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4461" w:rsidRPr="00DA6B77" w:rsidRDefault="00C84461" w:rsidP="00C84461">
      <w:pPr>
        <w:rPr>
          <w:rFonts w:ascii="Times New Roman" w:hAnsi="Times New Roman" w:cs="Times New Roman"/>
          <w:sz w:val="24"/>
          <w:szCs w:val="24"/>
        </w:rPr>
      </w:pPr>
      <w:r w:rsidRPr="00DA6B77">
        <w:rPr>
          <w:rFonts w:ascii="Times New Roman" w:hAnsi="Times New Roman" w:cs="Times New Roman"/>
          <w:sz w:val="24"/>
          <w:szCs w:val="24"/>
        </w:rPr>
        <w:t xml:space="preserve">Highlights: </w:t>
      </w:r>
      <w:bookmarkStart w:id="0" w:name="_GoBack"/>
      <w:bookmarkEnd w:id="0"/>
    </w:p>
    <w:p w:rsidR="00C84461" w:rsidRPr="00DA6B77" w:rsidRDefault="00C84461" w:rsidP="00C8446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6B77">
        <w:rPr>
          <w:rFonts w:ascii="Times New Roman" w:hAnsi="Times New Roman" w:cs="Times New Roman"/>
          <w:sz w:val="24"/>
          <w:szCs w:val="24"/>
        </w:rPr>
        <w:t>Reported that prevalence of multidrug-resistant tuberculosis (MDR-TB) in Malaysia is low.</w:t>
      </w:r>
    </w:p>
    <w:p w:rsidR="00C84461" w:rsidRPr="00DA6B77" w:rsidRDefault="00C84461" w:rsidP="00C84461">
      <w:pPr>
        <w:rPr>
          <w:rFonts w:ascii="Times New Roman" w:hAnsi="Times New Roman" w:cs="Times New Roman"/>
          <w:sz w:val="24"/>
          <w:szCs w:val="24"/>
        </w:rPr>
      </w:pPr>
    </w:p>
    <w:p w:rsidR="00C84461" w:rsidRPr="00DA6B77" w:rsidRDefault="00C84461" w:rsidP="00C8446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6B77">
        <w:rPr>
          <w:rFonts w:ascii="Times New Roman" w:hAnsi="Times New Roman" w:cs="Times New Roman"/>
          <w:sz w:val="24"/>
          <w:szCs w:val="24"/>
        </w:rPr>
        <w:t>All risk factors that strongly associated with the prevalence of multidrug-resistant tuberculosis (MDR-TB).</w:t>
      </w:r>
    </w:p>
    <w:p w:rsidR="00C84461" w:rsidRPr="00DA6B77" w:rsidRDefault="00C84461" w:rsidP="00C84461">
      <w:pPr>
        <w:rPr>
          <w:rFonts w:ascii="Times New Roman" w:hAnsi="Times New Roman" w:cs="Times New Roman"/>
          <w:sz w:val="24"/>
          <w:szCs w:val="24"/>
        </w:rPr>
      </w:pPr>
    </w:p>
    <w:p w:rsidR="00C84461" w:rsidRPr="00DA6B77" w:rsidRDefault="00C84461" w:rsidP="00C8446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6B77">
        <w:rPr>
          <w:rFonts w:ascii="Times New Roman" w:hAnsi="Times New Roman" w:cs="Times New Roman"/>
          <w:sz w:val="24"/>
          <w:szCs w:val="24"/>
        </w:rPr>
        <w:t>Priority actions to develop national guideline for surveillance and monitoring of (MDR-TB) in Malaysia are suggested.</w:t>
      </w:r>
    </w:p>
    <w:p w:rsidR="00EE4653" w:rsidRDefault="00EE4653"/>
    <w:sectPr w:rsidR="00EE46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BB4CAA"/>
    <w:multiLevelType w:val="hybridMultilevel"/>
    <w:tmpl w:val="A3D22F98"/>
    <w:lvl w:ilvl="0" w:tplc="0F8CAA4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461"/>
    <w:rsid w:val="00C84461"/>
    <w:rsid w:val="00DA6B77"/>
    <w:rsid w:val="00EE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1B625A-50FD-46CF-80F8-83A9608E6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44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Rajendran, Mahindran</dc:creator>
  <cp:keywords/>
  <dc:description/>
  <cp:lastModifiedBy>Rajendran, Mahindran</cp:lastModifiedBy>
  <cp:revision>3</cp:revision>
  <dcterms:created xsi:type="dcterms:W3CDTF">2020-03-31T05:58:00Z</dcterms:created>
  <dcterms:modified xsi:type="dcterms:W3CDTF">2020-05-25T02:24:00Z</dcterms:modified>
</cp:coreProperties>
</file>