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D05688" w14:textId="65B614A0" w:rsidR="00FE17E9" w:rsidRPr="00F23038" w:rsidRDefault="00FE17E9" w:rsidP="00BB2B96">
      <w:pPr>
        <w:spacing w:line="480" w:lineRule="auto"/>
        <w:rPr>
          <w:b/>
          <w:bCs w:val="0"/>
          <w:sz w:val="28"/>
          <w:szCs w:val="28"/>
        </w:rPr>
      </w:pPr>
      <w:r w:rsidRPr="00FE17E9">
        <w:rPr>
          <w:b/>
          <w:sz w:val="28"/>
          <w:szCs w:val="28"/>
        </w:rPr>
        <w:t>Methods</w:t>
      </w:r>
    </w:p>
    <w:p w14:paraId="2640B5F7" w14:textId="56643EF6" w:rsidR="00BB2B96" w:rsidRPr="002E56AB" w:rsidRDefault="00BB2B96" w:rsidP="00BB2B96">
      <w:pPr>
        <w:spacing w:line="480" w:lineRule="auto"/>
        <w:rPr>
          <w:b/>
          <w:bCs w:val="0"/>
        </w:rPr>
      </w:pPr>
      <w:r w:rsidRPr="002E56AB">
        <w:rPr>
          <w:b/>
        </w:rPr>
        <w:t>Cell lines and culture conditions</w:t>
      </w:r>
    </w:p>
    <w:p w14:paraId="6D470ECC" w14:textId="3E74C531" w:rsidR="003C3BE6" w:rsidRPr="00370772" w:rsidRDefault="00FE4C1A" w:rsidP="00AF5771">
      <w:pPr>
        <w:spacing w:line="480" w:lineRule="auto"/>
        <w:rPr>
          <w:bCs w:val="0"/>
        </w:rPr>
      </w:pPr>
      <w:r w:rsidRPr="00FE4C1A">
        <w:t>HEK 293</w:t>
      </w:r>
      <w:r w:rsidR="00553BC1">
        <w:t>T</w:t>
      </w:r>
      <w:r w:rsidRPr="00FE4C1A">
        <w:t xml:space="preserve"> cells, as well as HCC cell lines (Huh7, HepG2, Hep3b, PLC/PRF/5, SK-hep1, HLF, MHCC-97H, and HCCLM3 cells), were all acquired from the Hepatic Surgery Center at Tongji Hospital,</w:t>
      </w:r>
      <w:r w:rsidR="00AF5771" w:rsidRPr="00AF5771">
        <w:t xml:space="preserve"> which is affiliated with Huazhong University of Science and Technology in Wuhan, China</w:t>
      </w:r>
      <w:r w:rsidR="003C3BE6" w:rsidRPr="00370772">
        <w:t xml:space="preserve">. </w:t>
      </w:r>
      <w:r w:rsidR="00EA34B6">
        <w:t>C</w:t>
      </w:r>
      <w:r w:rsidR="00B50CB4" w:rsidRPr="00B50CB4">
        <w:t xml:space="preserve">ell lines used in this work </w:t>
      </w:r>
      <w:r w:rsidR="003761F5" w:rsidRPr="003761F5">
        <w:t>were grown in DMEM medium with 10% fetal bovine serum (FBS) under standard conditions of 37°C and 5% CO2.</w:t>
      </w:r>
    </w:p>
    <w:p w14:paraId="0B3F8D6D" w14:textId="77777777" w:rsidR="008E74AE" w:rsidRPr="003761F5" w:rsidRDefault="008E74AE" w:rsidP="00BB2B96">
      <w:pPr>
        <w:spacing w:line="480" w:lineRule="auto"/>
      </w:pPr>
    </w:p>
    <w:p w14:paraId="0DC65817" w14:textId="42AD5DAA" w:rsidR="005B1BDE" w:rsidRPr="002E56AB" w:rsidRDefault="001566A8" w:rsidP="007912E7">
      <w:pPr>
        <w:spacing w:line="480" w:lineRule="auto"/>
        <w:rPr>
          <w:b/>
        </w:rPr>
      </w:pPr>
      <w:r w:rsidRPr="002E56AB">
        <w:rPr>
          <w:b/>
        </w:rPr>
        <w:t>I</w:t>
      </w:r>
      <w:r w:rsidR="00672D0D" w:rsidRPr="002E56AB">
        <w:rPr>
          <w:b/>
        </w:rPr>
        <w:t xml:space="preserve">n situ hybridization (ISH) </w:t>
      </w:r>
      <w:r w:rsidRPr="002E56AB">
        <w:rPr>
          <w:b/>
        </w:rPr>
        <w:t xml:space="preserve">and Immunohistochemistry staining (IHC) </w:t>
      </w:r>
    </w:p>
    <w:p w14:paraId="3D8042F3" w14:textId="29808C96" w:rsidR="005B1BDE" w:rsidRPr="00031D4E" w:rsidRDefault="00337350" w:rsidP="007912E7">
      <w:pPr>
        <w:spacing w:line="480" w:lineRule="auto"/>
        <w:rPr>
          <w:bCs w:val="0"/>
          <w:color w:val="000000" w:themeColor="text1"/>
        </w:rPr>
      </w:pPr>
      <w:r w:rsidRPr="00337350">
        <w:t>The probe circASH2L, linked with digoxin (5’-Digoxin- ATCAATAAATGGTATAATATCCTCGATCATGTAGGGCTAACAAA-3’), was synthesized by Sangon Biotech for</w:t>
      </w:r>
      <w:r w:rsidR="000560AB" w:rsidRPr="000560AB">
        <w:t xml:space="preserve"> in ISH experiments</w:t>
      </w:r>
      <w:r w:rsidRPr="00337350">
        <w:t xml:space="preserve">. </w:t>
      </w:r>
      <w:r w:rsidR="000560AB" w:rsidRPr="000560AB">
        <w:t>To evaluate the presence of circASH2L in formalin-fixed, paraffin-embedded clinical samples, ISH procedures were carried out on tissue arrays utilizing the Enhanced Sensitive ISH Detection Kit I (POD) from BOSTER (China), following the provided protocol.</w:t>
      </w:r>
      <w:r w:rsidRPr="00337350">
        <w:t xml:space="preserve"> </w:t>
      </w:r>
      <w:r w:rsidR="00A86102" w:rsidRPr="00A97073">
        <w:t xml:space="preserve">Immunohistochemistry (IHC) was performed using the ChemMate DAKO EnVision Detection Kit (Dako, Santa Clara, CA, USA) to detect METTL3 and Ki67 expression levels. </w:t>
      </w:r>
      <w:bookmarkStart w:id="0" w:name="_Hlk159549766"/>
      <w:r w:rsidR="00A86102" w:rsidRPr="00A97073">
        <w:t>Tissue sections were initially incubated with primary antibodies against METTL3 (1:200, Abcam) and Ki67 (1:400, Abcam) at 4 °C overnight.</w:t>
      </w:r>
      <w:bookmarkEnd w:id="0"/>
      <w:r w:rsidR="002906FB" w:rsidRPr="00A97073">
        <w:t xml:space="preserve"> Tissue sections were initially incubated with primary antibodies against METTL3 (1:200, Abcam) and Ki67 (1:400, Abcam) at 4 °C overnight. Subsequently, the slides were incubated with </w:t>
      </w:r>
      <w:r w:rsidR="002906FB" w:rsidRPr="00A97073">
        <w:lastRenderedPageBreak/>
        <w:t>an appropriate secondary HRP-conjugated antibody at 37 °C for 1 hour, followed by DAB staining.</w:t>
      </w:r>
      <w:r w:rsidR="00157FC6" w:rsidRPr="00157FC6">
        <w:t xml:space="preserve"> Slides were assessed by two independent pathologists who were unaware of patient characteristics.</w:t>
      </w:r>
      <w:r w:rsidR="00157FC6">
        <w:t xml:space="preserve"> </w:t>
      </w:r>
      <w:r w:rsidR="00157FC6" w:rsidRPr="00157FC6">
        <w:t>Each sample was scored based on the sum of the proportion of positive tumor cells and the intensit</w:t>
      </w:r>
      <w:r w:rsidR="00031D4E">
        <w:t>ies</w:t>
      </w:r>
      <w:r w:rsidR="00157FC6" w:rsidRPr="00157FC6">
        <w:t xml:space="preserve"> of the stain</w:t>
      </w:r>
      <w:r w:rsidR="00031D4E">
        <w:t>.</w:t>
      </w:r>
      <w:r w:rsidR="00157FC6" w:rsidRPr="00031D4E">
        <w:rPr>
          <w:color w:val="000000" w:themeColor="text1"/>
        </w:rPr>
        <w:t xml:space="preserve"> </w:t>
      </w:r>
      <w:r w:rsidRPr="00031D4E">
        <w:rPr>
          <w:color w:val="000000" w:themeColor="text1"/>
        </w:rPr>
        <w:t>Scores less than 6 were classified as low expression levels, while scores of 6 or more were considered high expression levels.</w:t>
      </w:r>
    </w:p>
    <w:p w14:paraId="00429D50" w14:textId="77777777" w:rsidR="007912E7" w:rsidRPr="007912E7" w:rsidRDefault="007912E7" w:rsidP="001373CD">
      <w:pPr>
        <w:spacing w:line="480" w:lineRule="auto"/>
        <w:rPr>
          <w:b/>
          <w:bCs w:val="0"/>
        </w:rPr>
      </w:pPr>
    </w:p>
    <w:p w14:paraId="220949A8" w14:textId="74C9E427" w:rsidR="001373CD" w:rsidRPr="002E56AB" w:rsidRDefault="001373CD" w:rsidP="001373CD">
      <w:pPr>
        <w:spacing w:line="480" w:lineRule="auto"/>
        <w:rPr>
          <w:b/>
          <w:bCs w:val="0"/>
        </w:rPr>
      </w:pPr>
      <w:r w:rsidRPr="002E56AB">
        <w:rPr>
          <w:b/>
        </w:rPr>
        <w:t>RNA and gDNA extraction</w:t>
      </w:r>
    </w:p>
    <w:p w14:paraId="03259579" w14:textId="78D3A4C5" w:rsidR="00421E46" w:rsidRPr="001373CD" w:rsidRDefault="000D7C0C" w:rsidP="00E5156E">
      <w:pPr>
        <w:spacing w:line="480" w:lineRule="auto"/>
        <w:rPr>
          <w:bCs w:val="0"/>
        </w:rPr>
      </w:pPr>
      <w:r w:rsidRPr="000D7C0C">
        <w:t>Extraction of RNA and gDNA RNA extraction was carried out from cells by utilizing a FastPure Cell/Tissue Total RNA Isolation Kit (Vazyme) as per the instructions provided by the manufacturer</w:t>
      </w:r>
      <w:r w:rsidR="00421E46" w:rsidRPr="00421E46">
        <w:t>.</w:t>
      </w:r>
      <w:r w:rsidR="00DD65B5" w:rsidRPr="00DD65B5">
        <w:t xml:space="preserve"> The isolation of cytoplasmic and nuclear fractions was accomplished using </w:t>
      </w:r>
      <w:r w:rsidR="00FF318D" w:rsidRPr="00FF318D">
        <w:t>Nuclear/Cytosol Fractionation Kit</w:t>
      </w:r>
      <w:r w:rsidR="00345100" w:rsidRPr="00345100">
        <w:t xml:space="preserve"> (RiboBio</w:t>
      </w:r>
      <w:r w:rsidR="00345100">
        <w:t xml:space="preserve">, </w:t>
      </w:r>
      <w:r w:rsidR="00345100" w:rsidRPr="00345100">
        <w:t>Guangzhou, China)</w:t>
      </w:r>
      <w:r w:rsidR="00421E46" w:rsidRPr="00421E46">
        <w:t>. Genomic DNA was isolated with the Genomic DNA Isolation Kit (</w:t>
      </w:r>
      <w:r w:rsidR="00006884" w:rsidRPr="00006884">
        <w:t>TIANGEN Biotech</w:t>
      </w:r>
      <w:r w:rsidR="00006884">
        <w:t xml:space="preserve">, </w:t>
      </w:r>
      <w:r w:rsidR="00006884" w:rsidRPr="00006884">
        <w:t>Beijing</w:t>
      </w:r>
      <w:r w:rsidR="00006884">
        <w:t xml:space="preserve">, </w:t>
      </w:r>
      <w:r w:rsidR="00421E46" w:rsidRPr="00421E46">
        <w:t>China).</w:t>
      </w:r>
    </w:p>
    <w:p w14:paraId="50082595" w14:textId="77777777" w:rsidR="00421E46" w:rsidRPr="001373CD" w:rsidRDefault="00421E46" w:rsidP="001373CD">
      <w:pPr>
        <w:spacing w:line="480" w:lineRule="auto"/>
        <w:rPr>
          <w:b/>
          <w:bCs w:val="0"/>
          <w:sz w:val="28"/>
          <w:szCs w:val="28"/>
        </w:rPr>
      </w:pPr>
    </w:p>
    <w:p w14:paraId="2E61355F" w14:textId="56C12E43" w:rsidR="001373CD" w:rsidRPr="002E56AB" w:rsidRDefault="001373CD" w:rsidP="001373CD">
      <w:pPr>
        <w:spacing w:line="480" w:lineRule="auto"/>
        <w:rPr>
          <w:b/>
          <w:bCs w:val="0"/>
        </w:rPr>
      </w:pPr>
      <w:r w:rsidRPr="002E56AB">
        <w:rPr>
          <w:b/>
        </w:rPr>
        <w:t>RT-PCR and qRT-PCR</w:t>
      </w:r>
    </w:p>
    <w:p w14:paraId="5A9ED657" w14:textId="67117E92" w:rsidR="00184F04" w:rsidRPr="006A50DC" w:rsidRDefault="00184F04" w:rsidP="00FB2D57">
      <w:pPr>
        <w:spacing w:line="480" w:lineRule="auto"/>
        <w:rPr>
          <w:bCs w:val="0"/>
        </w:rPr>
      </w:pPr>
      <w:r w:rsidRPr="006A50DC">
        <w:t xml:space="preserve">The nuclear and cytoplasmic RNA was transcribed in reverse using </w:t>
      </w:r>
      <w:r w:rsidR="008C6CC5" w:rsidRPr="008C6CC5">
        <w:t xml:space="preserve">Quantscript RT Kit </w:t>
      </w:r>
      <w:r w:rsidR="00FB2D57" w:rsidRPr="00FB2D57">
        <w:t>(</w:t>
      </w:r>
      <w:r w:rsidR="002A1635" w:rsidRPr="002A1635">
        <w:t>manufactured by</w:t>
      </w:r>
      <w:r w:rsidR="00777080">
        <w:t xml:space="preserve"> </w:t>
      </w:r>
      <w:r w:rsidR="008C6CC5" w:rsidRPr="008C6CC5">
        <w:t>TIANGEN Biotech</w:t>
      </w:r>
      <w:r w:rsidR="00FB2D57" w:rsidRPr="00FB2D57">
        <w:t>)</w:t>
      </w:r>
      <w:r w:rsidR="00BC3E64" w:rsidRPr="00BC3E64">
        <w:t xml:space="preserve"> following the provided protocol</w:t>
      </w:r>
      <w:r w:rsidRPr="006A50DC">
        <w:t xml:space="preserve">. </w:t>
      </w:r>
      <w:r w:rsidR="00540594" w:rsidRPr="00540594">
        <w:t xml:space="preserve">PCR was conducted </w:t>
      </w:r>
      <w:bookmarkStart w:id="1" w:name="OLE_LINK5"/>
      <w:r w:rsidR="00540594" w:rsidRPr="00540594">
        <w:t>utilizing</w:t>
      </w:r>
      <w:bookmarkEnd w:id="1"/>
      <w:r w:rsidR="00540594" w:rsidRPr="00540594">
        <w:t xml:space="preserve"> the TaKaRa PCR Amplification Kit </w:t>
      </w:r>
      <w:r w:rsidRPr="006A50DC">
        <w:t>(</w:t>
      </w:r>
      <w:r w:rsidR="0044196B" w:rsidRPr="0044196B">
        <w:t>TaKaRa, Shiga, Japan</w:t>
      </w:r>
      <w:r w:rsidRPr="006A50DC">
        <w:t xml:space="preserve">). </w:t>
      </w:r>
      <w:r w:rsidR="00D51CCB" w:rsidRPr="00FA56FA">
        <w:t>The resulting PCR products from both cDNA and gDNA were visualized using gel electrophoresis.</w:t>
      </w:r>
      <w:r w:rsidR="00D51CCB">
        <w:t xml:space="preserve"> </w:t>
      </w:r>
      <w:r w:rsidR="00D0663A" w:rsidRPr="00D0663A">
        <w:t>Quantitative reverse transcription–polymerase chain reacti</w:t>
      </w:r>
      <w:r w:rsidR="00D0663A">
        <w:rPr>
          <w:rFonts w:hint="eastAsia"/>
        </w:rPr>
        <w:t>on</w:t>
      </w:r>
      <w:r w:rsidR="00D0663A" w:rsidRPr="00D0663A">
        <w:t>(qRT-PCR)</w:t>
      </w:r>
      <w:r w:rsidR="00D0663A">
        <w:t xml:space="preserve"> </w:t>
      </w:r>
      <w:r w:rsidR="006752A8" w:rsidRPr="006752A8">
        <w:t xml:space="preserve">was done using </w:t>
      </w:r>
      <w:r w:rsidR="00830D76" w:rsidRPr="00830D76">
        <w:t>SuperReal PreMix Plus (SYBR Green) (TIANGEN Biotech)</w:t>
      </w:r>
      <w:r w:rsidR="00830D76">
        <w:t xml:space="preserve"> </w:t>
      </w:r>
      <w:r w:rsidR="007805C0" w:rsidRPr="007805C0">
        <w:t>following the protocol guidelines</w:t>
      </w:r>
      <w:r w:rsidRPr="006A50DC">
        <w:t>.</w:t>
      </w:r>
      <w:r w:rsidR="009F336A" w:rsidRPr="009F336A">
        <w:t xml:space="preserve"> The normalization of circRNA and mRNA levels was performed with either β-actin or GAPDH, whereas miRNA levels were normalized against U6</w:t>
      </w:r>
      <w:r w:rsidRPr="006A50DC">
        <w:t xml:space="preserve">. </w:t>
      </w:r>
      <w:r w:rsidR="009B66D8" w:rsidRPr="009B66D8">
        <w:t>The analysis of expression levels was conducted utilizing the 2−</w:t>
      </w:r>
      <w:r w:rsidR="009B66D8" w:rsidRPr="009B66D8">
        <w:rPr>
          <w:vertAlign w:val="superscript"/>
        </w:rPr>
        <w:t>ΔΔCt</w:t>
      </w:r>
      <w:r w:rsidR="009B66D8" w:rsidRPr="009B66D8">
        <w:t xml:space="preserve"> method.</w:t>
      </w:r>
      <w:r w:rsidR="009B66D8">
        <w:t xml:space="preserve"> </w:t>
      </w:r>
      <w:r w:rsidR="00ED096C" w:rsidRPr="00ED096C">
        <w:t>For detailed primer sequences, refer to Supplementary Table S1.</w:t>
      </w:r>
    </w:p>
    <w:p w14:paraId="62494BF6" w14:textId="77777777" w:rsidR="001373CD" w:rsidRPr="001373CD" w:rsidRDefault="001373CD" w:rsidP="001373CD">
      <w:pPr>
        <w:spacing w:line="480" w:lineRule="auto"/>
        <w:rPr>
          <w:b/>
          <w:bCs w:val="0"/>
          <w:sz w:val="28"/>
          <w:szCs w:val="28"/>
        </w:rPr>
      </w:pPr>
    </w:p>
    <w:p w14:paraId="30F3FD07" w14:textId="77777777" w:rsidR="001373CD" w:rsidRPr="002E56AB" w:rsidRDefault="001373CD" w:rsidP="001373CD">
      <w:pPr>
        <w:spacing w:line="480" w:lineRule="auto"/>
        <w:rPr>
          <w:b/>
          <w:bCs w:val="0"/>
        </w:rPr>
      </w:pPr>
      <w:r w:rsidRPr="002E56AB">
        <w:rPr>
          <w:b/>
        </w:rPr>
        <w:t>RNase R treatment</w:t>
      </w:r>
    </w:p>
    <w:p w14:paraId="4FB8A189" w14:textId="1596D1BC" w:rsidR="001373CD" w:rsidRPr="00F53B75" w:rsidRDefault="00A130F9" w:rsidP="001373CD">
      <w:pPr>
        <w:spacing w:line="480" w:lineRule="auto"/>
        <w:rPr>
          <w:bCs w:val="0"/>
        </w:rPr>
      </w:pPr>
      <w:r>
        <w:t>4</w:t>
      </w:r>
      <w:r w:rsidR="0072764C">
        <w:t xml:space="preserve"> </w:t>
      </w:r>
      <w:r w:rsidR="00CD3385" w:rsidRPr="00CD3385">
        <w:t xml:space="preserve">μg of total RNA </w:t>
      </w:r>
      <w:r>
        <w:t xml:space="preserve">of </w:t>
      </w:r>
      <w:r w:rsidRPr="00A130F9">
        <w:t xml:space="preserve">indicated </w:t>
      </w:r>
      <w:r w:rsidR="00CD3385" w:rsidRPr="00CD3385">
        <w:t xml:space="preserve">HCC cells was </w:t>
      </w:r>
      <w:r w:rsidRPr="00A130F9">
        <w:t>treated</w:t>
      </w:r>
      <w:r w:rsidR="00CD3385" w:rsidRPr="00CD3385">
        <w:t xml:space="preserve"> for 15 minutes </w:t>
      </w:r>
      <w:r w:rsidRPr="00A130F9">
        <w:t xml:space="preserve">at 37 °C </w:t>
      </w:r>
      <w:r w:rsidR="00CD3385" w:rsidRPr="00CD3385">
        <w:t>with or without RNase R (Geneseed, Guangzhou, China)</w:t>
      </w:r>
      <w:r w:rsidRPr="00A130F9">
        <w:t xml:space="preserve"> at a concentration of 3 U/μg</w:t>
      </w:r>
      <w:r w:rsidR="00F74482">
        <w:t>.</w:t>
      </w:r>
      <w:r w:rsidR="00F74482" w:rsidRPr="00F74482">
        <w:t xml:space="preserve"> After</w:t>
      </w:r>
      <w:r w:rsidR="00F74482">
        <w:t xml:space="preserve"> </w:t>
      </w:r>
      <w:r w:rsidR="00F74482" w:rsidRPr="00F74482">
        <w:t xml:space="preserve">incubation, </w:t>
      </w:r>
      <w:r w:rsidR="004E523D">
        <w:t>RNA p</w:t>
      </w:r>
      <w:r w:rsidR="00F74482" w:rsidRPr="00F74482">
        <w:t xml:space="preserve">urification was conducted </w:t>
      </w:r>
      <w:r w:rsidR="00B209E7" w:rsidRPr="00B209E7">
        <w:t xml:space="preserve">utilizing </w:t>
      </w:r>
      <w:r w:rsidR="00DB78D6" w:rsidRPr="00DB78D6">
        <w:t>The RNAclean Kit</w:t>
      </w:r>
      <w:r w:rsidR="00F74482" w:rsidRPr="00F74482">
        <w:t xml:space="preserve"> (</w:t>
      </w:r>
      <w:r w:rsidR="00DB78D6" w:rsidRPr="00DB78D6">
        <w:t>TIANGEN Biotech</w:t>
      </w:r>
      <w:r w:rsidR="00F74482" w:rsidRPr="00F74482">
        <w:t>).</w:t>
      </w:r>
      <w:r w:rsidR="00F74482">
        <w:t xml:space="preserve"> </w:t>
      </w:r>
      <w:r w:rsidR="00436BDA" w:rsidRPr="00436BDA">
        <w:t>Subsequently,</w:t>
      </w:r>
      <w:r w:rsidR="00FF6D97" w:rsidRPr="00FF6D97">
        <w:t xml:space="preserve"> analysis of </w:t>
      </w:r>
      <w:r w:rsidR="00436BDA" w:rsidRPr="00436BDA">
        <w:t>circASH2L and ASH2L</w:t>
      </w:r>
      <w:r w:rsidR="00FF6D97">
        <w:t xml:space="preserve"> </w:t>
      </w:r>
      <w:r w:rsidR="00436BDA" w:rsidRPr="00436BDA">
        <w:t>mRNA</w:t>
      </w:r>
      <w:r w:rsidR="00FF6D97" w:rsidRPr="00FF6D97">
        <w:t xml:space="preserve"> expression levels</w:t>
      </w:r>
      <w:r w:rsidR="00436BDA" w:rsidRPr="00436BDA">
        <w:t xml:space="preserve"> </w:t>
      </w:r>
      <w:r w:rsidR="003D7AEA" w:rsidRPr="003D7AEA">
        <w:t xml:space="preserve">was determined by </w:t>
      </w:r>
      <w:r w:rsidR="00CD3385" w:rsidRPr="00CD3385">
        <w:t>gel e</w:t>
      </w:r>
      <w:r w:rsidR="00CD3385" w:rsidRPr="00F53B75">
        <w:t>lectrophoresis</w:t>
      </w:r>
      <w:r w:rsidR="00F53B75" w:rsidRPr="00F53B75">
        <w:t xml:space="preserve"> and qRT-PCR</w:t>
      </w:r>
      <w:r w:rsidR="00CD3385" w:rsidRPr="00F53B75">
        <w:t>.</w:t>
      </w:r>
    </w:p>
    <w:p w14:paraId="150AC4F2" w14:textId="77777777" w:rsidR="00CD3385" w:rsidRPr="00F53B75" w:rsidRDefault="00CD3385" w:rsidP="001373CD">
      <w:pPr>
        <w:spacing w:line="480" w:lineRule="auto"/>
        <w:rPr>
          <w:bCs w:val="0"/>
        </w:rPr>
      </w:pPr>
    </w:p>
    <w:p w14:paraId="7919F515" w14:textId="77777777" w:rsidR="001373CD" w:rsidRPr="002E56AB" w:rsidRDefault="001373CD" w:rsidP="001373CD">
      <w:pPr>
        <w:spacing w:line="480" w:lineRule="auto"/>
        <w:rPr>
          <w:b/>
          <w:bCs w:val="0"/>
        </w:rPr>
      </w:pPr>
      <w:r w:rsidRPr="002E56AB">
        <w:rPr>
          <w:b/>
        </w:rPr>
        <w:t>Actinomycin D assay</w:t>
      </w:r>
    </w:p>
    <w:p w14:paraId="3E241F88" w14:textId="07D87C67" w:rsidR="00141447" w:rsidRPr="001373CD" w:rsidRDefault="00141447" w:rsidP="001373CD">
      <w:pPr>
        <w:spacing w:line="480" w:lineRule="auto"/>
        <w:rPr>
          <w:bCs w:val="0"/>
        </w:rPr>
      </w:pPr>
      <w:r w:rsidRPr="00141447">
        <w:t>HCC HepG2 and Huh7 cells were treated with actinomycin D</w:t>
      </w:r>
      <w:r w:rsidR="00100B29" w:rsidRPr="00100B29">
        <w:t xml:space="preserve"> (2 μg/ml)</w:t>
      </w:r>
      <w:r w:rsidRPr="00141447">
        <w:t xml:space="preserve"> or DMSO</w:t>
      </w:r>
      <w:r w:rsidR="00100B29" w:rsidRPr="00100B29">
        <w:t xml:space="preserve"> (Mock)</w:t>
      </w:r>
      <w:r w:rsidRPr="00141447">
        <w:t xml:space="preserve"> </w:t>
      </w:r>
      <w:r w:rsidR="00100B29" w:rsidRPr="00100B29">
        <w:t>at various time points</w:t>
      </w:r>
      <w:r w:rsidRPr="00141447">
        <w:t>.</w:t>
      </w:r>
      <w:r w:rsidR="00100B29" w:rsidRPr="00100B29">
        <w:t xml:space="preserve"> </w:t>
      </w:r>
      <w:r w:rsidR="00100B29">
        <w:t>A</w:t>
      </w:r>
      <w:r w:rsidR="00100B29" w:rsidRPr="00100B29">
        <w:t>ctinomycin D</w:t>
      </w:r>
      <w:r w:rsidR="00100B29">
        <w:t xml:space="preserve"> and </w:t>
      </w:r>
      <w:r w:rsidR="00100B29" w:rsidRPr="00100B29">
        <w:t>DMSO</w:t>
      </w:r>
      <w:r w:rsidR="00100B29">
        <w:t xml:space="preserve"> </w:t>
      </w:r>
      <w:r w:rsidR="00100B29">
        <w:rPr>
          <w:rFonts w:hint="eastAsia"/>
        </w:rPr>
        <w:t>were</w:t>
      </w:r>
      <w:r w:rsidR="00100B29">
        <w:t xml:space="preserve"> all</w:t>
      </w:r>
      <w:r w:rsidR="00100B29">
        <w:rPr>
          <w:rFonts w:hint="eastAsia"/>
        </w:rPr>
        <w:t xml:space="preserve"> </w:t>
      </w:r>
      <w:r w:rsidR="00100B29" w:rsidRPr="00100B29">
        <w:t>purchase</w:t>
      </w:r>
      <w:r w:rsidR="00100B29">
        <w:t xml:space="preserve">d from </w:t>
      </w:r>
      <w:r w:rsidR="00100B29" w:rsidRPr="00100B29">
        <w:t>Sigma-Aldrich</w:t>
      </w:r>
      <w:r w:rsidR="00100B29">
        <w:t xml:space="preserve"> </w:t>
      </w:r>
      <w:r w:rsidR="00100B29" w:rsidRPr="00100B29">
        <w:t>(St. Louis, MO, USA)</w:t>
      </w:r>
      <w:r w:rsidR="00100B29">
        <w:t>.</w:t>
      </w:r>
      <w:r w:rsidR="00100B29" w:rsidRPr="00100B29">
        <w:t xml:space="preserve"> After treatment, RNA was extracted from the cells and analyzed using qRT-PCR to determine the stability of circASH2L and ASH2L mRNA levels.</w:t>
      </w:r>
    </w:p>
    <w:p w14:paraId="7ECC7318" w14:textId="77777777" w:rsidR="001373CD" w:rsidRPr="001373CD" w:rsidRDefault="001373CD" w:rsidP="001373CD">
      <w:pPr>
        <w:spacing w:line="480" w:lineRule="auto"/>
        <w:rPr>
          <w:b/>
          <w:bCs w:val="0"/>
          <w:sz w:val="28"/>
          <w:szCs w:val="28"/>
        </w:rPr>
      </w:pPr>
    </w:p>
    <w:p w14:paraId="04685F7A" w14:textId="3411788A" w:rsidR="001373CD" w:rsidRPr="002E56AB" w:rsidRDefault="001373CD" w:rsidP="001373CD">
      <w:pPr>
        <w:spacing w:line="480" w:lineRule="auto"/>
        <w:rPr>
          <w:b/>
          <w:bCs w:val="0"/>
        </w:rPr>
      </w:pPr>
      <w:r w:rsidRPr="002E56AB">
        <w:rPr>
          <w:b/>
        </w:rPr>
        <w:t>CCK-8 assay,</w:t>
      </w:r>
      <w:r w:rsidRPr="002E56AB">
        <w:t xml:space="preserve"> </w:t>
      </w:r>
      <w:r w:rsidRPr="002E56AB">
        <w:rPr>
          <w:b/>
        </w:rPr>
        <w:t>colony formation assay and cell cycle analysis</w:t>
      </w:r>
    </w:p>
    <w:p w14:paraId="470F7478" w14:textId="2F658F5F" w:rsidR="0093261C" w:rsidRPr="0093261C" w:rsidRDefault="0093261C" w:rsidP="009828CD">
      <w:pPr>
        <w:spacing w:line="480" w:lineRule="auto"/>
        <w:rPr>
          <w:bCs w:val="0"/>
        </w:rPr>
      </w:pPr>
      <w:r w:rsidRPr="0093261C">
        <w:t>The viability of the cells was assessed using a Cell Counting Kit-8</w:t>
      </w:r>
      <w:r>
        <w:rPr>
          <w:rFonts w:hint="eastAsia"/>
          <w:bCs w:val="0"/>
        </w:rPr>
        <w:t>.</w:t>
      </w:r>
      <w:r w:rsidR="002039D2" w:rsidRPr="002039D2">
        <w:t xml:space="preserve"> HCC cells were planted at </w:t>
      </w:r>
      <w:r w:rsidR="002039D2">
        <w:rPr>
          <w:bCs w:val="0"/>
        </w:rPr>
        <w:t>1</w:t>
      </w:r>
      <w:r w:rsidR="002039D2" w:rsidRPr="002039D2">
        <w:t>×10</w:t>
      </w:r>
      <w:r w:rsidR="002039D2" w:rsidRPr="002039D2">
        <w:rPr>
          <w:vertAlign w:val="superscript"/>
        </w:rPr>
        <w:t>3</w:t>
      </w:r>
      <w:r w:rsidR="002039D2">
        <w:rPr>
          <w:bCs w:val="0"/>
        </w:rPr>
        <w:t xml:space="preserve"> or 2</w:t>
      </w:r>
      <w:r w:rsidR="002039D2" w:rsidRPr="002039D2">
        <w:t>×10</w:t>
      </w:r>
      <w:r w:rsidR="002039D2" w:rsidRPr="002039D2">
        <w:rPr>
          <w:vertAlign w:val="superscript"/>
        </w:rPr>
        <w:t>3</w:t>
      </w:r>
      <w:r w:rsidR="002039D2" w:rsidRPr="002039D2">
        <w:t xml:space="preserve"> cells per well in 96-well plates with complete culture media for various periods of time</w:t>
      </w:r>
      <w:r w:rsidR="002039D2">
        <w:rPr>
          <w:bCs w:val="0"/>
        </w:rPr>
        <w:t>.</w:t>
      </w:r>
      <w:r w:rsidR="00326580" w:rsidRPr="00326580">
        <w:t xml:space="preserve"> CCK-8 solution (10 µL) was added to each well for </w:t>
      </w:r>
      <w:r w:rsidR="00326580">
        <w:rPr>
          <w:bCs w:val="0"/>
        </w:rPr>
        <w:t xml:space="preserve">120 </w:t>
      </w:r>
      <w:r w:rsidR="00326580" w:rsidRPr="00326580">
        <w:t>minutes</w:t>
      </w:r>
      <w:r w:rsidR="00326580">
        <w:rPr>
          <w:bCs w:val="0"/>
        </w:rPr>
        <w:t xml:space="preserve"> </w:t>
      </w:r>
      <w:r w:rsidR="00326580" w:rsidRPr="00326580">
        <w:t>incubation, followed by measurement of absorbance at 450 nm.</w:t>
      </w:r>
      <w:r w:rsidR="00D302D5" w:rsidRPr="00D302D5">
        <w:t xml:space="preserve"> For colony formation,</w:t>
      </w:r>
      <w:r w:rsidR="00D302D5">
        <w:t xml:space="preserve"> </w:t>
      </w:r>
      <w:r w:rsidR="00D302D5" w:rsidRPr="00D302D5">
        <w:t>HCC cells (1000 cells/well) were seeded and allow to culture in completed DMEM for a period of 2 weeks at 37 °C. The created colonies were first treated in 4% paraformaldehyde (PFA) for 30 minutes</w:t>
      </w:r>
      <w:r w:rsidR="00D302D5">
        <w:rPr>
          <w:rFonts w:hint="eastAsia"/>
        </w:rPr>
        <w:t>,</w:t>
      </w:r>
      <w:r w:rsidR="00D302D5">
        <w:t xml:space="preserve"> </w:t>
      </w:r>
      <w:r w:rsidR="00D302D5" w:rsidRPr="00D302D5">
        <w:t>then stained utilizing 1% crystal violet solution for 15 minutes. Afterward, the total number of colonies was quantified.</w:t>
      </w:r>
      <w:r w:rsidR="00524E9F" w:rsidRPr="00524E9F">
        <w:t xml:space="preserve"> To conduct the cell cycle examination, transfected cells were treated with propidium iodide (PI) (BD Bioscience, CA, USA) and analyzed using flow cytometry, followed by quantification of cell cycle distribution utilizing Modfit software.</w:t>
      </w:r>
    </w:p>
    <w:p w14:paraId="4983DFAF" w14:textId="77777777" w:rsidR="0093261C" w:rsidRPr="0093261C" w:rsidRDefault="0093261C" w:rsidP="009828CD">
      <w:pPr>
        <w:spacing w:line="480" w:lineRule="auto"/>
        <w:rPr>
          <w:bCs w:val="0"/>
        </w:rPr>
      </w:pPr>
    </w:p>
    <w:p w14:paraId="77EDB3E2" w14:textId="6096511C" w:rsidR="00AC5FFA" w:rsidRPr="00326580" w:rsidRDefault="00326580" w:rsidP="001373CD">
      <w:pPr>
        <w:spacing w:line="480" w:lineRule="auto"/>
        <w:rPr>
          <w:b/>
          <w:bCs w:val="0"/>
          <w:sz w:val="28"/>
          <w:szCs w:val="28"/>
        </w:rPr>
      </w:pPr>
      <w:r>
        <w:rPr>
          <w:b/>
          <w:bCs w:val="0"/>
          <w:sz w:val="28"/>
          <w:szCs w:val="28"/>
        </w:rPr>
        <w:t xml:space="preserve"> </w:t>
      </w:r>
    </w:p>
    <w:p w14:paraId="712803E2" w14:textId="77777777" w:rsidR="001373CD" w:rsidRPr="002E56AB" w:rsidRDefault="001373CD" w:rsidP="001373CD">
      <w:pPr>
        <w:spacing w:line="480" w:lineRule="auto"/>
        <w:rPr>
          <w:b/>
          <w:bCs w:val="0"/>
        </w:rPr>
      </w:pPr>
      <w:r w:rsidRPr="002E56AB">
        <w:rPr>
          <w:b/>
        </w:rPr>
        <w:t>5-Ethynyl-20-deoxyuridine (EdU) incorporation assay</w:t>
      </w:r>
    </w:p>
    <w:p w14:paraId="0B14385E" w14:textId="2F91C407" w:rsidR="001373CD" w:rsidRPr="00131829" w:rsidRDefault="004C1418" w:rsidP="001373CD">
      <w:pPr>
        <w:spacing w:line="480" w:lineRule="auto"/>
      </w:pPr>
      <w:r w:rsidRPr="004C1418">
        <w:t xml:space="preserve">The Cell-Light EdU DNA Cell Proliferation Kit </w:t>
      </w:r>
      <w:r w:rsidR="00131829">
        <w:t>purchased form</w:t>
      </w:r>
      <w:r w:rsidR="00131829">
        <w:rPr>
          <w:rFonts w:hint="eastAsia"/>
        </w:rPr>
        <w:t xml:space="preserve"> </w:t>
      </w:r>
      <w:r w:rsidRPr="004C1418">
        <w:t>Beyotime Institute of Biotechnology</w:t>
      </w:r>
      <w:r w:rsidR="00131829">
        <w:t xml:space="preserve"> (</w:t>
      </w:r>
      <w:r w:rsidRPr="004C1418">
        <w:t xml:space="preserve">Shanghai, China) was </w:t>
      </w:r>
      <w:r w:rsidR="00131829" w:rsidRPr="00131829">
        <w:t>utilized</w:t>
      </w:r>
      <w:r w:rsidR="00131829">
        <w:t xml:space="preserve"> </w:t>
      </w:r>
      <w:r w:rsidR="00131829" w:rsidRPr="00131829">
        <w:t xml:space="preserve">for </w:t>
      </w:r>
      <w:r w:rsidR="00131829">
        <w:t>E</w:t>
      </w:r>
      <w:r w:rsidR="00131829" w:rsidRPr="00131829">
        <w:t>dU incorporation assay</w:t>
      </w:r>
      <w:r w:rsidRPr="004C1418">
        <w:t>.</w:t>
      </w:r>
      <w:r w:rsidR="00131829">
        <w:t xml:space="preserve"> </w:t>
      </w:r>
      <w:r w:rsidR="00131829" w:rsidRPr="00131829">
        <w:t>The protocol provided by the manufacturer was followed accordingly.</w:t>
      </w:r>
      <w:r w:rsidR="00355A2F" w:rsidRPr="00355A2F">
        <w:t xml:space="preserve"> </w:t>
      </w:r>
      <w:r w:rsidR="00355A2F">
        <w:t>I</w:t>
      </w:r>
      <w:r w:rsidR="00355A2F" w:rsidRPr="00355A2F">
        <w:t>n brief</w:t>
      </w:r>
      <w:r w:rsidR="00355A2F">
        <w:t>ly,</w:t>
      </w:r>
      <w:r w:rsidR="00355A2F" w:rsidRPr="00CE4D05">
        <w:rPr>
          <w:color w:val="FF0000"/>
        </w:rPr>
        <w:t xml:space="preserve"> </w:t>
      </w:r>
      <w:r w:rsidR="00CE4D05" w:rsidRPr="00CE4D05">
        <w:t>HCC cells (2.0× 10</w:t>
      </w:r>
      <w:r w:rsidR="00CE4D05" w:rsidRPr="00CE4D05">
        <w:rPr>
          <w:vertAlign w:val="superscript"/>
        </w:rPr>
        <w:t>5</w:t>
      </w:r>
      <w:r w:rsidR="00CE4D05" w:rsidRPr="00CE4D05">
        <w:t xml:space="preserve"> cells/well) were seeded and allow to culture in completed DMEM in 6-well plates </w:t>
      </w:r>
      <w:r w:rsidR="00CE4D05" w:rsidRPr="00CE4D05">
        <w:rPr>
          <w:rFonts w:hint="eastAsia"/>
        </w:rPr>
        <w:t>for</w:t>
      </w:r>
      <w:r w:rsidR="00CE4D05" w:rsidRPr="00CE4D05">
        <w:t xml:space="preserve"> 24</w:t>
      </w:r>
      <w:r w:rsidR="00CE4D05">
        <w:t xml:space="preserve"> </w:t>
      </w:r>
      <w:r w:rsidR="00CE4D05" w:rsidRPr="00CE4D05">
        <w:t>hour,</w:t>
      </w:r>
      <w:r w:rsidR="00CE4D05">
        <w:t xml:space="preserve"> </w:t>
      </w:r>
      <w:r w:rsidR="00CE4D05" w:rsidRPr="00CE4D05">
        <w:t xml:space="preserve">and </w:t>
      </w:r>
      <w:r w:rsidR="00CE4D05">
        <w:rPr>
          <w:rFonts w:hint="eastAsia"/>
        </w:rPr>
        <w:t>then</w:t>
      </w:r>
      <w:r w:rsidR="00CE4D05">
        <w:t xml:space="preserve"> </w:t>
      </w:r>
      <w:r w:rsidR="00CE4D05" w:rsidRPr="00CE4D05">
        <w:t>treated with 10 μM EdU solution for 1 hour at 37 °C</w:t>
      </w:r>
      <w:r w:rsidR="00355A2F" w:rsidRPr="00355A2F">
        <w:t xml:space="preserve">. </w:t>
      </w:r>
      <w:r w:rsidR="00EF17F3" w:rsidRPr="00EF17F3">
        <w:t>Subsequently, the cell nuclei were stained with Hoechst for a duration of 10 minutes.</w:t>
      </w:r>
      <w:r w:rsidR="00355A2F" w:rsidRPr="00355A2F">
        <w:t xml:space="preserve"> </w:t>
      </w:r>
      <w:r w:rsidR="00EF17F3">
        <w:t>A</w:t>
      </w:r>
      <w:r w:rsidR="00355A2F" w:rsidRPr="00355A2F">
        <w:t>cquisition of images was conducted utilizing microscopy.</w:t>
      </w:r>
    </w:p>
    <w:p w14:paraId="07AE41AF" w14:textId="77777777" w:rsidR="004C1418" w:rsidRPr="001373CD" w:rsidRDefault="004C1418" w:rsidP="001373CD">
      <w:pPr>
        <w:spacing w:line="480" w:lineRule="auto"/>
        <w:rPr>
          <w:bCs w:val="0"/>
        </w:rPr>
      </w:pPr>
    </w:p>
    <w:p w14:paraId="21C33209" w14:textId="77777777" w:rsidR="001373CD" w:rsidRPr="002E56AB" w:rsidRDefault="001373CD" w:rsidP="001373CD">
      <w:pPr>
        <w:spacing w:line="480" w:lineRule="auto"/>
        <w:rPr>
          <w:b/>
        </w:rPr>
      </w:pPr>
      <w:r w:rsidRPr="002E56AB">
        <w:rPr>
          <w:b/>
        </w:rPr>
        <w:t>Wound healing assay</w:t>
      </w:r>
    </w:p>
    <w:p w14:paraId="001CF210" w14:textId="5C02C8E7" w:rsidR="004C0CCB" w:rsidRPr="004C0CCB" w:rsidRDefault="004C0CCB" w:rsidP="001373CD">
      <w:pPr>
        <w:spacing w:line="480" w:lineRule="auto"/>
      </w:pPr>
      <w:bookmarkStart w:id="2" w:name="OLE_LINK6"/>
      <w:r w:rsidRPr="004C0CCB">
        <w:t>A wound healing assay was used to assess the ability of cells to migrate in vitro. When HCC cells reach 95% confluence in the 6-well plate, create a simulated wound by deliberately scraping the plate surface with a sterile 10 L pipette tip. Cells were then washed 3 times with PBS to remove any cells or loose debris. Images immediately (0 h) and 24 h after scratching were then acquired using brightfield microscopy. Three random fields were selected from three replicate wells for quantitative analysis.</w:t>
      </w:r>
    </w:p>
    <w:bookmarkEnd w:id="2"/>
    <w:p w14:paraId="6488363D" w14:textId="77777777" w:rsidR="00044FBC" w:rsidRPr="001373CD" w:rsidRDefault="00044FBC" w:rsidP="001373CD">
      <w:pPr>
        <w:spacing w:line="480" w:lineRule="auto"/>
        <w:rPr>
          <w:rFonts w:hint="eastAsia"/>
          <w:b/>
          <w:bCs w:val="0"/>
          <w:sz w:val="28"/>
          <w:szCs w:val="28"/>
        </w:rPr>
      </w:pPr>
    </w:p>
    <w:p w14:paraId="7A6A8021" w14:textId="77777777" w:rsidR="001373CD" w:rsidRPr="002E56AB" w:rsidRDefault="001373CD" w:rsidP="001373CD">
      <w:pPr>
        <w:spacing w:line="480" w:lineRule="auto"/>
        <w:rPr>
          <w:b/>
          <w:bCs w:val="0"/>
        </w:rPr>
      </w:pPr>
      <w:r w:rsidRPr="002E56AB">
        <w:rPr>
          <w:b/>
          <w:i/>
        </w:rPr>
        <w:t xml:space="preserve">In vitro </w:t>
      </w:r>
      <w:r w:rsidRPr="002E56AB">
        <w:rPr>
          <w:b/>
        </w:rPr>
        <w:t>Migration and Invasion Assays</w:t>
      </w:r>
    </w:p>
    <w:p w14:paraId="4B6D2BD0" w14:textId="7D9CC4BC" w:rsidR="004C417D" w:rsidRPr="00AE64A2" w:rsidRDefault="004C417D" w:rsidP="001373CD">
      <w:pPr>
        <w:spacing w:line="480" w:lineRule="auto"/>
        <w:rPr>
          <w:color w:val="000000" w:themeColor="text1"/>
        </w:rPr>
      </w:pPr>
      <w:r w:rsidRPr="00AE64A2">
        <w:rPr>
          <w:color w:val="000000" w:themeColor="text1"/>
        </w:rPr>
        <w:t>For migration and invasion assays, 24-well plates with 8 μm pore membranes (Costar, Cambridge, MA) were used according to the instructions provided. Add 100 μl of HCC cells suspended in serum free DMEM to the upper chamber and 800 μl of DMEM containing 10% FBS to the lower chamber. For the invasion experiment, 50 μl of a mixture containing Matrigel and DMEM at a ratio of 1:5 was first applied to the upper chamber membrane and incubated at 37 °C for 1 h.</w:t>
      </w:r>
      <w:r w:rsidR="00053436" w:rsidRPr="00AE64A2">
        <w:rPr>
          <w:color w:val="000000" w:themeColor="text1"/>
        </w:rPr>
        <w:t xml:space="preserve"> Subsequent to a 24-hour incubation period at 37°C</w:t>
      </w:r>
      <w:r w:rsidRPr="00AE64A2">
        <w:rPr>
          <w:color w:val="000000" w:themeColor="text1"/>
        </w:rPr>
        <w:t>, cells that invaded the lower surface of the membrane were fixed with  4% paraformaldehyde for 30 min at</w:t>
      </w:r>
      <w:r w:rsidR="00A308B6" w:rsidRPr="00AE64A2">
        <w:rPr>
          <w:color w:val="000000" w:themeColor="text1"/>
        </w:rPr>
        <w:t xml:space="preserve"> 37 °C</w:t>
      </w:r>
      <w:r w:rsidRPr="00AE64A2">
        <w:rPr>
          <w:color w:val="000000" w:themeColor="text1"/>
        </w:rPr>
        <w:t>. Any cells that have not migrated or invaded are then manually removed.</w:t>
      </w:r>
      <w:r w:rsidR="00A308B6" w:rsidRPr="00AE64A2">
        <w:rPr>
          <w:color w:val="000000" w:themeColor="text1"/>
        </w:rPr>
        <w:t xml:space="preserve"> To monitor cell invasion and migration, stain with</w:t>
      </w:r>
      <w:r w:rsidR="00C8250A" w:rsidRPr="00AE64A2">
        <w:rPr>
          <w:color w:val="000000" w:themeColor="text1"/>
        </w:rPr>
        <w:t xml:space="preserve"> crystal violet solution </w:t>
      </w:r>
      <w:r w:rsidR="00A308B6" w:rsidRPr="00AE64A2">
        <w:rPr>
          <w:color w:val="000000" w:themeColor="text1"/>
        </w:rPr>
        <w:t>for 15 min.</w:t>
      </w:r>
      <w:r w:rsidR="00C8250A" w:rsidRPr="00AE64A2">
        <w:rPr>
          <w:color w:val="000000" w:themeColor="text1"/>
        </w:rPr>
        <w:t xml:space="preserve"> Three randomly selected fields of view were captured via bright-field microscopy and statistically analyzed using the ImageJ software developed by NIH.</w:t>
      </w:r>
    </w:p>
    <w:p w14:paraId="55F1B296" w14:textId="77777777" w:rsidR="001373CD" w:rsidRPr="001373CD" w:rsidRDefault="001373CD" w:rsidP="001373CD">
      <w:pPr>
        <w:spacing w:line="480" w:lineRule="auto"/>
        <w:rPr>
          <w:b/>
          <w:bCs w:val="0"/>
          <w:sz w:val="28"/>
          <w:szCs w:val="28"/>
        </w:rPr>
      </w:pPr>
    </w:p>
    <w:p w14:paraId="345CFC76" w14:textId="77777777" w:rsidR="001373CD" w:rsidRPr="002E56AB" w:rsidRDefault="001373CD" w:rsidP="001373CD">
      <w:pPr>
        <w:spacing w:line="480" w:lineRule="auto"/>
        <w:rPr>
          <w:b/>
          <w:bCs w:val="0"/>
        </w:rPr>
      </w:pPr>
      <w:r w:rsidRPr="002E56AB">
        <w:rPr>
          <w:b/>
        </w:rPr>
        <w:t xml:space="preserve">Immunoblotting </w:t>
      </w:r>
    </w:p>
    <w:p w14:paraId="42A07BCB" w14:textId="083A7BD0" w:rsidR="00CC36B1" w:rsidRPr="000E70DB" w:rsidRDefault="00CC36B1" w:rsidP="001373CD">
      <w:pPr>
        <w:spacing w:line="480" w:lineRule="auto"/>
        <w:rPr>
          <w:color w:val="000000" w:themeColor="text1"/>
        </w:rPr>
      </w:pPr>
      <w:bookmarkStart w:id="3" w:name="_Hlk159714182"/>
      <w:r w:rsidRPr="000E70DB">
        <w:rPr>
          <w:color w:val="000000" w:themeColor="text1"/>
        </w:rPr>
        <w:t>Western</w:t>
      </w:r>
      <w:r w:rsidRPr="000E70DB">
        <w:rPr>
          <w:rFonts w:hint="eastAsia"/>
          <w:color w:val="000000" w:themeColor="text1"/>
        </w:rPr>
        <w:t>-</w:t>
      </w:r>
      <w:r w:rsidRPr="000E70DB">
        <w:rPr>
          <w:color w:val="000000" w:themeColor="text1"/>
        </w:rPr>
        <w:t>blot analysis was performed according to standard procedures. First, cells were lysed with RIPA lysis buffer, homogenized, and centrifuged at 12,000 rpm for 5 minutes to collect the supernatant. the protein concentration of cell lysates was measured using the Thermo Fisher Scientific BCA Protein Assay Kit. Total proteins were loaded, separated by SDS-PAGE, and then transferred to a PVDF membrane</w:t>
      </w:r>
      <w:r w:rsidR="000E70DB" w:rsidRPr="000E70DB">
        <w:rPr>
          <w:color w:val="000000" w:themeColor="text1"/>
        </w:rPr>
        <w:t xml:space="preserve"> </w:t>
      </w:r>
      <w:r w:rsidRPr="000E70DB">
        <w:rPr>
          <w:color w:val="000000" w:themeColor="text1"/>
        </w:rPr>
        <w:t xml:space="preserve">via </w:t>
      </w:r>
      <w:r w:rsidR="000E70DB" w:rsidRPr="000E70DB">
        <w:rPr>
          <w:color w:val="000000" w:themeColor="text1"/>
        </w:rPr>
        <w:t xml:space="preserve"> </w:t>
      </w:r>
      <w:r w:rsidRPr="000E70DB">
        <w:rPr>
          <w:color w:val="000000" w:themeColor="text1"/>
        </w:rPr>
        <w:t>electrotransfer. Subsequently, membranes were then blocked in 5% skim milk and incubated with diluted primary antibodies against various proteins overnight. After three 10-minute TBST washes, cells were exposed to specific secondary antibodies for 37°C for 1 hour. Following another series of three TBST washes, membranes were visualized using an ECL chemiluminescence from Bio-Rad, USA.</w:t>
      </w:r>
      <w:r w:rsidR="000E70DB" w:rsidRPr="000E70DB">
        <w:rPr>
          <w:color w:val="000000" w:themeColor="text1"/>
        </w:rPr>
        <w:t xml:space="preserve"> The antibodies were sourced as follows</w:t>
      </w:r>
      <w:r w:rsidR="0045081C" w:rsidRPr="000E70DB">
        <w:rPr>
          <w:color w:val="000000" w:themeColor="text1"/>
        </w:rPr>
        <w:t>: anti-MTUS2 (1:1000, ab229121, Abcam, Cambridge, UK); anti-METTL3 (1:1000, ab195352, Abcam, Cambridge, UK), anti-GAPDH (1:5000, 60004-1-Ig, Proteintech, China)</w:t>
      </w:r>
      <w:r w:rsidR="00D661E7">
        <w:rPr>
          <w:color w:val="000000" w:themeColor="text1"/>
        </w:rPr>
        <w:t>.</w:t>
      </w:r>
      <w:r w:rsidR="00435EC6" w:rsidRPr="00435EC6">
        <w:t xml:space="preserve"> </w:t>
      </w:r>
      <w:r w:rsidR="00435EC6" w:rsidRPr="00435EC6">
        <w:rPr>
          <w:color w:val="000000" w:themeColor="text1"/>
        </w:rPr>
        <w:t>anti-</w:t>
      </w:r>
      <w:r w:rsidR="00435EC6">
        <w:rPr>
          <w:rFonts w:hint="eastAsia"/>
          <w:color w:val="000000" w:themeColor="text1"/>
        </w:rPr>
        <w:t>β</w:t>
      </w:r>
      <w:r w:rsidR="00435EC6">
        <w:rPr>
          <w:color w:val="000000" w:themeColor="text1"/>
        </w:rPr>
        <w:t xml:space="preserve">-actin </w:t>
      </w:r>
      <w:r w:rsidR="00435EC6" w:rsidRPr="00435EC6">
        <w:rPr>
          <w:color w:val="000000" w:themeColor="text1"/>
        </w:rPr>
        <w:t>(1:</w:t>
      </w:r>
      <w:r w:rsidR="00435EC6">
        <w:rPr>
          <w:color w:val="000000" w:themeColor="text1"/>
        </w:rPr>
        <w:t>5</w:t>
      </w:r>
      <w:r w:rsidR="00435EC6" w:rsidRPr="00435EC6">
        <w:rPr>
          <w:color w:val="000000" w:themeColor="text1"/>
        </w:rPr>
        <w:t>000, 66009-1-Ig, Proteintech, China)</w:t>
      </w:r>
      <w:r w:rsidR="00435EC6">
        <w:rPr>
          <w:color w:val="000000" w:themeColor="text1"/>
        </w:rPr>
        <w:t>.</w:t>
      </w:r>
    </w:p>
    <w:bookmarkEnd w:id="3"/>
    <w:p w14:paraId="4027A759" w14:textId="77777777" w:rsidR="001373CD" w:rsidRPr="00435EC6" w:rsidRDefault="001373CD" w:rsidP="001373CD">
      <w:pPr>
        <w:spacing w:line="480" w:lineRule="auto"/>
        <w:rPr>
          <w:b/>
          <w:bCs w:val="0"/>
          <w:sz w:val="28"/>
          <w:szCs w:val="28"/>
        </w:rPr>
      </w:pPr>
    </w:p>
    <w:p w14:paraId="4544EBEF" w14:textId="77777777" w:rsidR="005903B1" w:rsidRPr="002E56AB" w:rsidRDefault="005903B1" w:rsidP="005903B1">
      <w:pPr>
        <w:spacing w:line="480" w:lineRule="auto"/>
        <w:rPr>
          <w:b/>
        </w:rPr>
      </w:pPr>
      <w:r w:rsidRPr="002E56AB">
        <w:rPr>
          <w:b/>
        </w:rPr>
        <w:t>Dual-luciferase reporter assay</w:t>
      </w:r>
    </w:p>
    <w:p w14:paraId="76A23E47" w14:textId="4BE9EE58" w:rsidR="00B17DA8" w:rsidRDefault="000D47E2" w:rsidP="005903B1">
      <w:pPr>
        <w:spacing w:line="480" w:lineRule="auto"/>
        <w:rPr>
          <w:rFonts w:eastAsia="宋体"/>
          <w:bCs w:val="0"/>
        </w:rPr>
      </w:pPr>
      <w:r w:rsidRPr="00E13C1A">
        <w:rPr>
          <w:rFonts w:eastAsia="宋体"/>
        </w:rPr>
        <w:t xml:space="preserve">The full-length sequences of circASH2L </w:t>
      </w:r>
      <w:r w:rsidR="00C17923">
        <w:rPr>
          <w:rFonts w:eastAsia="宋体" w:hint="eastAsia"/>
        </w:rPr>
        <w:t>and</w:t>
      </w:r>
      <w:r w:rsidR="00C17923">
        <w:rPr>
          <w:rFonts w:eastAsia="宋体"/>
        </w:rPr>
        <w:t xml:space="preserve"> </w:t>
      </w:r>
      <w:r w:rsidR="00C17923" w:rsidRPr="00C17923">
        <w:rPr>
          <w:rFonts w:eastAsia="宋体"/>
        </w:rPr>
        <w:t xml:space="preserve">3-UTR </w:t>
      </w:r>
      <w:r w:rsidR="00C17923">
        <w:rPr>
          <w:rFonts w:eastAsia="宋体"/>
        </w:rPr>
        <w:t xml:space="preserve">of </w:t>
      </w:r>
      <w:r w:rsidRPr="00E13C1A">
        <w:rPr>
          <w:rFonts w:eastAsia="宋体"/>
        </w:rPr>
        <w:t>MTUS2, along with their respective mutant versions, were</w:t>
      </w:r>
      <w:r w:rsidR="00E13C1A" w:rsidRPr="00E13C1A">
        <w:rPr>
          <w:rFonts w:eastAsia="宋体"/>
        </w:rPr>
        <w:t xml:space="preserve"> synthesized</w:t>
      </w:r>
      <w:r w:rsidR="00E13C1A">
        <w:rPr>
          <w:rFonts w:eastAsia="宋体"/>
        </w:rPr>
        <w:t xml:space="preserve"> </w:t>
      </w:r>
      <w:r w:rsidR="00E13C1A">
        <w:rPr>
          <w:rFonts w:eastAsia="宋体" w:hint="eastAsia"/>
        </w:rPr>
        <w:t>and</w:t>
      </w:r>
      <w:r w:rsidR="00E13C1A">
        <w:rPr>
          <w:rFonts w:eastAsia="宋体"/>
        </w:rPr>
        <w:t xml:space="preserve"> </w:t>
      </w:r>
      <w:r w:rsidRPr="00E13C1A">
        <w:rPr>
          <w:rFonts w:eastAsia="宋体"/>
        </w:rPr>
        <w:t>cloned into the firefly and Renilla luciferase reporter plasmid (</w:t>
      </w:r>
      <w:r w:rsidR="001155A0" w:rsidRPr="001155A0">
        <w:rPr>
          <w:rFonts w:eastAsia="宋体"/>
        </w:rPr>
        <w:t>psiCHECK2</w:t>
      </w:r>
      <w:r w:rsidR="001155A0">
        <w:rPr>
          <w:rFonts w:eastAsia="宋体"/>
        </w:rPr>
        <w:t xml:space="preserve"> </w:t>
      </w:r>
      <w:r w:rsidRPr="00E13C1A">
        <w:rPr>
          <w:rFonts w:eastAsia="宋体"/>
        </w:rPr>
        <w:t>vector)</w:t>
      </w:r>
      <w:r w:rsidR="001155A0">
        <w:rPr>
          <w:rFonts w:eastAsia="宋体" w:hint="eastAsia"/>
        </w:rPr>
        <w:t>,</w:t>
      </w:r>
      <w:r w:rsidR="001155A0">
        <w:rPr>
          <w:rFonts w:eastAsia="宋体"/>
        </w:rPr>
        <w:t xml:space="preserve"> named as</w:t>
      </w:r>
      <w:r w:rsidR="001155A0" w:rsidRPr="001155A0">
        <w:t xml:space="preserve"> </w:t>
      </w:r>
      <w:r w:rsidR="001155A0" w:rsidRPr="001155A0">
        <w:rPr>
          <w:rFonts w:eastAsia="宋体"/>
        </w:rPr>
        <w:t>psiCHECK2-circASH2L</w:t>
      </w:r>
      <w:r w:rsidR="001155A0">
        <w:rPr>
          <w:rFonts w:eastAsia="宋体"/>
        </w:rPr>
        <w:t>-</w:t>
      </w:r>
      <w:r w:rsidR="003E1F69">
        <w:rPr>
          <w:rFonts w:eastAsia="宋体"/>
        </w:rPr>
        <w:t>WT</w:t>
      </w:r>
      <w:r w:rsidR="001155A0" w:rsidRPr="001155A0">
        <w:rPr>
          <w:rFonts w:eastAsia="宋体"/>
        </w:rPr>
        <w:t xml:space="preserve"> or psiCHECK2-circASH2L-Mut</w:t>
      </w:r>
      <w:r w:rsidR="001155A0">
        <w:rPr>
          <w:rFonts w:eastAsia="宋体"/>
        </w:rPr>
        <w:t xml:space="preserve">; </w:t>
      </w:r>
      <w:r w:rsidR="001155A0" w:rsidRPr="001155A0">
        <w:rPr>
          <w:rFonts w:eastAsia="宋体"/>
        </w:rPr>
        <w:t>MTUS2 3’UTR-wt or MTUS2 3’UTR-mut</w:t>
      </w:r>
      <w:r w:rsidR="00F7342C" w:rsidRPr="00E13C1A">
        <w:rPr>
          <w:rFonts w:eastAsia="宋体"/>
        </w:rPr>
        <w:t>.</w:t>
      </w:r>
      <w:r w:rsidR="00F7342C" w:rsidRPr="00E13C1A">
        <w:t xml:space="preserve"> </w:t>
      </w:r>
      <w:r w:rsidR="00F7342C" w:rsidRPr="00E13C1A">
        <w:rPr>
          <w:rFonts w:eastAsia="宋体"/>
        </w:rPr>
        <w:t xml:space="preserve">HEK293 and HCC cells </w:t>
      </w:r>
      <w:r w:rsidR="00B17DA8" w:rsidRPr="00E13C1A">
        <w:rPr>
          <w:rFonts w:eastAsia="宋体"/>
          <w:bCs w:val="0"/>
        </w:rPr>
        <w:t xml:space="preserve">were </w:t>
      </w:r>
      <w:r w:rsidRPr="00E13C1A">
        <w:rPr>
          <w:rFonts w:eastAsia="宋体"/>
          <w:bCs w:val="0"/>
        </w:rPr>
        <w:t xml:space="preserve">seeded </w:t>
      </w:r>
      <w:r w:rsidR="00B17DA8" w:rsidRPr="00E13C1A">
        <w:rPr>
          <w:rFonts w:eastAsia="宋体"/>
          <w:bCs w:val="0"/>
        </w:rPr>
        <w:t xml:space="preserve">in a 24-well plate individually </w:t>
      </w:r>
      <w:r w:rsidRPr="00E13C1A">
        <w:rPr>
          <w:rFonts w:eastAsia="宋体" w:hint="eastAsia"/>
          <w:bCs w:val="0"/>
        </w:rPr>
        <w:t>or</w:t>
      </w:r>
      <w:r w:rsidRPr="00E13C1A">
        <w:rPr>
          <w:rFonts w:eastAsia="宋体"/>
          <w:bCs w:val="0"/>
        </w:rPr>
        <w:t xml:space="preserve"> </w:t>
      </w:r>
      <w:r w:rsidR="00B17DA8" w:rsidRPr="00E13C1A">
        <w:rPr>
          <w:rFonts w:eastAsia="宋体"/>
          <w:bCs w:val="0"/>
        </w:rPr>
        <w:t>co-transfected</w:t>
      </w:r>
      <w:r w:rsidRPr="00E13C1A">
        <w:t xml:space="preserve"> </w:t>
      </w:r>
      <w:r w:rsidRPr="00E13C1A">
        <w:rPr>
          <w:rFonts w:eastAsia="宋体"/>
          <w:bCs w:val="0"/>
        </w:rPr>
        <w:t>with a mixture of luciferase reporter, miR-525-3p mimics, mimics NC, or circASH2L siRNA using Lipofectamine 3000 reagent.</w:t>
      </w:r>
      <w:r w:rsidRPr="00E13C1A">
        <w:t xml:space="preserve"> </w:t>
      </w:r>
      <w:r w:rsidRPr="00E13C1A">
        <w:rPr>
          <w:rFonts w:eastAsia="宋体"/>
          <w:bCs w:val="0"/>
        </w:rPr>
        <w:t>After 36-48 hours,</w:t>
      </w:r>
      <w:r w:rsidRPr="00E13C1A">
        <w:t xml:space="preserve"> </w:t>
      </w:r>
      <w:r w:rsidRPr="00E13C1A">
        <w:rPr>
          <w:rFonts w:eastAsia="宋体"/>
          <w:bCs w:val="0"/>
        </w:rPr>
        <w:t>luciferase activity was assessed using</w:t>
      </w:r>
      <w:r w:rsidRPr="00E13C1A">
        <w:t xml:space="preserve"> </w:t>
      </w:r>
      <w:r w:rsidRPr="00E13C1A">
        <w:rPr>
          <w:rFonts w:eastAsia="宋体"/>
          <w:bCs w:val="0"/>
        </w:rPr>
        <w:t>Dual-Luciferase® Reporter Assay System</w:t>
      </w:r>
      <w:r w:rsidR="003E1F69" w:rsidRPr="003E1F69">
        <w:rPr>
          <w:rFonts w:eastAsia="宋体"/>
          <w:bCs w:val="0"/>
        </w:rPr>
        <w:t xml:space="preserve"> </w:t>
      </w:r>
      <w:r w:rsidR="003E1F69">
        <w:rPr>
          <w:rFonts w:eastAsia="宋体"/>
          <w:bCs w:val="0"/>
        </w:rPr>
        <w:t>(</w:t>
      </w:r>
      <w:r w:rsidR="003E1F69" w:rsidRPr="003E1F69">
        <w:rPr>
          <w:rFonts w:eastAsia="宋体"/>
          <w:bCs w:val="0"/>
        </w:rPr>
        <w:t>Promega Corporation in Madison, WI, USA</w:t>
      </w:r>
      <w:r w:rsidR="003E1F69">
        <w:rPr>
          <w:rFonts w:eastAsia="宋体"/>
          <w:bCs w:val="0"/>
        </w:rPr>
        <w:t xml:space="preserve">) </w:t>
      </w:r>
      <w:r w:rsidR="003E1F69" w:rsidRPr="003E1F69">
        <w:rPr>
          <w:rFonts w:eastAsia="宋体"/>
          <w:bCs w:val="0"/>
        </w:rPr>
        <w:t>by following the provided instructions</w:t>
      </w:r>
      <w:r w:rsidR="003E1F69">
        <w:rPr>
          <w:rFonts w:eastAsia="宋体"/>
          <w:bCs w:val="0"/>
        </w:rPr>
        <w:t>.</w:t>
      </w:r>
    </w:p>
    <w:p w14:paraId="609F339D" w14:textId="77777777" w:rsidR="000D7BF6" w:rsidRPr="00E13C1A" w:rsidRDefault="000D7BF6" w:rsidP="005903B1">
      <w:pPr>
        <w:spacing w:line="480" w:lineRule="auto"/>
        <w:rPr>
          <w:rFonts w:eastAsia="宋体"/>
          <w:bCs w:val="0"/>
        </w:rPr>
      </w:pPr>
    </w:p>
    <w:p w14:paraId="1149471E" w14:textId="77777777" w:rsidR="005903B1" w:rsidRPr="002E56AB" w:rsidRDefault="005903B1" w:rsidP="005903B1">
      <w:pPr>
        <w:spacing w:line="480" w:lineRule="auto"/>
        <w:rPr>
          <w:b/>
        </w:rPr>
      </w:pPr>
      <w:bookmarkStart w:id="4" w:name="_Hlk86342631"/>
      <w:r w:rsidRPr="002E56AB">
        <w:rPr>
          <w:b/>
        </w:rPr>
        <w:t>RNA immunoprecipitation (RIP)</w:t>
      </w:r>
      <w:bookmarkEnd w:id="4"/>
    </w:p>
    <w:p w14:paraId="7C26A2E6" w14:textId="0A91D2E6" w:rsidR="002E1080" w:rsidRPr="00D935A7" w:rsidRDefault="004D33C6" w:rsidP="005903B1">
      <w:pPr>
        <w:spacing w:line="480" w:lineRule="auto"/>
        <w:rPr>
          <w:bCs w:val="0"/>
        </w:rPr>
      </w:pPr>
      <w:r w:rsidRPr="004D33C6">
        <w:t>The RIP analysis was carried out using the Magna RIPTM RNA-Binding Protein Immunoprecipitation Kit (Millipore, Billerica, MA, USA)</w:t>
      </w:r>
      <w:r w:rsidR="002E1080" w:rsidRPr="00D935A7">
        <w:t>.</w:t>
      </w:r>
      <w:r w:rsidR="00B120F5" w:rsidRPr="00D935A7">
        <w:t xml:space="preserve"> </w:t>
      </w:r>
      <w:r w:rsidR="00604411" w:rsidRPr="00604411">
        <w:t>In summary,</w:t>
      </w:r>
      <w:r w:rsidR="00604411">
        <w:t xml:space="preserve"> </w:t>
      </w:r>
      <w:r w:rsidR="002E1080" w:rsidRPr="00D935A7">
        <w:t xml:space="preserve">HCC cells were </w:t>
      </w:r>
      <w:r w:rsidR="00604411" w:rsidRPr="00604411">
        <w:t xml:space="preserve">washed </w:t>
      </w:r>
      <w:r w:rsidR="002E1080" w:rsidRPr="00D935A7">
        <w:t>and lysed in RIP lysis buffer</w:t>
      </w:r>
      <w:r w:rsidR="00604411" w:rsidRPr="00604411">
        <w:t xml:space="preserve"> contain</w:t>
      </w:r>
      <w:r w:rsidR="00604411">
        <w:t xml:space="preserve">ing </w:t>
      </w:r>
      <w:r w:rsidR="00604411" w:rsidRPr="00604411">
        <w:t>protease and RNase inhibitors</w:t>
      </w:r>
      <w:r w:rsidR="002E1080" w:rsidRPr="00D935A7">
        <w:t xml:space="preserve"> </w:t>
      </w:r>
      <w:r w:rsidR="00604411" w:rsidRPr="00604411">
        <w:t xml:space="preserve">for </w:t>
      </w:r>
      <w:r w:rsidR="00604411">
        <w:t>15</w:t>
      </w:r>
      <w:r w:rsidR="00604411" w:rsidRPr="00604411">
        <w:t xml:space="preserve"> min on ice</w:t>
      </w:r>
      <w:r w:rsidR="002E1080" w:rsidRPr="00D935A7">
        <w:t xml:space="preserve">. </w:t>
      </w:r>
      <w:r w:rsidR="008D16BC" w:rsidRPr="003A22F1">
        <w:rPr>
          <w:color w:val="000000" w:themeColor="text1"/>
        </w:rPr>
        <w:t xml:space="preserve">The cell lysates then incubated with 35 μl of </w:t>
      </w:r>
      <w:r w:rsidR="008D16BC" w:rsidRPr="008D16BC">
        <w:t xml:space="preserve">magnetic beads </w:t>
      </w:r>
      <w:r w:rsidR="002E1080" w:rsidRPr="00D935A7">
        <w:t xml:space="preserve">and </w:t>
      </w:r>
      <w:r w:rsidR="003A22F1" w:rsidRPr="003A22F1">
        <w:t xml:space="preserve">specific </w:t>
      </w:r>
      <w:r w:rsidR="002E1080" w:rsidRPr="00D935A7">
        <w:t>antibodies</w:t>
      </w:r>
      <w:r w:rsidR="005117F9">
        <w:t xml:space="preserve"> </w:t>
      </w:r>
      <w:r w:rsidR="005117F9" w:rsidRPr="005117F9">
        <w:t>or IgG (</w:t>
      </w:r>
      <w:r w:rsidR="005117F9">
        <w:t xml:space="preserve">negative </w:t>
      </w:r>
      <w:r w:rsidR="005117F9">
        <w:rPr>
          <w:rFonts w:hint="eastAsia"/>
        </w:rPr>
        <w:t>cont</w:t>
      </w:r>
      <w:r w:rsidR="003A22F1">
        <w:rPr>
          <w:rFonts w:hint="eastAsia"/>
        </w:rPr>
        <w:t>r</w:t>
      </w:r>
      <w:r w:rsidR="005117F9">
        <w:rPr>
          <w:rFonts w:hint="eastAsia"/>
        </w:rPr>
        <w:t>ol</w:t>
      </w:r>
      <w:r w:rsidR="005117F9" w:rsidRPr="005117F9">
        <w:t>)</w:t>
      </w:r>
      <w:r w:rsidR="00870680" w:rsidRPr="00870680">
        <w:t xml:space="preserve"> respectively, at 4 °C overnight</w:t>
      </w:r>
      <w:r w:rsidR="002E1080" w:rsidRPr="00D935A7">
        <w:t xml:space="preserve">. The </w:t>
      </w:r>
      <w:r w:rsidR="00870680" w:rsidRPr="00870680">
        <w:t>RNA</w:t>
      </w:r>
      <w:r w:rsidR="00870680">
        <w:t>-</w:t>
      </w:r>
      <w:r w:rsidR="00870680" w:rsidRPr="00870680">
        <w:t>protein-bead complexes</w:t>
      </w:r>
      <w:r w:rsidR="00870680">
        <w:t xml:space="preserve"> </w:t>
      </w:r>
      <w:r w:rsidR="00870680" w:rsidRPr="00870680">
        <w:t>were rinsed</w:t>
      </w:r>
      <w:r w:rsidR="00870680">
        <w:t xml:space="preserve"> </w:t>
      </w:r>
      <w:r w:rsidR="00870680">
        <w:rPr>
          <w:rFonts w:hint="eastAsia"/>
        </w:rPr>
        <w:t>for</w:t>
      </w:r>
      <w:r w:rsidR="00870680">
        <w:t xml:space="preserve"> 4 </w:t>
      </w:r>
      <w:r w:rsidR="00870680">
        <w:rPr>
          <w:rFonts w:hint="eastAsia"/>
        </w:rPr>
        <w:t>times</w:t>
      </w:r>
      <w:r w:rsidR="00870680">
        <w:t xml:space="preserve"> </w:t>
      </w:r>
      <w:r w:rsidR="00870680" w:rsidRPr="00870680">
        <w:t>and incubated with Proteinase K</w:t>
      </w:r>
      <w:r w:rsidR="002E1080" w:rsidRPr="00D935A7">
        <w:t>. The isolated and enriched RNA was subsequently analyzed using qRT-PCR to detect the target RNAs.</w:t>
      </w:r>
      <w:r w:rsidR="003A22F1" w:rsidRPr="003A22F1">
        <w:t xml:space="preserve"> </w:t>
      </w:r>
      <w:r w:rsidR="00285589">
        <w:rPr>
          <w:color w:val="000000" w:themeColor="text1"/>
        </w:rPr>
        <w:t>A</w:t>
      </w:r>
      <w:r w:rsidR="00285589" w:rsidRPr="00285589">
        <w:rPr>
          <w:color w:val="000000" w:themeColor="text1"/>
        </w:rPr>
        <w:t>ntibodies were sourced as follows</w:t>
      </w:r>
      <w:r w:rsidR="00285589">
        <w:rPr>
          <w:color w:val="000000" w:themeColor="text1"/>
        </w:rPr>
        <w:t>:</w:t>
      </w:r>
      <w:r w:rsidR="00285589" w:rsidRPr="003A22F1">
        <w:t xml:space="preserve"> </w:t>
      </w:r>
      <w:r w:rsidR="003A22F1" w:rsidRPr="003A22F1">
        <w:t xml:space="preserve">METTL3, </w:t>
      </w:r>
      <w:r w:rsidR="008A45B4" w:rsidRPr="008A45B4">
        <w:t>ab195352</w:t>
      </w:r>
      <w:r w:rsidR="008A45B4">
        <w:rPr>
          <w:rFonts w:hint="eastAsia"/>
        </w:rPr>
        <w:t>,</w:t>
      </w:r>
      <w:r w:rsidR="008A45B4">
        <w:t xml:space="preserve"> </w:t>
      </w:r>
      <w:r w:rsidR="00285589">
        <w:t>5</w:t>
      </w:r>
      <w:r w:rsidR="003A22F1" w:rsidRPr="003A22F1">
        <w:t xml:space="preserve"> μg, Abcam; </w:t>
      </w:r>
      <w:bookmarkStart w:id="5" w:name="OLE_LINK9"/>
      <w:r w:rsidR="003A22F1" w:rsidRPr="003A22F1">
        <w:t>AGO2</w:t>
      </w:r>
      <w:bookmarkEnd w:id="5"/>
      <w:r w:rsidR="003A22F1" w:rsidRPr="003A22F1">
        <w:t xml:space="preserve">, </w:t>
      </w:r>
      <w:r w:rsidR="00285589" w:rsidRPr="00285589">
        <w:t>ab186733</w:t>
      </w:r>
      <w:r w:rsidR="00285589">
        <w:t>,5</w:t>
      </w:r>
      <w:r w:rsidR="003A22F1" w:rsidRPr="003A22F1">
        <w:t xml:space="preserve"> μg, Abcam</w:t>
      </w:r>
      <w:r w:rsidR="00285589">
        <w:t>.</w:t>
      </w:r>
    </w:p>
    <w:p w14:paraId="24E7C476" w14:textId="77777777" w:rsidR="005903B1" w:rsidRPr="00285589" w:rsidRDefault="005903B1" w:rsidP="005903B1">
      <w:pPr>
        <w:spacing w:line="480" w:lineRule="auto"/>
        <w:rPr>
          <w:b/>
          <w:bCs w:val="0"/>
          <w:sz w:val="28"/>
          <w:szCs w:val="28"/>
        </w:rPr>
      </w:pPr>
    </w:p>
    <w:p w14:paraId="6A689C09" w14:textId="77777777" w:rsidR="005903B1" w:rsidRPr="002E56AB" w:rsidRDefault="005903B1" w:rsidP="005903B1">
      <w:pPr>
        <w:spacing w:line="480" w:lineRule="auto"/>
        <w:rPr>
          <w:b/>
        </w:rPr>
      </w:pPr>
      <w:r w:rsidRPr="002E56AB">
        <w:rPr>
          <w:b/>
        </w:rPr>
        <w:t xml:space="preserve">Fluorescence in situ hybridization (FISH) </w:t>
      </w:r>
    </w:p>
    <w:p w14:paraId="4DDDF104" w14:textId="095B8261" w:rsidR="000D2282" w:rsidRPr="00B77F18" w:rsidRDefault="005220D1" w:rsidP="005903B1">
      <w:pPr>
        <w:spacing w:line="480" w:lineRule="auto"/>
        <w:rPr>
          <w:bCs w:val="0"/>
        </w:rPr>
      </w:pPr>
      <w:r>
        <w:t>T</w:t>
      </w:r>
      <w:r w:rsidR="000D2282" w:rsidRPr="00B77F18">
        <w:t>o visualize the localization of circASH2L and miR-525-3p in HCC cells</w:t>
      </w:r>
      <w:r>
        <w:t xml:space="preserve">, </w:t>
      </w:r>
      <w:r w:rsidR="000D2282" w:rsidRPr="00B77F18">
        <w:t xml:space="preserve">FAM-labeled circASH2L probes (5’-FAM- ATCAATAAATGGTATAATATCCTCGATCATGTAGGGCTAACAAA-3’) and Cy3-labeled miR-525-3p probes (5’- Cy3 - CGCTCTAAAGGGAAGCGCCTTC -3’) were custom synthesized by Sangon Biotech (Shanghai, China). </w:t>
      </w:r>
      <w:r w:rsidR="008A798F" w:rsidRPr="008A798F">
        <w:t>FISH assay</w:t>
      </w:r>
      <w:r w:rsidR="008A798F">
        <w:t xml:space="preserve"> </w:t>
      </w:r>
      <w:r w:rsidR="008A798F">
        <w:rPr>
          <w:rFonts w:hint="eastAsia"/>
        </w:rPr>
        <w:t>was</w:t>
      </w:r>
      <w:r w:rsidR="008A798F">
        <w:t xml:space="preserve"> </w:t>
      </w:r>
      <w:r w:rsidR="008A798F">
        <w:rPr>
          <w:rFonts w:hint="eastAsia"/>
        </w:rPr>
        <w:t>conducted</w:t>
      </w:r>
      <w:r w:rsidR="008A798F">
        <w:t xml:space="preserve"> </w:t>
      </w:r>
      <w:r w:rsidR="008A798F">
        <w:rPr>
          <w:rFonts w:hint="eastAsia"/>
        </w:rPr>
        <w:t>by</w:t>
      </w:r>
      <w:r w:rsidR="008A798F">
        <w:t xml:space="preserve"> </w:t>
      </w:r>
      <w:r w:rsidR="008A798F" w:rsidRPr="008A798F">
        <w:t>utili</w:t>
      </w:r>
      <w:r w:rsidR="008A798F">
        <w:rPr>
          <w:rFonts w:hint="eastAsia"/>
        </w:rPr>
        <w:t>zing</w:t>
      </w:r>
      <w:r w:rsidR="008A798F">
        <w:t xml:space="preserve"> a F</w:t>
      </w:r>
      <w:r w:rsidR="000D2282" w:rsidRPr="00B77F18">
        <w:t xml:space="preserve">luorescent In Situ Hybridization Kit (RiboBio, </w:t>
      </w:r>
      <w:r w:rsidR="004D613E" w:rsidRPr="004D613E">
        <w:t>Guangzhou,</w:t>
      </w:r>
      <w:r w:rsidR="004D613E">
        <w:t xml:space="preserve"> </w:t>
      </w:r>
      <w:r w:rsidR="000D2282" w:rsidRPr="00B77F18">
        <w:t xml:space="preserve">China). </w:t>
      </w:r>
      <w:r w:rsidR="00C209D8" w:rsidRPr="00C209D8">
        <w:t xml:space="preserve">In short, </w:t>
      </w:r>
      <w:r w:rsidR="00C209D8">
        <w:t xml:space="preserve">HCC </w:t>
      </w:r>
      <w:r w:rsidR="00C209D8" w:rsidRPr="00C209D8">
        <w:t>cells were fixed using 4% paraformaldehyde</w:t>
      </w:r>
      <w:r w:rsidR="00C209D8">
        <w:t xml:space="preserve">, </w:t>
      </w:r>
      <w:r w:rsidR="00C209D8">
        <w:rPr>
          <w:rFonts w:hint="eastAsia"/>
        </w:rPr>
        <w:t>and</w:t>
      </w:r>
      <w:r w:rsidR="00C209D8">
        <w:t xml:space="preserve"> </w:t>
      </w:r>
      <w:r w:rsidR="000353A5">
        <w:rPr>
          <w:rFonts w:hint="eastAsia"/>
        </w:rPr>
        <w:t>then</w:t>
      </w:r>
      <w:r w:rsidR="000353A5">
        <w:t xml:space="preserve"> </w:t>
      </w:r>
      <w:r w:rsidR="00C209D8" w:rsidRPr="00C209D8">
        <w:t xml:space="preserve">permeabilized with </w:t>
      </w:r>
      <w:r w:rsidR="00C209D8">
        <w:t>1</w:t>
      </w:r>
      <w:r w:rsidR="00C209D8" w:rsidRPr="00C209D8">
        <w:t>% Triton X-100</w:t>
      </w:r>
      <w:r w:rsidR="000353A5">
        <w:t xml:space="preserve">, </w:t>
      </w:r>
      <w:r w:rsidR="000353A5">
        <w:rPr>
          <w:rFonts w:hint="eastAsia"/>
        </w:rPr>
        <w:t>f</w:t>
      </w:r>
      <w:r w:rsidR="000353A5" w:rsidRPr="000353A5">
        <w:t>ollowed by blocking with prehybridization solution</w:t>
      </w:r>
      <w:r w:rsidR="00C209D8" w:rsidRPr="00C209D8">
        <w:t xml:space="preserve">. </w:t>
      </w:r>
      <w:r w:rsidR="000353A5">
        <w:t>H</w:t>
      </w:r>
      <w:r w:rsidR="000353A5" w:rsidRPr="000353A5">
        <w:t>ybridization was conducted</w:t>
      </w:r>
      <w:r w:rsidR="000353A5">
        <w:t xml:space="preserve"> </w:t>
      </w:r>
      <w:r w:rsidR="000353A5">
        <w:rPr>
          <w:rFonts w:hint="eastAsia"/>
        </w:rPr>
        <w:t>by</w:t>
      </w:r>
      <w:r w:rsidR="000353A5" w:rsidRPr="000353A5">
        <w:t xml:space="preserve"> incubat</w:t>
      </w:r>
      <w:r w:rsidR="000353A5">
        <w:rPr>
          <w:rFonts w:hint="eastAsia"/>
        </w:rPr>
        <w:t>ing</w:t>
      </w:r>
      <w:r w:rsidR="000353A5" w:rsidRPr="000353A5">
        <w:t xml:space="preserve"> with a hybridization solution containing circASH2L </w:t>
      </w:r>
      <w:r w:rsidR="000353A5">
        <w:rPr>
          <w:rFonts w:hint="eastAsia"/>
        </w:rPr>
        <w:t>or</w:t>
      </w:r>
      <w:r w:rsidR="000353A5" w:rsidRPr="000353A5">
        <w:t xml:space="preserve"> miR-525-3p probes overnight</w:t>
      </w:r>
      <w:r w:rsidR="0061144E" w:rsidRPr="0061144E">
        <w:t xml:space="preserve"> under dark conditions</w:t>
      </w:r>
      <w:r w:rsidR="000353A5" w:rsidRPr="000353A5">
        <w:t xml:space="preserve">. </w:t>
      </w:r>
      <w:r w:rsidR="000D2282" w:rsidRPr="00B77F18">
        <w:t>DAPI</w:t>
      </w:r>
      <w:r w:rsidR="0061144E">
        <w:t xml:space="preserve"> </w:t>
      </w:r>
      <w:r w:rsidR="0061144E">
        <w:rPr>
          <w:rFonts w:hint="eastAsia"/>
        </w:rPr>
        <w:t>were</w:t>
      </w:r>
      <w:r w:rsidR="0061144E">
        <w:t xml:space="preserve"> </w:t>
      </w:r>
      <w:r w:rsidR="0061144E">
        <w:rPr>
          <w:rFonts w:hint="eastAsia"/>
        </w:rPr>
        <w:t>used</w:t>
      </w:r>
      <w:r w:rsidR="0061144E">
        <w:t xml:space="preserve"> </w:t>
      </w:r>
      <w:r w:rsidR="0061144E">
        <w:rPr>
          <w:rFonts w:hint="eastAsia"/>
        </w:rPr>
        <w:t>to</w:t>
      </w:r>
      <w:r w:rsidR="000D2282" w:rsidRPr="00B77F18">
        <w:t xml:space="preserve"> </w:t>
      </w:r>
      <w:r w:rsidR="0061144E" w:rsidRPr="0061144E">
        <w:t>stain cell nuclear</w:t>
      </w:r>
      <w:r w:rsidR="0061144E">
        <w:t xml:space="preserve"> </w:t>
      </w:r>
      <w:r w:rsidR="000D2282" w:rsidRPr="00B77F18">
        <w:t xml:space="preserve">for visualization. </w:t>
      </w:r>
      <w:r w:rsidR="0061144E" w:rsidRPr="0061144E">
        <w:t>FISH images were analyzed using a confocal laser scanning microscope</w:t>
      </w:r>
      <w:r w:rsidR="0061144E">
        <w:rPr>
          <w:rFonts w:hint="eastAsia"/>
        </w:rPr>
        <w:t>.</w:t>
      </w:r>
    </w:p>
    <w:p w14:paraId="3980FFA9" w14:textId="77777777" w:rsidR="005903B1" w:rsidRPr="0061144E" w:rsidRDefault="005903B1" w:rsidP="005903B1">
      <w:pPr>
        <w:spacing w:line="480" w:lineRule="auto"/>
        <w:rPr>
          <w:bCs w:val="0"/>
        </w:rPr>
      </w:pPr>
    </w:p>
    <w:p w14:paraId="24DCBABB" w14:textId="77777777" w:rsidR="005903B1" w:rsidRPr="002E56AB" w:rsidRDefault="005903B1" w:rsidP="005903B1">
      <w:pPr>
        <w:spacing w:line="480" w:lineRule="auto"/>
        <w:rPr>
          <w:b/>
        </w:rPr>
      </w:pPr>
      <w:r w:rsidRPr="002E56AB">
        <w:rPr>
          <w:b/>
        </w:rPr>
        <w:t>m</w:t>
      </w:r>
      <w:r w:rsidRPr="002E56AB">
        <w:rPr>
          <w:b/>
          <w:vertAlign w:val="superscript"/>
        </w:rPr>
        <w:t>6</w:t>
      </w:r>
      <w:r w:rsidRPr="002E56AB">
        <w:rPr>
          <w:b/>
        </w:rPr>
        <w:t>A RNA immunoprecipitation assay (MeRIP)</w:t>
      </w:r>
    </w:p>
    <w:p w14:paraId="71CB082B" w14:textId="719FD0FA" w:rsidR="003448DB" w:rsidRPr="005903B1" w:rsidRDefault="00B74277" w:rsidP="003448DB">
      <w:pPr>
        <w:spacing w:line="480" w:lineRule="auto"/>
        <w:rPr>
          <w:bCs w:val="0"/>
        </w:rPr>
      </w:pPr>
      <w:r w:rsidRPr="00B74277">
        <w:t>In summary, the MeRIP experiment was performed with the Magna MeRIP™ m6A kit from Millipore</w:t>
      </w:r>
      <w:r w:rsidR="00E922E5" w:rsidRPr="00E922E5">
        <w:t xml:space="preserve">. </w:t>
      </w:r>
      <w:r w:rsidR="00260DE9">
        <w:t>T</w:t>
      </w:r>
      <w:r w:rsidR="00E922E5" w:rsidRPr="00E922E5">
        <w:t>otal RNA was sonicated for 10 seconds on an ice water bath to fragment it, followed by immunoprecipitation with an anti-m</w:t>
      </w:r>
      <w:r w:rsidR="00E922E5" w:rsidRPr="007709FF">
        <w:rPr>
          <w:vertAlign w:val="superscript"/>
        </w:rPr>
        <w:t>6</w:t>
      </w:r>
      <w:r w:rsidR="00E922E5" w:rsidRPr="00E922E5">
        <w:t>A antibody (ab151230, Abcam) or rabbit IgG to capture m6A modified circASH2L. The RNA fragments enriched post-immunoprecipitation were subsequently subjected to qRT-PCR analysis using circRNA-specific primers, with the results being normalized to the input.</w:t>
      </w:r>
    </w:p>
    <w:p w14:paraId="27E310AC" w14:textId="77777777" w:rsidR="00260DE9" w:rsidRPr="005903B1" w:rsidRDefault="00260DE9" w:rsidP="005903B1">
      <w:pPr>
        <w:spacing w:line="480" w:lineRule="auto"/>
        <w:rPr>
          <w:bCs w:val="0"/>
        </w:rPr>
      </w:pPr>
    </w:p>
    <w:p w14:paraId="50124294" w14:textId="77777777" w:rsidR="005903B1" w:rsidRPr="002E56AB" w:rsidRDefault="005903B1" w:rsidP="005903B1">
      <w:pPr>
        <w:spacing w:line="480" w:lineRule="auto"/>
        <w:rPr>
          <w:b/>
        </w:rPr>
      </w:pPr>
      <w:r w:rsidRPr="002E56AB">
        <w:rPr>
          <w:b/>
        </w:rPr>
        <w:t>Coimmunoprecipitation (Co-IP)</w:t>
      </w:r>
    </w:p>
    <w:p w14:paraId="58C9A76E" w14:textId="2073FCD8" w:rsidR="00F17D07" w:rsidRDefault="00E739CD" w:rsidP="005903B1">
      <w:pPr>
        <w:spacing w:line="480" w:lineRule="auto"/>
        <w:rPr>
          <w:bCs w:val="0"/>
        </w:rPr>
      </w:pPr>
      <w:r w:rsidRPr="00A804C6">
        <w:t>HCC or 293T cells were</w:t>
      </w:r>
      <w:r w:rsidR="00F0089F" w:rsidRPr="00A804C6">
        <w:t xml:space="preserve"> lysed</w:t>
      </w:r>
      <w:r w:rsidRPr="00A804C6">
        <w:t xml:space="preserve"> with </w:t>
      </w:r>
      <w:r w:rsidR="00F0089F" w:rsidRPr="00A804C6">
        <w:rPr>
          <w:rFonts w:hint="eastAsia"/>
        </w:rPr>
        <w:t>c</w:t>
      </w:r>
      <w:r w:rsidR="00F0089F" w:rsidRPr="00A804C6">
        <w:t>o-</w:t>
      </w:r>
      <w:r w:rsidRPr="00A804C6">
        <w:t xml:space="preserve">IP </w:t>
      </w:r>
      <w:r w:rsidR="00F0089F" w:rsidRPr="00A804C6">
        <w:t xml:space="preserve">RIPA </w:t>
      </w:r>
      <w:r w:rsidRPr="00A804C6">
        <w:t xml:space="preserve">buffer mixed with inhibitor cocktail </w:t>
      </w:r>
      <w:r w:rsidR="00F0089F" w:rsidRPr="00A804C6">
        <w:rPr>
          <w:rFonts w:hint="eastAsia"/>
        </w:rPr>
        <w:t>on</w:t>
      </w:r>
      <w:r w:rsidR="00F0089F" w:rsidRPr="00A804C6">
        <w:t xml:space="preserve"> ice </w:t>
      </w:r>
      <w:r w:rsidRPr="00A804C6">
        <w:t xml:space="preserve">for 20 minutes. Next, the supernatants </w:t>
      </w:r>
      <w:r w:rsidR="00A804C6" w:rsidRPr="00A804C6">
        <w:t>of the lysates</w:t>
      </w:r>
      <w:r w:rsidR="00A804C6">
        <w:t xml:space="preserve"> </w:t>
      </w:r>
      <w:r w:rsidR="00A804C6" w:rsidRPr="00A804C6">
        <w:t>were utilized for immunoprecipitation</w:t>
      </w:r>
      <w:r w:rsidR="00A804C6">
        <w:t xml:space="preserve"> </w:t>
      </w:r>
      <w:r w:rsidR="00A804C6" w:rsidRPr="00A804C6">
        <w:t xml:space="preserve">overnight </w:t>
      </w:r>
      <w:r w:rsidR="00A804C6">
        <w:t>with</w:t>
      </w:r>
      <w:r w:rsidRPr="00E739CD">
        <w:t xml:space="preserve"> the specified antibodies </w:t>
      </w:r>
      <w:r w:rsidR="00A804C6">
        <w:rPr>
          <w:rFonts w:hint="eastAsia"/>
        </w:rPr>
        <w:t>at</w:t>
      </w:r>
      <w:r w:rsidR="00A804C6" w:rsidRPr="00A804C6">
        <w:t xml:space="preserve"> 4 °C. </w:t>
      </w:r>
      <w:r w:rsidRPr="00E739CD">
        <w:t xml:space="preserve">Afterward, the immunoprecipitation was </w:t>
      </w:r>
      <w:r w:rsidR="00293C8C" w:rsidRPr="00293C8C">
        <w:t xml:space="preserve">incubated </w:t>
      </w:r>
      <w:r w:rsidRPr="00E739CD">
        <w:t xml:space="preserve">with Magnetic Agarose Beads (Biolinkedin, Shanghai, China) for 2 hours, followed by three washes with the Binding/Washing buffer. The resulting precipitates underwent four washes </w:t>
      </w:r>
      <w:r w:rsidR="00A804C6" w:rsidRPr="00A804C6">
        <w:t xml:space="preserve">with lysis buffer </w:t>
      </w:r>
      <w:r w:rsidRPr="00E739CD">
        <w:t xml:space="preserve">and were then eluted with 2×loading buffer. The protein complexes obtained from immunoprecipitation were </w:t>
      </w:r>
      <w:r w:rsidR="004B449F" w:rsidRPr="004B449F">
        <w:t>resolved by 10% SDS–PAGE</w:t>
      </w:r>
      <w:r w:rsidR="004B449F">
        <w:t xml:space="preserve"> </w:t>
      </w:r>
      <w:r w:rsidR="004B449F">
        <w:rPr>
          <w:rFonts w:hint="eastAsia"/>
        </w:rPr>
        <w:t>gel</w:t>
      </w:r>
      <w:r w:rsidR="0025175E">
        <w:t>.</w:t>
      </w:r>
      <w:r w:rsidR="0088743D" w:rsidRPr="0088743D">
        <w:t xml:space="preserve"> Protein levels were quantified </w:t>
      </w:r>
      <w:r w:rsidR="0088743D">
        <w:t>w</w:t>
      </w:r>
      <w:r w:rsidR="0088743D" w:rsidRPr="0088743D">
        <w:t>estern blotting</w:t>
      </w:r>
      <w:r w:rsidR="0088743D">
        <w:t xml:space="preserve"> </w:t>
      </w:r>
      <w:r w:rsidR="0088743D" w:rsidRPr="0088743D">
        <w:t>analysis</w:t>
      </w:r>
      <w:r w:rsidR="0088743D">
        <w:t>.</w:t>
      </w:r>
    </w:p>
    <w:p w14:paraId="6C925896" w14:textId="77777777" w:rsidR="00A804C6" w:rsidRPr="005903B1" w:rsidRDefault="00A804C6" w:rsidP="005903B1">
      <w:pPr>
        <w:spacing w:line="480" w:lineRule="auto"/>
        <w:rPr>
          <w:bCs w:val="0"/>
        </w:rPr>
      </w:pPr>
    </w:p>
    <w:p w14:paraId="0BB204B8" w14:textId="77777777" w:rsidR="00A315FD" w:rsidRPr="00A315FD" w:rsidRDefault="00A315FD" w:rsidP="00A315FD">
      <w:pPr>
        <w:spacing w:line="480" w:lineRule="auto"/>
        <w:rPr>
          <w:b/>
        </w:rPr>
      </w:pPr>
      <w:r w:rsidRPr="00A315FD">
        <w:rPr>
          <w:b/>
        </w:rPr>
        <w:t>Animal experiments</w:t>
      </w:r>
    </w:p>
    <w:p w14:paraId="65489BEC" w14:textId="678069C7" w:rsidR="006300D6" w:rsidRPr="00255D17" w:rsidRDefault="002425B6" w:rsidP="0093607D">
      <w:pPr>
        <w:spacing w:line="480" w:lineRule="auto"/>
      </w:pPr>
      <w:r w:rsidRPr="002425B6">
        <w:t xml:space="preserve">All animal trials and tests were approved by </w:t>
      </w:r>
      <w:r w:rsidR="00255D17">
        <w:t>and performed in accord with</w:t>
      </w:r>
      <w:r w:rsidR="00255D17" w:rsidRPr="002425B6">
        <w:t xml:space="preserve"> </w:t>
      </w:r>
      <w:r w:rsidRPr="002425B6">
        <w:t xml:space="preserve">the Ethics Committee. </w:t>
      </w:r>
      <w:r w:rsidR="0093607D" w:rsidRPr="0093607D">
        <w:t>4</w:t>
      </w:r>
      <w:r w:rsidR="0093607D">
        <w:rPr>
          <w:rFonts w:hint="eastAsia"/>
        </w:rPr>
        <w:t>-</w:t>
      </w:r>
      <w:r w:rsidR="0093607D">
        <w:t xml:space="preserve">5 </w:t>
      </w:r>
      <w:r w:rsidR="0093607D" w:rsidRPr="0093607D">
        <w:t xml:space="preserve">weeks old </w:t>
      </w:r>
      <w:r w:rsidRPr="002425B6">
        <w:t xml:space="preserve">male Balb/c athymic nude mice were obtained from Vital River BioScience (Beijing, China), </w:t>
      </w:r>
      <w:r w:rsidR="0093607D">
        <w:t xml:space="preserve">housed under </w:t>
      </w:r>
      <w:r w:rsidR="0093607D" w:rsidRPr="0093607D">
        <w:t xml:space="preserve">SPF </w:t>
      </w:r>
      <w:r w:rsidR="0093607D">
        <w:t>conditions</w:t>
      </w:r>
      <w:r w:rsidRPr="002425B6">
        <w:t>, and managed as per the institution's animal care policies. A study with a double-blind method was conducted for the assessment of tumor size and the count of metastatic nodules</w:t>
      </w:r>
      <w:r w:rsidR="006300D6">
        <w:rPr>
          <w:rFonts w:hint="eastAsia"/>
        </w:rPr>
        <w:t>.</w:t>
      </w:r>
      <w:r w:rsidRPr="002425B6">
        <w:t xml:space="preserve"> </w:t>
      </w:r>
      <w:r w:rsidR="006300D6">
        <w:t xml:space="preserve">       </w:t>
      </w:r>
    </w:p>
    <w:p w14:paraId="5D733CB8" w14:textId="2B6B816E" w:rsidR="007205BE" w:rsidRDefault="002425B6" w:rsidP="005903B1">
      <w:pPr>
        <w:spacing w:line="480" w:lineRule="auto"/>
        <w:rPr>
          <w:bCs w:val="0"/>
        </w:rPr>
      </w:pPr>
      <w:r w:rsidRPr="002425B6">
        <w:t>In</w:t>
      </w:r>
      <w:r w:rsidR="006300D6">
        <w:t xml:space="preserve"> </w:t>
      </w:r>
      <w:r w:rsidRPr="002425B6">
        <w:t xml:space="preserve">the subcutaneous xenograft model, 1 × 106 cells in 100 μl of serum-free DMEM were inoculated into the mice's axillary area. After 3 weeks, the mice were euthanized, and the tumors were excised, photographed, measured, and weighed. The mean volume and weight of the tumors were computed. In the orthotopic implantation model, 30 μl of matrigel comprising 1 × 106 cells were injected into the left hepatic lobe of nude mice using a 27-gauge needle. 4 weeks post cell injection, the nude mice in each group were put to sleep with an overdose of anesthesia, and their livers were collected and photographed. The sizes of the tumors were assessed. In the mouse pulmonary metastasis model, 1 × 106 cells suspended in 100 μl of PBS were injected into the caudal vein of BALB/C nude mice that were 4 weeks old. All mouse groups were euthanized after 8 weeks. The lungs from every mouse were taken out and fixed for H&amp;E staining. The average count of metastatic spots in each group was scrutinized under a microscope. </w:t>
      </w:r>
    </w:p>
    <w:p w14:paraId="5326F82C" w14:textId="7FCC2CBA" w:rsidR="00A315FD" w:rsidRDefault="002425B6" w:rsidP="005903B1">
      <w:pPr>
        <w:spacing w:line="480" w:lineRule="auto"/>
        <w:rPr>
          <w:bCs w:val="0"/>
        </w:rPr>
      </w:pPr>
      <w:r w:rsidRPr="002425B6">
        <w:t xml:space="preserve">For visualizing tumors in live animals, the mice were anesthetized with isoflurane and given a </w:t>
      </w:r>
      <w:r w:rsidR="003E1B27">
        <w:t>5</w:t>
      </w:r>
      <w:r w:rsidRPr="002425B6">
        <w:t xml:space="preserve"> mg luciferin (Promega) injection in 100 µl of saline intraperitoneally. After 15 minutes, images were captured using the IVIS@ Lumina II system (Caliper Life Sciences, Hopkinton, MA, USA) and processed using the Living Image software.</w:t>
      </w:r>
    </w:p>
    <w:p w14:paraId="2F81E4CD" w14:textId="77777777" w:rsidR="007205BE" w:rsidRPr="005903B1" w:rsidRDefault="007205BE" w:rsidP="005903B1">
      <w:pPr>
        <w:spacing w:line="480" w:lineRule="auto"/>
        <w:rPr>
          <w:bCs w:val="0"/>
        </w:rPr>
      </w:pPr>
    </w:p>
    <w:p w14:paraId="0C3AD264" w14:textId="77777777" w:rsidR="009D1DFA" w:rsidRPr="009D1DFA" w:rsidRDefault="009D1DFA" w:rsidP="009D1DFA">
      <w:pPr>
        <w:spacing w:line="480" w:lineRule="auto"/>
        <w:rPr>
          <w:b/>
        </w:rPr>
      </w:pPr>
      <w:r w:rsidRPr="009D1DFA">
        <w:rPr>
          <w:b/>
        </w:rPr>
        <w:t>Statistical analysis</w:t>
      </w:r>
    </w:p>
    <w:p w14:paraId="6CBAF70D" w14:textId="2B9B85D7" w:rsidR="00801FD6" w:rsidRPr="00801FD6" w:rsidRDefault="00801FD6" w:rsidP="009D1DFA">
      <w:pPr>
        <w:spacing w:line="480" w:lineRule="auto"/>
        <w:rPr>
          <w:bCs w:val="0"/>
        </w:rPr>
      </w:pPr>
      <w:r w:rsidRPr="00801FD6">
        <w:t>SPSS software18.0 or GraphPad Prism 8.0 was used for statistical analysis. The data were expressed as mean with standard deviation (SD). Chi-square or Fisher’s exact tests were employed to analyze categorical data. The analysis of cumulative recurrence and survival rates was carried out using Kaplan–Meier’s method along with the log-rank test. To compare the two groups, the two-tailed Student’s t-test or ANOVA test was applied. Pearson’s correlation coefficient and two-tailed p value were used for correlation analysis. To ensure reproducibility, three independent experiments were conducted. A p value of less than 0.05 was deemed statistically significant, denoted as *</w:t>
      </w:r>
      <w:r w:rsidRPr="00BC2224">
        <w:rPr>
          <w:i/>
          <w:iCs/>
        </w:rPr>
        <w:t>p</w:t>
      </w:r>
      <w:r w:rsidRPr="00801FD6">
        <w:t xml:space="preserve"> &lt; 0.05, **</w:t>
      </w:r>
      <w:r w:rsidRPr="00BC2224">
        <w:rPr>
          <w:i/>
          <w:iCs/>
        </w:rPr>
        <w:t>p</w:t>
      </w:r>
      <w:r w:rsidRPr="00801FD6">
        <w:t xml:space="preserve"> &lt; 0.01; NS indicating no significance.</w:t>
      </w:r>
    </w:p>
    <w:p w14:paraId="2703F97B" w14:textId="77777777" w:rsidR="00801FD6" w:rsidRPr="00801FD6" w:rsidRDefault="00801FD6" w:rsidP="009D1DFA">
      <w:pPr>
        <w:spacing w:line="480" w:lineRule="auto"/>
        <w:rPr>
          <w:bCs w:val="0"/>
        </w:rPr>
      </w:pPr>
    </w:p>
    <w:p w14:paraId="30033AB3" w14:textId="77777777" w:rsidR="005903B1" w:rsidRPr="0076526E" w:rsidRDefault="005903B1"/>
    <w:sectPr w:rsidR="005903B1" w:rsidRPr="007652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E15309" w14:textId="77777777" w:rsidR="00611F1B" w:rsidRDefault="00611F1B" w:rsidP="001373CD">
      <w:r>
        <w:separator/>
      </w:r>
    </w:p>
  </w:endnote>
  <w:endnote w:type="continuationSeparator" w:id="0">
    <w:p w14:paraId="3F4209C3" w14:textId="77777777" w:rsidR="00611F1B" w:rsidRDefault="00611F1B" w:rsidP="001373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EEBDE1" w14:textId="77777777" w:rsidR="00611F1B" w:rsidRDefault="00611F1B" w:rsidP="001373CD">
      <w:r>
        <w:separator/>
      </w:r>
    </w:p>
  </w:footnote>
  <w:footnote w:type="continuationSeparator" w:id="0">
    <w:p w14:paraId="154502D8" w14:textId="77777777" w:rsidR="00611F1B" w:rsidRDefault="00611F1B" w:rsidP="001373C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1E49"/>
    <w:rsid w:val="00000C52"/>
    <w:rsid w:val="00002E4E"/>
    <w:rsid w:val="00006884"/>
    <w:rsid w:val="000132D1"/>
    <w:rsid w:val="00021E47"/>
    <w:rsid w:val="00031D4E"/>
    <w:rsid w:val="00033B21"/>
    <w:rsid w:val="000353A5"/>
    <w:rsid w:val="000367F4"/>
    <w:rsid w:val="00044FBC"/>
    <w:rsid w:val="00053436"/>
    <w:rsid w:val="000548DF"/>
    <w:rsid w:val="000560AB"/>
    <w:rsid w:val="00062AC6"/>
    <w:rsid w:val="000657DE"/>
    <w:rsid w:val="00076088"/>
    <w:rsid w:val="00077527"/>
    <w:rsid w:val="000D11DB"/>
    <w:rsid w:val="000D2282"/>
    <w:rsid w:val="000D2300"/>
    <w:rsid w:val="000D47E2"/>
    <w:rsid w:val="000D513E"/>
    <w:rsid w:val="000D5D75"/>
    <w:rsid w:val="000D7BF6"/>
    <w:rsid w:val="000D7C0C"/>
    <w:rsid w:val="000E08DD"/>
    <w:rsid w:val="000E70DB"/>
    <w:rsid w:val="000F138A"/>
    <w:rsid w:val="00100184"/>
    <w:rsid w:val="00100B29"/>
    <w:rsid w:val="001047C0"/>
    <w:rsid w:val="0011325C"/>
    <w:rsid w:val="001155A0"/>
    <w:rsid w:val="00131829"/>
    <w:rsid w:val="00135736"/>
    <w:rsid w:val="00135AA4"/>
    <w:rsid w:val="00135DEB"/>
    <w:rsid w:val="001373CD"/>
    <w:rsid w:val="00141447"/>
    <w:rsid w:val="001566A8"/>
    <w:rsid w:val="00157FC6"/>
    <w:rsid w:val="00163E31"/>
    <w:rsid w:val="00171427"/>
    <w:rsid w:val="00173826"/>
    <w:rsid w:val="00176703"/>
    <w:rsid w:val="00182EE4"/>
    <w:rsid w:val="00184F04"/>
    <w:rsid w:val="00190315"/>
    <w:rsid w:val="001A656B"/>
    <w:rsid w:val="001D2EEE"/>
    <w:rsid w:val="001E0351"/>
    <w:rsid w:val="001E62C5"/>
    <w:rsid w:val="001F569C"/>
    <w:rsid w:val="002004A1"/>
    <w:rsid w:val="002039D2"/>
    <w:rsid w:val="00221D45"/>
    <w:rsid w:val="00230BCB"/>
    <w:rsid w:val="00235816"/>
    <w:rsid w:val="002425B6"/>
    <w:rsid w:val="0025175E"/>
    <w:rsid w:val="00255926"/>
    <w:rsid w:val="00255D17"/>
    <w:rsid w:val="00260DE9"/>
    <w:rsid w:val="00277057"/>
    <w:rsid w:val="00280086"/>
    <w:rsid w:val="00285589"/>
    <w:rsid w:val="002906FB"/>
    <w:rsid w:val="00293C8C"/>
    <w:rsid w:val="0029764B"/>
    <w:rsid w:val="002A1635"/>
    <w:rsid w:val="002D5920"/>
    <w:rsid w:val="002E1080"/>
    <w:rsid w:val="002E187F"/>
    <w:rsid w:val="002E56AB"/>
    <w:rsid w:val="002F41AD"/>
    <w:rsid w:val="00304D30"/>
    <w:rsid w:val="0031484E"/>
    <w:rsid w:val="003152A8"/>
    <w:rsid w:val="0031577C"/>
    <w:rsid w:val="00325D65"/>
    <w:rsid w:val="00326580"/>
    <w:rsid w:val="00336154"/>
    <w:rsid w:val="00337350"/>
    <w:rsid w:val="003448DB"/>
    <w:rsid w:val="00345100"/>
    <w:rsid w:val="00355A2F"/>
    <w:rsid w:val="00360707"/>
    <w:rsid w:val="00370772"/>
    <w:rsid w:val="003761F5"/>
    <w:rsid w:val="003A22F1"/>
    <w:rsid w:val="003A61CE"/>
    <w:rsid w:val="003B3301"/>
    <w:rsid w:val="003C3BE6"/>
    <w:rsid w:val="003D565F"/>
    <w:rsid w:val="003D7AEA"/>
    <w:rsid w:val="003E0260"/>
    <w:rsid w:val="003E1B27"/>
    <w:rsid w:val="003E1F69"/>
    <w:rsid w:val="00410EEB"/>
    <w:rsid w:val="004200A8"/>
    <w:rsid w:val="00421E46"/>
    <w:rsid w:val="0042349B"/>
    <w:rsid w:val="00425D1D"/>
    <w:rsid w:val="00434284"/>
    <w:rsid w:val="004357F3"/>
    <w:rsid w:val="00435EC6"/>
    <w:rsid w:val="00436BDA"/>
    <w:rsid w:val="0044196B"/>
    <w:rsid w:val="0045081C"/>
    <w:rsid w:val="00474874"/>
    <w:rsid w:val="004750AB"/>
    <w:rsid w:val="004A0C37"/>
    <w:rsid w:val="004B449F"/>
    <w:rsid w:val="004C0AC7"/>
    <w:rsid w:val="004C0CCB"/>
    <w:rsid w:val="004C1418"/>
    <w:rsid w:val="004C417D"/>
    <w:rsid w:val="004D33C6"/>
    <w:rsid w:val="004D613E"/>
    <w:rsid w:val="004E523D"/>
    <w:rsid w:val="00501691"/>
    <w:rsid w:val="00501DD4"/>
    <w:rsid w:val="005074E2"/>
    <w:rsid w:val="005117F9"/>
    <w:rsid w:val="005133C8"/>
    <w:rsid w:val="005170B0"/>
    <w:rsid w:val="005220D1"/>
    <w:rsid w:val="00524E9F"/>
    <w:rsid w:val="0052652F"/>
    <w:rsid w:val="00532476"/>
    <w:rsid w:val="00540594"/>
    <w:rsid w:val="00542070"/>
    <w:rsid w:val="0055030D"/>
    <w:rsid w:val="005505BE"/>
    <w:rsid w:val="005509E7"/>
    <w:rsid w:val="00553BC1"/>
    <w:rsid w:val="00567431"/>
    <w:rsid w:val="005813C3"/>
    <w:rsid w:val="005903B1"/>
    <w:rsid w:val="005910EB"/>
    <w:rsid w:val="005A0CC1"/>
    <w:rsid w:val="005A2D15"/>
    <w:rsid w:val="005B1BDE"/>
    <w:rsid w:val="005D244F"/>
    <w:rsid w:val="005E0894"/>
    <w:rsid w:val="005E0ECA"/>
    <w:rsid w:val="005F0FFB"/>
    <w:rsid w:val="00604411"/>
    <w:rsid w:val="0061144E"/>
    <w:rsid w:val="00611F1B"/>
    <w:rsid w:val="006300D6"/>
    <w:rsid w:val="00663781"/>
    <w:rsid w:val="00667C56"/>
    <w:rsid w:val="00672D0D"/>
    <w:rsid w:val="006752A8"/>
    <w:rsid w:val="00683064"/>
    <w:rsid w:val="006916FB"/>
    <w:rsid w:val="006919D1"/>
    <w:rsid w:val="00697151"/>
    <w:rsid w:val="006A50DC"/>
    <w:rsid w:val="006B095D"/>
    <w:rsid w:val="006B3D2A"/>
    <w:rsid w:val="006B799B"/>
    <w:rsid w:val="006D00B0"/>
    <w:rsid w:val="006E3DC8"/>
    <w:rsid w:val="006E5D44"/>
    <w:rsid w:val="006F3316"/>
    <w:rsid w:val="007074F5"/>
    <w:rsid w:val="00711272"/>
    <w:rsid w:val="00715B9A"/>
    <w:rsid w:val="007205BE"/>
    <w:rsid w:val="00722EEC"/>
    <w:rsid w:val="007235B4"/>
    <w:rsid w:val="0072764C"/>
    <w:rsid w:val="00732087"/>
    <w:rsid w:val="00733B26"/>
    <w:rsid w:val="00735D6A"/>
    <w:rsid w:val="00736A28"/>
    <w:rsid w:val="007371F9"/>
    <w:rsid w:val="00743AA5"/>
    <w:rsid w:val="0076526E"/>
    <w:rsid w:val="007709FF"/>
    <w:rsid w:val="00770C28"/>
    <w:rsid w:val="00774D86"/>
    <w:rsid w:val="00777080"/>
    <w:rsid w:val="007805C0"/>
    <w:rsid w:val="007912E7"/>
    <w:rsid w:val="00793483"/>
    <w:rsid w:val="0079407A"/>
    <w:rsid w:val="007A0C18"/>
    <w:rsid w:val="007A4DAD"/>
    <w:rsid w:val="007A78A6"/>
    <w:rsid w:val="007C1799"/>
    <w:rsid w:val="007C622C"/>
    <w:rsid w:val="007E36EA"/>
    <w:rsid w:val="007F3D9B"/>
    <w:rsid w:val="007F494A"/>
    <w:rsid w:val="00801CF8"/>
    <w:rsid w:val="00801FD6"/>
    <w:rsid w:val="00815EA1"/>
    <w:rsid w:val="00816556"/>
    <w:rsid w:val="00830D76"/>
    <w:rsid w:val="008522A5"/>
    <w:rsid w:val="008554DD"/>
    <w:rsid w:val="00866B18"/>
    <w:rsid w:val="00870680"/>
    <w:rsid w:val="0088324A"/>
    <w:rsid w:val="0088743D"/>
    <w:rsid w:val="0089118E"/>
    <w:rsid w:val="00895A84"/>
    <w:rsid w:val="008A45B4"/>
    <w:rsid w:val="008A798F"/>
    <w:rsid w:val="008C57A2"/>
    <w:rsid w:val="008C6CC5"/>
    <w:rsid w:val="008D16BC"/>
    <w:rsid w:val="008E74AE"/>
    <w:rsid w:val="008F4715"/>
    <w:rsid w:val="0093261C"/>
    <w:rsid w:val="0093607D"/>
    <w:rsid w:val="00945598"/>
    <w:rsid w:val="00953912"/>
    <w:rsid w:val="0095437C"/>
    <w:rsid w:val="009564D5"/>
    <w:rsid w:val="009642CC"/>
    <w:rsid w:val="009767E7"/>
    <w:rsid w:val="009808E7"/>
    <w:rsid w:val="009828CD"/>
    <w:rsid w:val="00986F37"/>
    <w:rsid w:val="00990943"/>
    <w:rsid w:val="009A0E72"/>
    <w:rsid w:val="009B66D8"/>
    <w:rsid w:val="009D1539"/>
    <w:rsid w:val="009D1DFA"/>
    <w:rsid w:val="009E76D8"/>
    <w:rsid w:val="009F336A"/>
    <w:rsid w:val="00A0121F"/>
    <w:rsid w:val="00A05BD3"/>
    <w:rsid w:val="00A130F9"/>
    <w:rsid w:val="00A27D0C"/>
    <w:rsid w:val="00A308B6"/>
    <w:rsid w:val="00A315FD"/>
    <w:rsid w:val="00A414BF"/>
    <w:rsid w:val="00A46077"/>
    <w:rsid w:val="00A47009"/>
    <w:rsid w:val="00A51F26"/>
    <w:rsid w:val="00A712CB"/>
    <w:rsid w:val="00A804C6"/>
    <w:rsid w:val="00A85DD2"/>
    <w:rsid w:val="00A86102"/>
    <w:rsid w:val="00A94282"/>
    <w:rsid w:val="00A97073"/>
    <w:rsid w:val="00AB468B"/>
    <w:rsid w:val="00AB5F80"/>
    <w:rsid w:val="00AC5FFA"/>
    <w:rsid w:val="00AE3E8E"/>
    <w:rsid w:val="00AE5050"/>
    <w:rsid w:val="00AE64A2"/>
    <w:rsid w:val="00AE7F79"/>
    <w:rsid w:val="00AF5771"/>
    <w:rsid w:val="00B026FC"/>
    <w:rsid w:val="00B0303F"/>
    <w:rsid w:val="00B120F5"/>
    <w:rsid w:val="00B17DA8"/>
    <w:rsid w:val="00B209E7"/>
    <w:rsid w:val="00B33109"/>
    <w:rsid w:val="00B50CB4"/>
    <w:rsid w:val="00B51D06"/>
    <w:rsid w:val="00B521D8"/>
    <w:rsid w:val="00B545BF"/>
    <w:rsid w:val="00B61423"/>
    <w:rsid w:val="00B65B36"/>
    <w:rsid w:val="00B674EC"/>
    <w:rsid w:val="00B74277"/>
    <w:rsid w:val="00B765E6"/>
    <w:rsid w:val="00B77F18"/>
    <w:rsid w:val="00BA5316"/>
    <w:rsid w:val="00BA694A"/>
    <w:rsid w:val="00BA77A7"/>
    <w:rsid w:val="00BB27E6"/>
    <w:rsid w:val="00BB2B96"/>
    <w:rsid w:val="00BC2224"/>
    <w:rsid w:val="00BC3E64"/>
    <w:rsid w:val="00BC4A40"/>
    <w:rsid w:val="00BC791C"/>
    <w:rsid w:val="00BF0B26"/>
    <w:rsid w:val="00BF7ED5"/>
    <w:rsid w:val="00C03A96"/>
    <w:rsid w:val="00C04CDD"/>
    <w:rsid w:val="00C12F75"/>
    <w:rsid w:val="00C17923"/>
    <w:rsid w:val="00C209D8"/>
    <w:rsid w:val="00C51743"/>
    <w:rsid w:val="00C52854"/>
    <w:rsid w:val="00C5379F"/>
    <w:rsid w:val="00C624C5"/>
    <w:rsid w:val="00C8250A"/>
    <w:rsid w:val="00C8643D"/>
    <w:rsid w:val="00C931E7"/>
    <w:rsid w:val="00C96DDD"/>
    <w:rsid w:val="00CB1949"/>
    <w:rsid w:val="00CB5112"/>
    <w:rsid w:val="00CC36B1"/>
    <w:rsid w:val="00CC389D"/>
    <w:rsid w:val="00CD3385"/>
    <w:rsid w:val="00CD7B69"/>
    <w:rsid w:val="00CE4D05"/>
    <w:rsid w:val="00CF1457"/>
    <w:rsid w:val="00CF1875"/>
    <w:rsid w:val="00CF199F"/>
    <w:rsid w:val="00CF2CF2"/>
    <w:rsid w:val="00CF67D1"/>
    <w:rsid w:val="00CF76E0"/>
    <w:rsid w:val="00D0663A"/>
    <w:rsid w:val="00D06925"/>
    <w:rsid w:val="00D15A5B"/>
    <w:rsid w:val="00D302D5"/>
    <w:rsid w:val="00D505D4"/>
    <w:rsid w:val="00D51CCB"/>
    <w:rsid w:val="00D661E7"/>
    <w:rsid w:val="00D7357D"/>
    <w:rsid w:val="00D7501F"/>
    <w:rsid w:val="00D87672"/>
    <w:rsid w:val="00D935A7"/>
    <w:rsid w:val="00D958DE"/>
    <w:rsid w:val="00DA3198"/>
    <w:rsid w:val="00DA4772"/>
    <w:rsid w:val="00DB78D6"/>
    <w:rsid w:val="00DD1AE5"/>
    <w:rsid w:val="00DD65B5"/>
    <w:rsid w:val="00DE25F3"/>
    <w:rsid w:val="00DE5688"/>
    <w:rsid w:val="00DF3A7F"/>
    <w:rsid w:val="00DF53D1"/>
    <w:rsid w:val="00E10095"/>
    <w:rsid w:val="00E13ABA"/>
    <w:rsid w:val="00E13C1A"/>
    <w:rsid w:val="00E31E49"/>
    <w:rsid w:val="00E5156E"/>
    <w:rsid w:val="00E54C04"/>
    <w:rsid w:val="00E570C7"/>
    <w:rsid w:val="00E7167C"/>
    <w:rsid w:val="00E739CD"/>
    <w:rsid w:val="00E922E5"/>
    <w:rsid w:val="00E94BB7"/>
    <w:rsid w:val="00EA34B6"/>
    <w:rsid w:val="00EB2256"/>
    <w:rsid w:val="00ED096C"/>
    <w:rsid w:val="00ED7FD7"/>
    <w:rsid w:val="00EF17F3"/>
    <w:rsid w:val="00EF1F5E"/>
    <w:rsid w:val="00EF41B1"/>
    <w:rsid w:val="00F0089F"/>
    <w:rsid w:val="00F17D07"/>
    <w:rsid w:val="00F211A1"/>
    <w:rsid w:val="00F23038"/>
    <w:rsid w:val="00F466B1"/>
    <w:rsid w:val="00F479C3"/>
    <w:rsid w:val="00F5016C"/>
    <w:rsid w:val="00F53B75"/>
    <w:rsid w:val="00F55595"/>
    <w:rsid w:val="00F7342C"/>
    <w:rsid w:val="00F74482"/>
    <w:rsid w:val="00F91AD1"/>
    <w:rsid w:val="00FA56FA"/>
    <w:rsid w:val="00FB2D57"/>
    <w:rsid w:val="00FB53EC"/>
    <w:rsid w:val="00FB67E0"/>
    <w:rsid w:val="00FC6EA5"/>
    <w:rsid w:val="00FE011A"/>
    <w:rsid w:val="00FE17E9"/>
    <w:rsid w:val="00FE4C1A"/>
    <w:rsid w:val="00FE5A3F"/>
    <w:rsid w:val="00FE6359"/>
    <w:rsid w:val="00FF1534"/>
    <w:rsid w:val="00FF20EA"/>
    <w:rsid w:val="00FF318D"/>
    <w:rsid w:val="00FF6D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4CF5B8"/>
  <w15:chartTrackingRefBased/>
  <w15:docId w15:val="{FAEA7B3D-E625-42ED-A2DF-E8CFC6A6D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等线" w:hAnsi="Times New Roman" w:cs="Times New Roman"/>
        <w:bCs/>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373CD"/>
    <w:pPr>
      <w:tabs>
        <w:tab w:val="center" w:pos="4153"/>
        <w:tab w:val="right" w:pos="8306"/>
      </w:tabs>
      <w:snapToGrid w:val="0"/>
      <w:jc w:val="center"/>
    </w:pPr>
    <w:rPr>
      <w:sz w:val="18"/>
      <w:szCs w:val="18"/>
    </w:rPr>
  </w:style>
  <w:style w:type="character" w:customStyle="1" w:styleId="a4">
    <w:name w:val="页眉 字符"/>
    <w:basedOn w:val="a0"/>
    <w:link w:val="a3"/>
    <w:uiPriority w:val="99"/>
    <w:rsid w:val="001373CD"/>
    <w:rPr>
      <w:sz w:val="18"/>
      <w:szCs w:val="18"/>
    </w:rPr>
  </w:style>
  <w:style w:type="paragraph" w:styleId="a5">
    <w:name w:val="footer"/>
    <w:basedOn w:val="a"/>
    <w:link w:val="a6"/>
    <w:uiPriority w:val="99"/>
    <w:unhideWhenUsed/>
    <w:rsid w:val="001373CD"/>
    <w:pPr>
      <w:tabs>
        <w:tab w:val="center" w:pos="4153"/>
        <w:tab w:val="right" w:pos="8306"/>
      </w:tabs>
      <w:snapToGrid w:val="0"/>
      <w:jc w:val="left"/>
    </w:pPr>
    <w:rPr>
      <w:sz w:val="18"/>
      <w:szCs w:val="18"/>
    </w:rPr>
  </w:style>
  <w:style w:type="character" w:customStyle="1" w:styleId="a6">
    <w:name w:val="页脚 字符"/>
    <w:basedOn w:val="a0"/>
    <w:link w:val="a5"/>
    <w:uiPriority w:val="99"/>
    <w:rsid w:val="001373C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61365069">
      <w:bodyDiv w:val="1"/>
      <w:marLeft w:val="0"/>
      <w:marRight w:val="0"/>
      <w:marTop w:val="0"/>
      <w:marBottom w:val="0"/>
      <w:divBdr>
        <w:top w:val="none" w:sz="0" w:space="0" w:color="auto"/>
        <w:left w:val="none" w:sz="0" w:space="0" w:color="auto"/>
        <w:bottom w:val="none" w:sz="0" w:space="0" w:color="auto"/>
        <w:right w:val="none" w:sz="0" w:space="0" w:color="auto"/>
      </w:divBdr>
      <w:divsChild>
        <w:div w:id="2006666137">
          <w:marLeft w:val="0"/>
          <w:marRight w:val="0"/>
          <w:marTop w:val="300"/>
          <w:marBottom w:val="0"/>
          <w:divBdr>
            <w:top w:val="single" w:sz="6" w:space="15" w:color="EBEEF5"/>
            <w:left w:val="single" w:sz="6" w:space="15" w:color="EBEEF5"/>
            <w:bottom w:val="single" w:sz="6" w:space="15" w:color="EBEEF5"/>
            <w:right w:val="single" w:sz="6" w:space="15" w:color="EBEEF5"/>
          </w:divBdr>
        </w:div>
        <w:div w:id="1324819050">
          <w:marLeft w:val="0"/>
          <w:marRight w:val="0"/>
          <w:marTop w:val="300"/>
          <w:marBottom w:val="0"/>
          <w:divBdr>
            <w:top w:val="single" w:sz="6" w:space="15" w:color="EBEEF5"/>
            <w:left w:val="single" w:sz="6" w:space="15" w:color="EBEEF5"/>
            <w:bottom w:val="single" w:sz="6" w:space="15" w:color="EBEEF5"/>
            <w:right w:val="single" w:sz="6" w:space="15" w:color="EBEEF5"/>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961</TotalTime>
  <Pages>10</Pages>
  <Words>2097</Words>
  <Characters>11955</Characters>
  <Application>Microsoft Office Word</Application>
  <DocSecurity>0</DocSecurity>
  <Lines>99</Lines>
  <Paragraphs>28</Paragraphs>
  <ScaleCrop>false</ScaleCrop>
  <Company/>
  <LinksUpToDate>false</LinksUpToDate>
  <CharactersWithSpaces>14024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 song</dc:creator>
  <cp:keywords/>
  <dc:description/>
  <cp:lastModifiedBy>jia song</cp:lastModifiedBy>
  <cp:revision>387</cp:revision>
  <dcterms:created xsi:type="dcterms:W3CDTF">2024-01-13T14:16:00Z</dcterms:created>
  <dcterms:modified xsi:type="dcterms:W3CDTF">2024-02-26T12:40:00Z</dcterms:modified>
</cp:coreProperties>
</file>