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3BE7" w:rsidRDefault="00B86BE8">
      <w:pPr>
        <w:ind w:left="720" w:firstLine="1170"/>
        <w:rPr>
          <w:rFonts w:asciiTheme="majorHAnsi" w:hAnsiTheme="majorHAnsi"/>
          <w:b/>
          <w:sz w:val="28"/>
          <w:szCs w:val="28"/>
        </w:rPr>
      </w:pPr>
      <w:r>
        <w:rPr>
          <w:noProof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7" descr="ttp://i.creativecommons.org/l/by-nc-nd/3.0/80x15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noProof/>
          <w:sz w:val="28"/>
          <w:szCs w:val="28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8398510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noProof/>
          <w:sz w:val="32"/>
          <w:szCs w:val="32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175895</wp:posOffset>
            </wp:positionH>
            <wp:positionV relativeFrom="paragraph">
              <wp:posOffset>-255270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sz w:val="28"/>
          <w:szCs w:val="28"/>
        </w:rPr>
        <w:t xml:space="preserve">     CARE Checklist (2013) of information to include when writing a case report</w:t>
      </w:r>
    </w:p>
    <w:p w:rsidR="005C3BE7" w:rsidRDefault="00B86BE8">
      <w:pPr>
        <w:spacing w:line="240" w:lineRule="exact"/>
        <w:ind w:left="720" w:firstLine="1166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</w:t>
      </w:r>
      <w:r>
        <w:t xml:space="preserve"> </w:t>
      </w:r>
    </w:p>
    <w:tbl>
      <w:tblPr>
        <w:tblStyle w:val="aa"/>
        <w:tblW w:w="146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5"/>
        <w:gridCol w:w="720"/>
        <w:gridCol w:w="9630"/>
        <w:gridCol w:w="2081"/>
      </w:tblGrid>
      <w:tr w:rsidR="005C3BE7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5C3BE7" w:rsidRDefault="00B86BE8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5C3BE7" w:rsidRDefault="00B86BE8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5C3BE7" w:rsidRDefault="00B86BE8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Reported on Page</w:t>
            </w:r>
          </w:p>
        </w:tc>
      </w:tr>
      <w:tr w:rsidR="005C3BE7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words “case report” should be in the title along with the area of focus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1</w:t>
            </w:r>
          </w:p>
        </w:tc>
      </w:tr>
      <w:tr w:rsidR="005C3BE7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2 to 5 key words that identify areas covered in this case report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color w:val="404040" w:themeColor="text1" w:themeTint="BF"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color w:val="404040" w:themeColor="text1" w:themeTint="BF"/>
                <w:sz w:val="21"/>
                <w:szCs w:val="21"/>
                <w:lang w:eastAsia="zh-CN"/>
              </w:rPr>
              <w:t>2</w:t>
            </w:r>
          </w:p>
        </w:tc>
      </w:tr>
      <w:tr w:rsidR="005C3BE7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Introduction—What is unique about this case? What does it add to the medical literature?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main symptoms of the patient and the important clinical findings . . .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3,4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main diagnoses, therapeutics interventions, and outcomes . . . . . . . . .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593BF2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Conclusion—What are the main “take-away” lessons from this case? 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593BF2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6</w:t>
            </w:r>
          </w:p>
        </w:tc>
      </w:tr>
      <w:tr w:rsidR="005C3BE7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One or two paragraphs summarizing why this case is unique with references . . . 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De-identified demographic information and other patient specific information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Main concerns and symptoms of the patient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Medical, family, and psychosocial history including relevant genetic information (also see </w:t>
            </w:r>
            <w:proofErr w:type="gramStart"/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timeline). . .</w:t>
            </w:r>
            <w:proofErr w:type="gramEnd"/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past interventions and their outcomes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Describe the relevant physical examination (PE) and other significant clinical findings.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Important information from the patient’s history organized as a timeline . . . . . . . . . . . . . . . . 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</w:t>
            </w:r>
          </w:p>
        </w:tc>
      </w:tr>
      <w:tr w:rsidR="005C3BE7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methods (such as PE, laboratory testing, imaging, </w:t>
            </w:r>
            <w:proofErr w:type="gramStart"/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surveys).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3,4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Diagnostic challenges (such as access, financial, or cultural)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593BF2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3,</w:t>
            </w:r>
            <w:r w:rsidR="00B86BE8"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reasoning including other diagnoses considered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</w:t>
            </w:r>
            <w:bookmarkStart w:id="0" w:name="_GoBack"/>
            <w:bookmarkEnd w:id="0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Prognostic characteristics (such as staging in oncology) where applicable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4,5</w:t>
            </w:r>
          </w:p>
        </w:tc>
      </w:tr>
      <w:tr w:rsidR="005C3BE7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Types of intervention (such as pharmacologic, surgical, preventive, self-care)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Administration of intervention (such as dosage, strength,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duration) 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Changes in intervention (with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rationale) 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4,5</w:t>
            </w:r>
          </w:p>
        </w:tc>
      </w:tr>
      <w:tr w:rsidR="005C3BE7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Follow-up and</w:t>
            </w:r>
          </w:p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Clinician and patient-assessed outcomes (when appropriate) . . . . . . . . . . . . </w:t>
            </w:r>
            <w:proofErr w:type="gramStart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4,5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Important follow-up diagnostic and other test </w:t>
            </w:r>
            <w:proofErr w:type="gramStart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results  . . .</w:t>
            </w:r>
            <w:proofErr w:type="gramEnd"/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 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4,5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Intervention adherence and tolerability (How was this assessed?)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4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Adverse and unanticipated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events 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5</w:t>
            </w:r>
          </w:p>
        </w:tc>
      </w:tr>
      <w:tr w:rsidR="005C3BE7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Discussion of the strengths and limitations in your approach to this case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5,6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Discussion of the relevant medical literature. . . . . . . . . . . . . . . . . . . . . . . . . . . . . . . . . . . . . . . . . 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5,6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rationale for conclusions (including assessment of possible causes) . . . . . . . . .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5,6</w:t>
            </w:r>
          </w:p>
        </w:tc>
      </w:tr>
      <w:tr w:rsidR="005C3BE7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5C3BE7" w:rsidRDefault="005C3BE7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primary “take-away” lessons of this case report . . . . . . . . .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 .. . . . . . . . . . . . . . . 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  <w:t>5,</w:t>
            </w: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6</w:t>
            </w:r>
          </w:p>
        </w:tc>
      </w:tr>
      <w:tr w:rsidR="005C3BE7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When appropriate the patient should share their perspective on the treatments they received   . . . . . . . . . . . .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jc w:val="center"/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5</w:t>
            </w:r>
          </w:p>
        </w:tc>
      </w:tr>
      <w:tr w:rsidR="005C3BE7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5C3BE7" w:rsidRDefault="00B86BE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5C3BE7" w:rsidRDefault="00B86BE8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Did the patient give informed consent? Please provide if </w:t>
            </w:r>
            <w:proofErr w:type="gramStart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requested  . . .</w:t>
            </w:r>
            <w:proofErr w:type="gramEnd"/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5C3BE7" w:rsidRDefault="00B86BE8">
            <w:pPr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 xml:space="preserve">  Yes  </w:t>
            </w:r>
            <w:r>
              <w:rPr>
                <w:rFonts w:ascii="Arial" w:eastAsia="宋体" w:hAnsi="Arial" w:cs="Arial" w:hint="eastAsia"/>
                <w:b/>
                <w:sz w:val="21"/>
                <w:szCs w:val="21"/>
                <w:lang w:eastAsia="zh-CN"/>
              </w:rPr>
              <w:t>√</w:t>
            </w:r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sz w:val="21"/>
                <w:szCs w:val="21"/>
              </w:rPr>
              <w:t xml:space="preserve">  No  </w:t>
            </w:r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2"/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593BF2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593BF2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separate"/>
            </w:r>
            <w:r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1"/>
          </w:p>
        </w:tc>
      </w:tr>
    </w:tbl>
    <w:p w:rsidR="005C3BE7" w:rsidRDefault="005C3BE7">
      <w:pPr>
        <w:rPr>
          <w:b/>
          <w:sz w:val="21"/>
          <w:szCs w:val="21"/>
        </w:rPr>
      </w:pPr>
    </w:p>
    <w:sectPr w:rsidR="005C3BE7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Courier New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7929"/>
    <w:rsid w:val="000443C5"/>
    <w:rsid w:val="00064BC7"/>
    <w:rsid w:val="000717BB"/>
    <w:rsid w:val="000B7F80"/>
    <w:rsid w:val="000C4E9F"/>
    <w:rsid w:val="000E5DFB"/>
    <w:rsid w:val="00150443"/>
    <w:rsid w:val="00191C69"/>
    <w:rsid w:val="002149DC"/>
    <w:rsid w:val="00256DBE"/>
    <w:rsid w:val="00276343"/>
    <w:rsid w:val="0029224A"/>
    <w:rsid w:val="002A71F5"/>
    <w:rsid w:val="002E553E"/>
    <w:rsid w:val="002E5F4A"/>
    <w:rsid w:val="002F186F"/>
    <w:rsid w:val="00324D7B"/>
    <w:rsid w:val="003377AC"/>
    <w:rsid w:val="003B34D6"/>
    <w:rsid w:val="00402F6B"/>
    <w:rsid w:val="00404885"/>
    <w:rsid w:val="00431FAA"/>
    <w:rsid w:val="00437929"/>
    <w:rsid w:val="00462C66"/>
    <w:rsid w:val="00482D8C"/>
    <w:rsid w:val="004D359B"/>
    <w:rsid w:val="004E1B03"/>
    <w:rsid w:val="00521C8F"/>
    <w:rsid w:val="00535C36"/>
    <w:rsid w:val="0053796E"/>
    <w:rsid w:val="00593BF2"/>
    <w:rsid w:val="005B475C"/>
    <w:rsid w:val="005C3BE7"/>
    <w:rsid w:val="005D1EFC"/>
    <w:rsid w:val="005D5210"/>
    <w:rsid w:val="00641242"/>
    <w:rsid w:val="00643B92"/>
    <w:rsid w:val="00652B45"/>
    <w:rsid w:val="00690107"/>
    <w:rsid w:val="00704E67"/>
    <w:rsid w:val="00751830"/>
    <w:rsid w:val="007E323B"/>
    <w:rsid w:val="00806CF9"/>
    <w:rsid w:val="00826790"/>
    <w:rsid w:val="00860017"/>
    <w:rsid w:val="00886A5B"/>
    <w:rsid w:val="008C68DF"/>
    <w:rsid w:val="00931B00"/>
    <w:rsid w:val="009A54A4"/>
    <w:rsid w:val="009A7CEC"/>
    <w:rsid w:val="00A24371"/>
    <w:rsid w:val="00A26648"/>
    <w:rsid w:val="00AB698F"/>
    <w:rsid w:val="00AD0DDA"/>
    <w:rsid w:val="00AD2660"/>
    <w:rsid w:val="00AE1864"/>
    <w:rsid w:val="00B04039"/>
    <w:rsid w:val="00B52B25"/>
    <w:rsid w:val="00B749FA"/>
    <w:rsid w:val="00B86BE8"/>
    <w:rsid w:val="00BC2FC7"/>
    <w:rsid w:val="00BE6129"/>
    <w:rsid w:val="00BE6818"/>
    <w:rsid w:val="00BF00BB"/>
    <w:rsid w:val="00C02781"/>
    <w:rsid w:val="00C22600"/>
    <w:rsid w:val="00CA1A5D"/>
    <w:rsid w:val="00CD3927"/>
    <w:rsid w:val="00CF3117"/>
    <w:rsid w:val="00D571EE"/>
    <w:rsid w:val="00DB5B52"/>
    <w:rsid w:val="00DD5C59"/>
    <w:rsid w:val="00E1219A"/>
    <w:rsid w:val="00E6228D"/>
    <w:rsid w:val="00E67C5F"/>
    <w:rsid w:val="00EA1BA1"/>
    <w:rsid w:val="00F17AF2"/>
    <w:rsid w:val="00FC03F0"/>
    <w:rsid w:val="00FC5006"/>
    <w:rsid w:val="263555C1"/>
    <w:rsid w:val="5C41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0316843"/>
  <w14:defaultImageDpi w14:val="300"/>
  <w15:docId w15:val="{F9AC0C02-B031-A044-BB3D-F1A2DA955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Lucida Grande" w:hAnsi="Lucida Grande" w:cs="Lucida Grande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320"/>
        <w:tab w:val="right" w:pos="8640"/>
      </w:tabs>
    </w:pPr>
  </w:style>
  <w:style w:type="paragraph" w:styleId="a7">
    <w:name w:val="header"/>
    <w:basedOn w:val="a"/>
    <w:link w:val="a8"/>
    <w:uiPriority w:val="99"/>
    <w:unhideWhenUsed/>
    <w:pPr>
      <w:tabs>
        <w:tab w:val="center" w:pos="4320"/>
        <w:tab w:val="right" w:pos="8640"/>
      </w:tabs>
    </w:pPr>
  </w:style>
  <w:style w:type="character" w:styleId="a9">
    <w:name w:val="annotation reference"/>
    <w:basedOn w:val="a0"/>
    <w:uiPriority w:val="99"/>
    <w:rPr>
      <w:rFonts w:cs="Times New Roman"/>
      <w:sz w:val="16"/>
    </w:rPr>
  </w:style>
  <w:style w:type="table" w:styleId="aa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99"/>
    <w:qFormat/>
    <w:pPr>
      <w:ind w:left="720"/>
      <w:contextualSpacing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Lucida Grande" w:hAnsi="Lucida Grande" w:cs="Lucida Grande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</w:style>
  <w:style w:type="character" w:customStyle="1" w:styleId="a6">
    <w:name w:val="页脚 字符"/>
    <w:basedOn w:val="a0"/>
    <w:link w:val="a5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731</Words>
  <Characters>4170</Characters>
  <Application>Microsoft Office Word</Application>
  <DocSecurity>0</DocSecurity>
  <Lines>34</Lines>
  <Paragraphs>9</Paragraphs>
  <ScaleCrop>false</ScaleCrop>
  <Company>GAHM, LLC</Company>
  <LinksUpToDate>false</LinksUpToDate>
  <CharactersWithSpaces>4892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Snyder</dc:creator>
  <cp:lastModifiedBy>滕 鹏</cp:lastModifiedBy>
  <cp:revision>7</cp:revision>
  <cp:lastPrinted>2013-10-14T04:25:00Z</cp:lastPrinted>
  <dcterms:created xsi:type="dcterms:W3CDTF">2014-06-02T22:02:00Z</dcterms:created>
  <dcterms:modified xsi:type="dcterms:W3CDTF">2020-07-25T02:23:00Z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