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Material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</w:t>
      </w:r>
    </w:p>
    <w:p>
      <w:pPr>
        <w:rPr>
          <w:rFonts w:hint="default" w:ascii="Times New Roman" w:hAnsi="Times New Roman" w:cs="Times New Roman" w:eastAsiaTheme="minorEastAsia"/>
          <w:b w:val="0"/>
          <w:bCs w:val="0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Supplemental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Tab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le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1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 ELISA of gastric cancer serum specimens.</w:t>
      </w:r>
    </w:p>
    <w:tbl>
      <w:tblPr>
        <w:tblStyle w:val="4"/>
        <w:tblW w:w="7075" w:type="dxa"/>
        <w:tblInd w:w="96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894"/>
        <w:gridCol w:w="550"/>
        <w:gridCol w:w="1489"/>
        <w:gridCol w:w="433"/>
        <w:gridCol w:w="433"/>
        <w:gridCol w:w="396"/>
        <w:gridCol w:w="1937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3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</w:t>
            </w:r>
          </w:p>
        </w:tc>
        <w:tc>
          <w:tcPr>
            <w:tcW w:w="894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Sex</w:t>
            </w:r>
          </w:p>
        </w:tc>
        <w:tc>
          <w:tcPr>
            <w:tcW w:w="550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Age</w:t>
            </w:r>
          </w:p>
        </w:tc>
        <w:tc>
          <w:tcPr>
            <w:tcW w:w="1489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Clinical stages </w:t>
            </w:r>
          </w:p>
        </w:tc>
        <w:tc>
          <w:tcPr>
            <w:tcW w:w="433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T</w:t>
            </w:r>
          </w:p>
        </w:tc>
        <w:tc>
          <w:tcPr>
            <w:tcW w:w="433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N</w:t>
            </w:r>
          </w:p>
        </w:tc>
        <w:tc>
          <w:tcPr>
            <w:tcW w:w="396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</w:t>
            </w:r>
          </w:p>
        </w:tc>
        <w:tc>
          <w:tcPr>
            <w:tcW w:w="1937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Pathological classification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1</w:t>
            </w:r>
          </w:p>
        </w:tc>
        <w:tc>
          <w:tcPr>
            <w:tcW w:w="894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63</w:t>
            </w:r>
          </w:p>
        </w:tc>
        <w:tc>
          <w:tcPr>
            <w:tcW w:w="1489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IIIA</w:t>
            </w:r>
          </w:p>
        </w:tc>
        <w:tc>
          <w:tcPr>
            <w:tcW w:w="433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33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96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2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68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IVB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3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83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3a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4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61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IVB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+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5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48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6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77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7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64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8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66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ⅢA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x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9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10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81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IVA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+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11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ⅠA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x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12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IVA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13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IVB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3a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14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68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15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58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16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55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17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52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Ⅳ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x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18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3a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19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73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IVB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20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3a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21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51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22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67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IVB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23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53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IVB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24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ⅡA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25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66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26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57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IVA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27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76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ⅡB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x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28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45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29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55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ⅠA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30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63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31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71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32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56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IV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33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54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34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62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35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36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48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IV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37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53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38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39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71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40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53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ⅠA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41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42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42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46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3a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43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79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44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68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45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58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3a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46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55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is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47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48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55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49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51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ⅠA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x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50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+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51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58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52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42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IV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+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53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71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Ⅳ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x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54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72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3a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55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54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56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63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ⅢA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57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58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63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59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57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x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60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78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ⅠA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x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61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63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ⅢA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+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62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51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63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+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64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58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65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64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ⅢB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x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66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73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67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65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ⅡB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x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68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84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69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63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70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63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71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57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72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65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ⅠA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X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73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74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37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IIIC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3b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75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73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ⅠA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x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76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55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IIIC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3b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77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64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IIA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78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34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IIIC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3b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79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63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80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81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65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82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63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ⅡB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x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83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67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ⅡB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x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84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65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85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female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Case 86</w:t>
            </w:r>
          </w:p>
        </w:tc>
        <w:tc>
          <w:tcPr>
            <w:tcW w:w="894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male</w:t>
            </w:r>
          </w:p>
        </w:tc>
        <w:tc>
          <w:tcPr>
            <w:tcW w:w="5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61</w:t>
            </w:r>
          </w:p>
        </w:tc>
        <w:tc>
          <w:tcPr>
            <w:tcW w:w="1489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ⅠB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6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3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Adenocarcinoma</w:t>
            </w:r>
          </w:p>
        </w:tc>
      </w:tr>
    </w:tbl>
    <w:p>
      <w:pP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Supplemental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Tab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le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2.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 ELISA of normal serum specimens.</w:t>
      </w:r>
    </w:p>
    <w:tbl>
      <w:tblPr>
        <w:tblStyle w:val="4"/>
        <w:tblW w:w="6267" w:type="dxa"/>
        <w:tblInd w:w="96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991"/>
        <w:gridCol w:w="991"/>
        <w:gridCol w:w="3017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68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</w:t>
            </w:r>
          </w:p>
        </w:tc>
        <w:tc>
          <w:tcPr>
            <w:tcW w:w="991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Sex</w:t>
            </w:r>
          </w:p>
        </w:tc>
        <w:tc>
          <w:tcPr>
            <w:tcW w:w="991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Age</w:t>
            </w:r>
          </w:p>
        </w:tc>
        <w:tc>
          <w:tcPr>
            <w:tcW w:w="3017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Specimen type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Case1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3017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3017" w:type="dxa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Case32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Case33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Case34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Case36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Case37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Case38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Case39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Case42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Case43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Case44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Case46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Case47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Case48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Case50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Case51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Case52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Case53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Case54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Case55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Case56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Case57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Case58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Case59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Case61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Case63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Case64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Case65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Case66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3017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2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Case68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</w:t>
            </w:r>
          </w:p>
        </w:tc>
      </w:tr>
    </w:tbl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yODMxYTE0ZTc0ZGU3Y2QwODc3MzYzN2Q1YmNiM2EifQ=="/>
  </w:docVars>
  <w:rsids>
    <w:rsidRoot w:val="7235631A"/>
    <w:rsid w:val="04B61F30"/>
    <w:rsid w:val="3D3A4CCC"/>
    <w:rsid w:val="72356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0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31"/>
    <w:basedOn w:val="5"/>
    <w:qFormat/>
    <w:uiPriority w:val="0"/>
    <w:rPr>
      <w:rFonts w:hint="eastAsia" w:ascii="等线" w:hAnsi="等线" w:eastAsia="等线" w:cs="等线"/>
      <w:color w:val="000000"/>
      <w:sz w:val="20"/>
      <w:szCs w:val="20"/>
      <w:u w:val="none"/>
    </w:rPr>
  </w:style>
  <w:style w:type="character" w:customStyle="1" w:styleId="8">
    <w:name w:val="font21"/>
    <w:basedOn w:val="5"/>
    <w:qFormat/>
    <w:uiPriority w:val="0"/>
    <w:rPr>
      <w:rFonts w:hint="eastAsia" w:ascii="等线" w:hAnsi="等线" w:eastAsia="等线" w:cs="等线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2024-04-27T08:23:00Z</dcterms:created>
  <dc:creator>11111111111</dc:creator>
  <cp:lastModifiedBy>11111111111</cp:lastModifiedBy>
  <dcterms:modified xsi:type="dcterms:W3CDTF">2024-05-19T13:11:25Z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C026A252D5544A98A6A4C9119153CCF7</vt:lpwstr>
  </property>
</Properties>
</file>