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C5C67" w14:textId="0FE09C7A" w:rsidR="00AE0B2D" w:rsidRPr="00641A11" w:rsidRDefault="00CF1BAB" w:rsidP="006354F9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8193"/>
      <w:r w:rsidRPr="00641A11">
        <w:rPr>
          <w:rFonts w:ascii="Arial" w:eastAsia="ＭＳ Ｐ明朝" w:hAnsi="Arial" w:cs="Arial"/>
          <w:color w:val="000000"/>
          <w:kern w:val="24"/>
        </w:rPr>
        <w:t>Supplementary</w:t>
      </w:r>
      <w:r w:rsidR="00AE0B2D" w:rsidRPr="00641A11">
        <w:rPr>
          <w:rFonts w:ascii="Arial" w:eastAsia="ＭＳ Ｐ明朝" w:hAnsi="Arial" w:cs="Arial"/>
          <w:color w:val="000000"/>
          <w:kern w:val="24"/>
        </w:rPr>
        <w:t xml:space="preserve">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="00AE0B2D" w:rsidRPr="00641A11">
        <w:rPr>
          <w:rFonts w:ascii="Arial" w:eastAsia="ＭＳ Ｐ明朝" w:hAnsi="Arial" w:cs="Arial"/>
          <w:color w:val="000000"/>
          <w:kern w:val="24"/>
        </w:rPr>
        <w:t>able S</w:t>
      </w:r>
      <w:r w:rsidR="00827F21" w:rsidRPr="00641A11">
        <w:rPr>
          <w:rFonts w:ascii="Arial" w:eastAsia="ＭＳ Ｐ明朝" w:hAnsi="Arial" w:cs="Arial" w:hint="eastAsia"/>
          <w:color w:val="000000"/>
          <w:kern w:val="24"/>
        </w:rPr>
        <w:t>9</w:t>
      </w:r>
    </w:p>
    <w:p w14:paraId="5CC7C646" w14:textId="6E4FB117" w:rsidR="00E648C5" w:rsidRPr="00641A11" w:rsidRDefault="00377EE3" w:rsidP="006354F9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All adverse events in UPA </w:t>
      </w:r>
      <w:r w:rsidR="00142723" w:rsidRPr="00641A11">
        <w:rPr>
          <w:rFonts w:ascii="Arial" w:eastAsia="ＭＳ Ｐ明朝" w:hAnsi="Arial" w:cs="Arial" w:hint="eastAsia"/>
          <w:color w:val="000000"/>
          <w:kern w:val="24"/>
        </w:rPr>
        <w:t xml:space="preserve">group </w:t>
      </w:r>
      <w:r w:rsidRPr="00641A11">
        <w:rPr>
          <w:rFonts w:ascii="Arial" w:eastAsia="ＭＳ Ｐ明朝" w:hAnsi="Arial" w:cs="Arial"/>
          <w:color w:val="000000"/>
          <w:kern w:val="24"/>
        </w:rPr>
        <w:t xml:space="preserve">and </w:t>
      </w:r>
      <w:proofErr w:type="gramStart"/>
      <w:r w:rsidRPr="00641A11">
        <w:rPr>
          <w:rFonts w:ascii="Arial" w:eastAsia="ＭＳ Ｐ明朝" w:hAnsi="Arial" w:cs="Arial"/>
          <w:color w:val="000000"/>
          <w:kern w:val="24"/>
        </w:rPr>
        <w:t xml:space="preserve">Non-UPA 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JAKi</w:t>
      </w:r>
      <w:proofErr w:type="spellEnd"/>
      <w:proofErr w:type="gramEnd"/>
      <w:r w:rsidRPr="00641A11">
        <w:rPr>
          <w:rFonts w:ascii="Arial" w:eastAsia="ＭＳ Ｐ明朝" w:hAnsi="Arial" w:cs="Arial"/>
          <w:color w:val="000000"/>
          <w:kern w:val="24"/>
        </w:rPr>
        <w:t xml:space="preserve"> 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group after PS-IPTW adjustment</w:t>
      </w:r>
    </w:p>
    <w:tbl>
      <w:tblPr>
        <w:tblW w:w="4314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7"/>
        <w:gridCol w:w="4472"/>
        <w:gridCol w:w="2875"/>
        <w:gridCol w:w="2715"/>
        <w:gridCol w:w="1786"/>
      </w:tblGrid>
      <w:tr w:rsidR="00181944" w:rsidRPr="00641A11" w14:paraId="5791B6D7" w14:textId="77777777" w:rsidTr="00506FDE">
        <w:trPr>
          <w:trHeight w:val="202"/>
          <w:jc w:val="center"/>
        </w:trPr>
        <w:tc>
          <w:tcPr>
            <w:tcW w:w="5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C8D472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bookmarkStart w:id="1" w:name="_Hlk161870277"/>
          </w:p>
        </w:tc>
        <w:tc>
          <w:tcPr>
            <w:tcW w:w="16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8AE265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81C1362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UPA</w:t>
            </w:r>
          </w:p>
          <w:p w14:paraId="18207683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(N=30)</w:t>
            </w:r>
          </w:p>
        </w:tc>
        <w:tc>
          <w:tcPr>
            <w:tcW w:w="1022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06F4640" w14:textId="70E06750" w:rsidR="00E648C5" w:rsidRPr="00641A11" w:rsidRDefault="00E670A8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Non-UPA </w:t>
            </w: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37E6C3BE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(N=96)</w:t>
            </w:r>
          </w:p>
        </w:tc>
        <w:tc>
          <w:tcPr>
            <w:tcW w:w="672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vAlign w:val="center"/>
            <w:hideMark/>
          </w:tcPr>
          <w:p w14:paraId="2AF0163C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 value</w:t>
            </w:r>
          </w:p>
        </w:tc>
      </w:tr>
      <w:tr w:rsidR="00E648C5" w:rsidRPr="00641A11" w14:paraId="7E03D5C1" w14:textId="77777777" w:rsidTr="00506FDE">
        <w:trPr>
          <w:trHeight w:val="64"/>
          <w:jc w:val="center"/>
        </w:trPr>
        <w:tc>
          <w:tcPr>
            <w:tcW w:w="541" w:type="pc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C20350B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All</w:t>
            </w:r>
          </w:p>
        </w:tc>
        <w:tc>
          <w:tcPr>
            <w:tcW w:w="1683" w:type="pct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4A9F9FCB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All adverse events, n (%) 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8C1FC72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7 (23.9%)</w:t>
            </w:r>
          </w:p>
        </w:tc>
        <w:tc>
          <w:tcPr>
            <w:tcW w:w="1022" w:type="pct"/>
            <w:tcBorders>
              <w:top w:val="single" w:sz="8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4FE891D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25 (25.6%)</w:t>
            </w:r>
          </w:p>
        </w:tc>
        <w:tc>
          <w:tcPr>
            <w:tcW w:w="672" w:type="pct"/>
            <w:tcBorders>
              <w:top w:val="single" w:sz="8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3DF065C" w14:textId="67D4491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0.846</w:t>
            </w:r>
          </w:p>
        </w:tc>
      </w:tr>
      <w:tr w:rsidR="00E648C5" w:rsidRPr="00641A11" w14:paraId="1972F000" w14:textId="77777777" w:rsidTr="00506FDE">
        <w:trPr>
          <w:trHeight w:val="64"/>
          <w:jc w:val="center"/>
        </w:trPr>
        <w:tc>
          <w:tcPr>
            <w:tcW w:w="541" w:type="pct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42C4140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0D02311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　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Serious adverse events, n (%)  </w:t>
            </w:r>
          </w:p>
        </w:tc>
        <w:tc>
          <w:tcPr>
            <w:tcW w:w="1082" w:type="pct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BDE35E4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(3.3%)</w:t>
            </w:r>
          </w:p>
        </w:tc>
        <w:tc>
          <w:tcPr>
            <w:tcW w:w="1022" w:type="pct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6C64931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8 (8.4%)</w:t>
            </w:r>
          </w:p>
        </w:tc>
        <w:tc>
          <w:tcPr>
            <w:tcW w:w="672" w:type="pct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FF29CB6" w14:textId="5604ECFE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0.350</w:t>
            </w:r>
          </w:p>
        </w:tc>
      </w:tr>
      <w:tr w:rsidR="00E648C5" w:rsidRPr="00641A11" w14:paraId="62060D8A" w14:textId="77777777" w:rsidTr="00865C0D">
        <w:trPr>
          <w:trHeight w:val="94"/>
          <w:jc w:val="center"/>
        </w:trPr>
        <w:tc>
          <w:tcPr>
            <w:tcW w:w="5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hideMark/>
          </w:tcPr>
          <w:p w14:paraId="696DE978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Details</w:t>
            </w:r>
          </w:p>
        </w:tc>
        <w:tc>
          <w:tcPr>
            <w:tcW w:w="168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8A286A6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Infection, n (%)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4E1450EA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 (13.9%)</w:t>
            </w:r>
          </w:p>
        </w:tc>
        <w:tc>
          <w:tcPr>
            <w:tcW w:w="1022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C710D33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15 (15.8%)</w:t>
            </w:r>
          </w:p>
        </w:tc>
        <w:tc>
          <w:tcPr>
            <w:tcW w:w="672" w:type="pct"/>
            <w:tcBorders>
              <w:top w:val="single" w:sz="8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81468D2" w14:textId="1604ACDC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0.800</w:t>
            </w:r>
          </w:p>
        </w:tc>
      </w:tr>
      <w:tr w:rsidR="00E648C5" w:rsidRPr="00641A11" w14:paraId="4D302B64" w14:textId="77777777" w:rsidTr="00865C0D">
        <w:trPr>
          <w:trHeight w:val="94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24B64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352F028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　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Serious infections,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FD3E42D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(3.3%)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EE594A6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 (3.5%)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8847959" w14:textId="54C6546A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0.97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</w:p>
        </w:tc>
      </w:tr>
      <w:tr w:rsidR="00E648C5" w:rsidRPr="00641A11" w14:paraId="1B50B65D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D6FEC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4BB8D58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Herpes zoster,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A2A564A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 (7.8%)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53D2F40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 (5.2%)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74A5FFA" w14:textId="479B5EFB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0.59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8</w:t>
            </w:r>
          </w:p>
        </w:tc>
      </w:tr>
      <w:tr w:rsidR="00E648C5" w:rsidRPr="00641A11" w14:paraId="673D83F0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0DEA3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F19C651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Elevated liver enzymes,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AD9E69F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 (6.3%)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4714065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 (1.7%)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7C04C57" w14:textId="2E978BDE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0.178</w:t>
            </w:r>
          </w:p>
        </w:tc>
      </w:tr>
      <w:tr w:rsidR="00E648C5" w:rsidRPr="00641A11" w14:paraId="1F7823A6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B8254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4C398D2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Creatinine kinase elevation,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ECA94FF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(3.2%)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0CC2B2E9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 (2.6%)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45657EF" w14:textId="06DD7E79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0.858</w:t>
            </w:r>
          </w:p>
        </w:tc>
      </w:tr>
      <w:tr w:rsidR="00E648C5" w:rsidRPr="00641A11" w14:paraId="59B40FAB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C5724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1A7F6FE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MACE,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3BB2BDD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E8EA2F6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</w:tcPr>
          <w:p w14:paraId="710EA3F0" w14:textId="10BF498D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E648C5" w:rsidRPr="00641A11" w14:paraId="47411355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9F919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E661617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Malignancy,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D6A3A4F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F4BCD41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</w:tcPr>
          <w:p w14:paraId="3A0E0776" w14:textId="15755EF2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E648C5" w:rsidRPr="00641A11" w14:paraId="12D24427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8F7913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9249588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Venous thromboembolism, n (%)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3B89751F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35F03A0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</w:tcPr>
          <w:p w14:paraId="0F1AD10B" w14:textId="52C830A5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E648C5" w:rsidRPr="00641A11" w14:paraId="6B3E5F2A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D45A4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1B56444" w14:textId="62E7A92B" w:rsidR="00E648C5" w:rsidRPr="00641A11" w:rsidRDefault="003405B3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</w:t>
            </w:r>
            <w:r w:rsidR="00E648C5"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kin rash,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56D46DAD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2E80721F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 (1.1%)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0A6D4CC" w14:textId="3B64D379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0.57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</w:p>
        </w:tc>
      </w:tr>
      <w:tr w:rsidR="00E648C5" w:rsidRPr="00641A11" w14:paraId="083CD2FD" w14:textId="77777777" w:rsidTr="00865C0D">
        <w:trPr>
          <w:trHeight w:val="137"/>
          <w:jc w:val="center"/>
        </w:trPr>
        <w:tc>
          <w:tcPr>
            <w:tcW w:w="54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5ABEB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6A31324E" w14:textId="77777777" w:rsidR="00E648C5" w:rsidRPr="00641A11" w:rsidRDefault="00E648C5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Others, n (%) </w:t>
            </w:r>
          </w:p>
        </w:tc>
        <w:tc>
          <w:tcPr>
            <w:tcW w:w="1082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C63D5AA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 (0%)</w:t>
            </w:r>
          </w:p>
        </w:tc>
        <w:tc>
          <w:tcPr>
            <w:tcW w:w="1022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1D08DA37" w14:textId="77777777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 (2.0%)</w:t>
            </w:r>
          </w:p>
        </w:tc>
        <w:tc>
          <w:tcPr>
            <w:tcW w:w="672" w:type="pct"/>
            <w:tcBorders>
              <w:top w:val="nil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6" w:type="dxa"/>
              <w:left w:w="132" w:type="dxa"/>
              <w:bottom w:w="66" w:type="dxa"/>
              <w:right w:w="132" w:type="dxa"/>
            </w:tcMar>
            <w:vAlign w:val="center"/>
            <w:hideMark/>
          </w:tcPr>
          <w:p w14:paraId="77A82267" w14:textId="219CA053" w:rsidR="00E648C5" w:rsidRPr="00641A11" w:rsidRDefault="00E648C5" w:rsidP="00616877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0.43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3</w:t>
            </w:r>
          </w:p>
        </w:tc>
      </w:tr>
    </w:tbl>
    <w:bookmarkEnd w:id="1"/>
    <w:p w14:paraId="641AF6F7" w14:textId="20BC2064" w:rsidR="00EC6543" w:rsidRPr="00641A11" w:rsidRDefault="00EC6543" w:rsidP="006354F9">
      <w:pPr>
        <w:adjustRightInd w:val="0"/>
        <w:snapToGrid w:val="0"/>
        <w:spacing w:line="480" w:lineRule="auto"/>
        <w:rPr>
          <w:rFonts w:ascii="Arial" w:eastAsia="ＭＳ Ｐ明朝" w:hAnsi="Arial" w:cs="Arial"/>
          <w:sz w:val="24"/>
          <w:szCs w:val="24"/>
        </w:rPr>
      </w:pPr>
      <w:r w:rsidRPr="00641A11">
        <w:rPr>
          <w:rFonts w:ascii="Arial" w:eastAsia="ＭＳ Ｐ明朝" w:hAnsi="Arial" w:cs="Arial"/>
          <w:sz w:val="24"/>
          <w:szCs w:val="24"/>
        </w:rPr>
        <w:t xml:space="preserve">Serious adverse events and serious infection were defined as adverse events and infection of grade 3 or higher in the Common Terminology Criteria for Adverse Events (CTCAE), respectively. The data shown are numbers and percentages of patients with adverse events. </w:t>
      </w:r>
    </w:p>
    <w:p w14:paraId="330E60D9" w14:textId="1B0466C6" w:rsidR="00FA4176" w:rsidRPr="00062731" w:rsidRDefault="00B61CAA" w:rsidP="00062731">
      <w:pPr>
        <w:adjustRightInd w:val="0"/>
        <w:snapToGrid w:val="0"/>
        <w:spacing w:line="480" w:lineRule="auto"/>
        <w:rPr>
          <w:rFonts w:ascii="Arial" w:eastAsia="ＭＳ Ｐ明朝" w:hAnsi="Arial" w:cs="Arial" w:hint="eastAsia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</w:t>
      </w:r>
      <w:r w:rsidR="00377EE3" w:rsidRPr="00641A11">
        <w:rPr>
          <w:rFonts w:ascii="Arial" w:eastAsia="ＭＳ Ｐ明朝" w:hAnsi="Arial" w:cs="Arial"/>
          <w:kern w:val="24"/>
          <w:sz w:val="24"/>
          <w:szCs w:val="24"/>
        </w:rPr>
        <w:t xml:space="preserve">PS-IPTW: </w:t>
      </w:r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p</w:t>
      </w:r>
      <w:r w:rsidR="00377EE3" w:rsidRPr="00641A11">
        <w:rPr>
          <w:rFonts w:ascii="Arial" w:eastAsia="ＭＳ Ｐ明朝" w:hAnsi="Arial" w:cs="Arial"/>
          <w:kern w:val="24"/>
          <w:sz w:val="24"/>
          <w:szCs w:val="24"/>
        </w:rPr>
        <w:t>ropensity score-based inverse probability of treatment weighting,</w:t>
      </w:r>
      <w:r w:rsidR="00377EE3" w:rsidRPr="00641A11">
        <w:rPr>
          <w:rFonts w:ascii="Arial" w:eastAsia="ＭＳ Ｐ明朝" w:hAnsi="Arial" w:cs="Arial" w:hint="eastAsia"/>
          <w:kern w:val="24"/>
          <w:sz w:val="24"/>
          <w:szCs w:val="24"/>
        </w:rPr>
        <w:t xml:space="preserve"> 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MACE: </w:t>
      </w:r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m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ajor </w:t>
      </w:r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a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dverse </w:t>
      </w:r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c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ardiovascular </w:t>
      </w:r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e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vents, UPA: </w:t>
      </w:r>
      <w:proofErr w:type="spellStart"/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u</w:t>
      </w:r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>padacitinib</w:t>
      </w:r>
      <w:proofErr w:type="spellEnd"/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, </w:t>
      </w:r>
      <w:proofErr w:type="spellStart"/>
      <w:r w:rsidR="00D14A44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>JAKi</w:t>
      </w:r>
      <w:proofErr w:type="spellEnd"/>
      <w:r w:rsidR="00257891" w:rsidRPr="00641A11">
        <w:rPr>
          <w:rFonts w:ascii="Arial" w:eastAsia="ＭＳ Ｐ明朝" w:hAnsi="Arial" w:cs="Arial"/>
          <w:color w:val="000000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color w:val="000000"/>
          <w:kern w:val="24"/>
          <w:sz w:val="24"/>
          <w:szCs w:val="24"/>
        </w:rPr>
        <w:t>j</w:t>
      </w:r>
      <w:r w:rsidR="00257891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257891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</w:t>
      </w:r>
      <w:bookmarkEnd w:id="0"/>
    </w:p>
    <w:sectPr w:rsidR="00FA4176" w:rsidRPr="0006273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0E15B" w14:textId="77777777" w:rsidR="00A93CDC" w:rsidRDefault="00A93CDC" w:rsidP="007326FE">
      <w:r>
        <w:separator/>
      </w:r>
    </w:p>
  </w:endnote>
  <w:endnote w:type="continuationSeparator" w:id="0">
    <w:p w14:paraId="63586E30" w14:textId="77777777" w:rsidR="00A93CDC" w:rsidRDefault="00A93CDC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9480F" w14:textId="77777777" w:rsidR="00A93CDC" w:rsidRDefault="00A93CDC" w:rsidP="007326FE">
      <w:r>
        <w:separator/>
      </w:r>
    </w:p>
  </w:footnote>
  <w:footnote w:type="continuationSeparator" w:id="0">
    <w:p w14:paraId="415EF089" w14:textId="77777777" w:rsidR="00A93CDC" w:rsidRDefault="00A93CDC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2731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84477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3CDC"/>
    <w:rsid w:val="00A975CD"/>
    <w:rsid w:val="00A978AB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2024-08-09T14:09:00Z</dcterms:created>
  <dcterms:modified xsi:type="dcterms:W3CDTF">2024-08-09T14:09:00Z</dcterms:modified>
</cp:coreProperties>
</file>