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4C60DE" w14:textId="77777777" w:rsidR="0071349C" w:rsidRPr="00F127AB" w:rsidRDefault="0071349C" w:rsidP="0071349C">
      <w:pPr>
        <w:spacing w:line="480" w:lineRule="auto"/>
        <w:jc w:val="both"/>
        <w:rPr>
          <w:rFonts w:ascii="Times New Roman" w:hAnsi="Times New Roman" w:cs="Times New Roman"/>
        </w:rPr>
      </w:pPr>
      <w:r w:rsidRPr="00F127AB">
        <w:rPr>
          <w:rFonts w:ascii="Times New Roman" w:hAnsi="Times New Roman" w:cs="Times New Roman"/>
          <w:b/>
        </w:rPr>
        <w:t>Extended data figures</w:t>
      </w:r>
    </w:p>
    <w:p w14:paraId="2B2CFC77" w14:textId="77777777" w:rsidR="0071349C" w:rsidRPr="00761443" w:rsidRDefault="0071349C" w:rsidP="0071349C">
      <w:r w:rsidRPr="00761443">
        <w:rPr>
          <w:noProof/>
          <w:lang w:val="de-DE" w:eastAsia="de-DE"/>
        </w:rPr>
        <w:drawing>
          <wp:inline distT="0" distB="0" distL="0" distR="0" wp14:anchorId="19989AC3" wp14:editId="0E75FA7E">
            <wp:extent cx="4050030" cy="3057525"/>
            <wp:effectExtent l="0" t="0" r="7620" b="9525"/>
            <wp:docPr id="8" name="Picture 8" descr="C:\Users\klausc\AppData\Local\Microsoft\Windows\INetCache\Content.Word\Sup. Fig. 1_2408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klausc\AppData\Local\Microsoft\Windows\INetCache\Content.Word\Sup. Fig. 1_240806.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4050030" cy="3057525"/>
                    </a:xfrm>
                    <a:prstGeom prst="rect">
                      <a:avLst/>
                    </a:prstGeom>
                    <a:noFill/>
                    <a:ln>
                      <a:noFill/>
                    </a:ln>
                  </pic:spPr>
                </pic:pic>
              </a:graphicData>
            </a:graphic>
          </wp:inline>
        </w:drawing>
      </w:r>
    </w:p>
    <w:p w14:paraId="77DE3692" w14:textId="77777777" w:rsidR="0071349C" w:rsidRPr="00761443" w:rsidRDefault="0071349C" w:rsidP="0071349C">
      <w:pPr>
        <w:spacing w:line="480" w:lineRule="auto"/>
        <w:jc w:val="both"/>
        <w:rPr>
          <w:rFonts w:ascii="Times New Roman" w:hAnsi="Times New Roman" w:cs="Times New Roman"/>
          <w:b/>
        </w:rPr>
      </w:pPr>
      <w:r w:rsidRPr="00761443">
        <w:rPr>
          <w:rFonts w:ascii="Times New Roman" w:hAnsi="Times New Roman" w:cs="Times New Roman"/>
          <w:b/>
        </w:rPr>
        <w:t xml:space="preserve">Extended Data Fig. 1: LC axon density in different brain regions </w:t>
      </w:r>
    </w:p>
    <w:p w14:paraId="22E07AF9"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b/>
        </w:rPr>
        <w:t>a</w:t>
      </w:r>
      <w:r w:rsidRPr="00761443">
        <w:rPr>
          <w:rFonts w:ascii="Times New Roman" w:hAnsi="Times New Roman" w:cs="Times New Roman"/>
        </w:rPr>
        <w:t>, Immunostaining against LC axons (NET, magenta), microglia (Iba1, green) and Aβ plaques (A, red) in the piriform cortex (Pir), medial prefrontal cortex (mPFC), dentate gyrus of the hippocampus (DG) and in the somatosensory cortex (S1) of 6 months old C57BL/6J and APP</w:t>
      </w:r>
      <w:r w:rsidRPr="00761443">
        <w:rPr>
          <w:rFonts w:ascii="Times New Roman" w:hAnsi="Times New Roman" w:cs="Times New Roman"/>
          <w:vertAlign w:val="superscript"/>
        </w:rPr>
        <w:t xml:space="preserve">NL-G-F </w:t>
      </w:r>
      <w:r w:rsidRPr="00761443">
        <w:rPr>
          <w:rFonts w:ascii="Times New Roman" w:hAnsi="Times New Roman" w:cs="Times New Roman"/>
        </w:rPr>
        <w:t xml:space="preserve">mice. Scale bar: 50 µm. </w:t>
      </w:r>
      <w:r w:rsidRPr="00761443">
        <w:rPr>
          <w:rFonts w:ascii="Times New Roman" w:hAnsi="Times New Roman" w:cs="Times New Roman"/>
          <w:b/>
        </w:rPr>
        <w:t>b</w:t>
      </w:r>
      <w:r w:rsidRPr="00761443">
        <w:rPr>
          <w:rFonts w:ascii="Times New Roman" w:hAnsi="Times New Roman" w:cs="Times New Roman"/>
        </w:rPr>
        <w:t>, Quantification of LC axon density per region; Data expressed as mean ± s.e.m.; ns, not significant; **p&lt;0.01. Statistics shown in Supplementary Table 2.</w:t>
      </w:r>
    </w:p>
    <w:p w14:paraId="18DA66B8" w14:textId="77777777" w:rsidR="0071349C" w:rsidRPr="00761443" w:rsidRDefault="0071349C" w:rsidP="0071349C">
      <w:pPr>
        <w:spacing w:line="480" w:lineRule="auto"/>
        <w:jc w:val="both"/>
        <w:rPr>
          <w:rFonts w:ascii="Times New Roman" w:hAnsi="Times New Roman" w:cs="Times New Roman"/>
          <w:b/>
        </w:rPr>
      </w:pPr>
    </w:p>
    <w:p w14:paraId="0DA36688" w14:textId="77777777" w:rsidR="0071349C" w:rsidRPr="00761443" w:rsidRDefault="0071349C" w:rsidP="0071349C">
      <w:pPr>
        <w:spacing w:line="480" w:lineRule="auto"/>
        <w:jc w:val="both"/>
        <w:rPr>
          <w:rFonts w:ascii="Times New Roman" w:hAnsi="Times New Roman" w:cs="Times New Roman"/>
          <w:b/>
        </w:rPr>
      </w:pPr>
      <w:r w:rsidRPr="00761443">
        <w:rPr>
          <w:rFonts w:ascii="Times New Roman" w:hAnsi="Times New Roman" w:cs="Times New Roman"/>
          <w:noProof/>
          <w:lang w:val="de-DE" w:eastAsia="de-DE"/>
        </w:rPr>
        <w:drawing>
          <wp:inline distT="0" distB="0" distL="0" distR="0" wp14:anchorId="5F176A78" wp14:editId="205C6E5D">
            <wp:extent cx="3221355" cy="1403350"/>
            <wp:effectExtent l="0" t="0" r="0" b="6350"/>
            <wp:docPr id="9" name="Picture 9" descr="S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Sub"/>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221355" cy="1403350"/>
                    </a:xfrm>
                    <a:prstGeom prst="rect">
                      <a:avLst/>
                    </a:prstGeom>
                    <a:noFill/>
                    <a:ln>
                      <a:noFill/>
                    </a:ln>
                  </pic:spPr>
                </pic:pic>
              </a:graphicData>
            </a:graphic>
          </wp:inline>
        </w:drawing>
      </w:r>
    </w:p>
    <w:p w14:paraId="50A12009" w14:textId="77777777" w:rsidR="0071349C" w:rsidRPr="00761443" w:rsidRDefault="0071349C" w:rsidP="0071349C">
      <w:pPr>
        <w:spacing w:line="480" w:lineRule="auto"/>
        <w:jc w:val="both"/>
        <w:rPr>
          <w:rFonts w:ascii="Times New Roman" w:hAnsi="Times New Roman" w:cs="Times New Roman"/>
          <w:b/>
        </w:rPr>
      </w:pPr>
      <w:r w:rsidRPr="00761443">
        <w:rPr>
          <w:rFonts w:ascii="Times New Roman" w:hAnsi="Times New Roman" w:cs="Times New Roman"/>
          <w:b/>
        </w:rPr>
        <w:t>Extended Data Fig. 2: LC axon loss is independent of extracellular Aβ plaques</w:t>
      </w:r>
    </w:p>
    <w:p w14:paraId="5056CEB0"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b/>
        </w:rPr>
        <w:t>a</w:t>
      </w:r>
      <w:r w:rsidRPr="00761443">
        <w:rPr>
          <w:rFonts w:ascii="Times New Roman" w:hAnsi="Times New Roman" w:cs="Times New Roman"/>
        </w:rPr>
        <w:t>, Correlation between NET fibre density and Aβ plaque load in the OB of APP</w:t>
      </w:r>
      <w:r w:rsidRPr="00761443">
        <w:rPr>
          <w:rFonts w:ascii="Times New Roman" w:hAnsi="Times New Roman" w:cs="Times New Roman"/>
          <w:vertAlign w:val="superscript"/>
        </w:rPr>
        <w:t xml:space="preserve">NL-G-F </w:t>
      </w:r>
      <w:r w:rsidRPr="00761443">
        <w:rPr>
          <w:rFonts w:ascii="Times New Roman" w:hAnsi="Times New Roman" w:cs="Times New Roman"/>
        </w:rPr>
        <w:t>mice at 3 and 6 months of age; Data expressed as mean. Statistics shown in Supplementary Table 2</w:t>
      </w:r>
    </w:p>
    <w:p w14:paraId="2D44127A" w14:textId="77777777" w:rsidR="0071349C" w:rsidRPr="00761443" w:rsidRDefault="0071349C" w:rsidP="0071349C">
      <w:pPr>
        <w:spacing w:line="480" w:lineRule="auto"/>
        <w:jc w:val="both"/>
        <w:rPr>
          <w:rFonts w:ascii="Times New Roman" w:hAnsi="Times New Roman" w:cs="Times New Roman"/>
          <w:b/>
        </w:rPr>
      </w:pPr>
      <w:r w:rsidRPr="00761443">
        <w:rPr>
          <w:rFonts w:ascii="Times New Roman" w:hAnsi="Times New Roman" w:cs="Times New Roman"/>
          <w:noProof/>
          <w:lang w:val="de-DE" w:eastAsia="de-DE"/>
        </w:rPr>
        <w:lastRenderedPageBreak/>
        <w:drawing>
          <wp:inline distT="0" distB="0" distL="0" distR="0" wp14:anchorId="1502A76D" wp14:editId="608F1591">
            <wp:extent cx="3200400" cy="1084580"/>
            <wp:effectExtent l="0" t="0" r="0" b="1270"/>
            <wp:docPr id="16" name="Picture 16" descr="Sup_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up_Fi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200400" cy="1084580"/>
                    </a:xfrm>
                    <a:prstGeom prst="rect">
                      <a:avLst/>
                    </a:prstGeom>
                    <a:noFill/>
                    <a:ln>
                      <a:noFill/>
                    </a:ln>
                  </pic:spPr>
                </pic:pic>
              </a:graphicData>
            </a:graphic>
          </wp:inline>
        </w:drawing>
      </w:r>
    </w:p>
    <w:p w14:paraId="27859250" w14:textId="77777777" w:rsidR="0071349C" w:rsidRPr="00761443" w:rsidRDefault="0071349C" w:rsidP="0071349C">
      <w:pPr>
        <w:spacing w:line="480" w:lineRule="auto"/>
        <w:jc w:val="both"/>
        <w:rPr>
          <w:rFonts w:ascii="Times New Roman" w:hAnsi="Times New Roman" w:cs="Times New Roman"/>
          <w:b/>
        </w:rPr>
      </w:pPr>
      <w:r w:rsidRPr="00761443">
        <w:rPr>
          <w:rFonts w:ascii="Times New Roman" w:hAnsi="Times New Roman" w:cs="Times New Roman"/>
          <w:b/>
        </w:rPr>
        <w:t>Extended Data Fig. 3: Noradrenaline measurements</w:t>
      </w:r>
    </w:p>
    <w:p w14:paraId="4A4ABF2F"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b/>
        </w:rPr>
        <w:t>a</w:t>
      </w:r>
      <w:r w:rsidRPr="00761443">
        <w:rPr>
          <w:rFonts w:ascii="Times New Roman" w:hAnsi="Times New Roman" w:cs="Times New Roman"/>
        </w:rPr>
        <w:t xml:space="preserve">, Noradrenaline (NA) concentration in the olfactory bulb assessed by NA ELISA shows no difference between the groups in 3 months old animals. </w:t>
      </w:r>
      <w:r w:rsidRPr="00761443">
        <w:rPr>
          <w:rFonts w:ascii="Times New Roman" w:hAnsi="Times New Roman" w:cs="Times New Roman"/>
          <w:b/>
        </w:rPr>
        <w:t>b</w:t>
      </w:r>
      <w:r w:rsidRPr="00761443">
        <w:rPr>
          <w:rFonts w:ascii="Times New Roman" w:hAnsi="Times New Roman" w:cs="Times New Roman"/>
        </w:rPr>
        <w:t>, NA response to a vanilla air puff or a control air puff compared between C57BL/6J and APP</w:t>
      </w:r>
      <w:r w:rsidRPr="00761443">
        <w:rPr>
          <w:rFonts w:ascii="Times New Roman" w:hAnsi="Times New Roman" w:cs="Times New Roman"/>
          <w:vertAlign w:val="superscript"/>
        </w:rPr>
        <w:t xml:space="preserve">NL-G-F </w:t>
      </w:r>
      <w:r w:rsidRPr="00761443">
        <w:rPr>
          <w:rFonts w:ascii="Times New Roman" w:hAnsi="Times New Roman" w:cs="Times New Roman"/>
        </w:rPr>
        <w:t>mice; Data expressed as mean ± s.e.m.; ns, not significant. Statistics shown in Supplementary Table 2.</w:t>
      </w:r>
    </w:p>
    <w:p w14:paraId="309549CA" w14:textId="77777777" w:rsidR="0071349C" w:rsidRPr="00761443" w:rsidRDefault="0071349C" w:rsidP="0071349C">
      <w:pPr>
        <w:spacing w:line="480" w:lineRule="auto"/>
        <w:jc w:val="both"/>
        <w:rPr>
          <w:rFonts w:ascii="Times New Roman" w:hAnsi="Times New Roman" w:cs="Times New Roman"/>
        </w:rPr>
      </w:pPr>
    </w:p>
    <w:p w14:paraId="6A3C8A72" w14:textId="77777777" w:rsidR="0071349C" w:rsidRPr="00761443" w:rsidRDefault="0071349C" w:rsidP="0071349C">
      <w:pPr>
        <w:spacing w:line="480" w:lineRule="auto"/>
        <w:jc w:val="both"/>
        <w:rPr>
          <w:rFonts w:ascii="Times New Roman" w:hAnsi="Times New Roman" w:cs="Times New Roman"/>
        </w:rPr>
      </w:pPr>
    </w:p>
    <w:p w14:paraId="2F981CDE" w14:textId="77777777" w:rsidR="0071349C" w:rsidRPr="00761443" w:rsidRDefault="0071349C" w:rsidP="0071349C">
      <w:pPr>
        <w:spacing w:line="480" w:lineRule="auto"/>
        <w:jc w:val="both"/>
        <w:rPr>
          <w:rFonts w:ascii="Times New Roman" w:hAnsi="Times New Roman" w:cs="Times New Roman"/>
        </w:rPr>
      </w:pPr>
    </w:p>
    <w:p w14:paraId="7998483D"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noProof/>
          <w:lang w:val="de-DE" w:eastAsia="de-DE"/>
        </w:rPr>
        <w:drawing>
          <wp:inline distT="0" distB="0" distL="0" distR="0" wp14:anchorId="51FE86D0" wp14:editId="2C86C83C">
            <wp:extent cx="5731510" cy="1063452"/>
            <wp:effectExtent l="0" t="0" r="0" b="3810"/>
            <wp:docPr id="10" name="Picture 10" descr="Sup_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Sup_Fi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1063452"/>
                    </a:xfrm>
                    <a:prstGeom prst="rect">
                      <a:avLst/>
                    </a:prstGeom>
                    <a:noFill/>
                    <a:ln>
                      <a:noFill/>
                    </a:ln>
                  </pic:spPr>
                </pic:pic>
              </a:graphicData>
            </a:graphic>
          </wp:inline>
        </w:drawing>
      </w:r>
    </w:p>
    <w:p w14:paraId="621832F6"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b/>
        </w:rPr>
        <w:t>Extended Data Fig. 4: Electrophysiological properties of mitral cells in the olfactory bulb</w:t>
      </w:r>
    </w:p>
    <w:p w14:paraId="5567E94C"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b/>
        </w:rPr>
        <w:t>a</w:t>
      </w:r>
      <w:r w:rsidRPr="00761443">
        <w:rPr>
          <w:rFonts w:ascii="Times New Roman" w:hAnsi="Times New Roman" w:cs="Times New Roman"/>
        </w:rPr>
        <w:t xml:space="preserve">, Perforated patch-clamp recordings with subsequent biocytin-filling and post-hoc staining (green) visualizes a mitral cell in the OB. Scale bar: 20 µm. </w:t>
      </w:r>
      <w:r w:rsidRPr="00761443">
        <w:rPr>
          <w:rFonts w:ascii="Times New Roman" w:hAnsi="Times New Roman" w:cs="Times New Roman"/>
          <w:b/>
        </w:rPr>
        <w:t>b</w:t>
      </w:r>
      <w:r w:rsidRPr="00761443">
        <w:rPr>
          <w:rFonts w:ascii="Times New Roman" w:hAnsi="Times New Roman" w:cs="Times New Roman"/>
        </w:rPr>
        <w:t xml:space="preserve">,  Diverse spontaneous firing patterns of mitral cells. </w:t>
      </w:r>
      <w:r w:rsidRPr="00761443">
        <w:rPr>
          <w:rFonts w:ascii="Times New Roman" w:hAnsi="Times New Roman" w:cs="Times New Roman"/>
          <w:b/>
        </w:rPr>
        <w:t>c</w:t>
      </w:r>
      <w:r w:rsidRPr="00761443">
        <w:rPr>
          <w:rFonts w:ascii="Times New Roman" w:hAnsi="Times New Roman" w:cs="Times New Roman"/>
        </w:rPr>
        <w:t xml:space="preserve">, Two different mitral cell cell-types were identified based on the cell’s response to current stimulations. </w:t>
      </w:r>
      <w:r w:rsidRPr="00761443">
        <w:rPr>
          <w:rFonts w:ascii="Times New Roman" w:hAnsi="Times New Roman" w:cs="Times New Roman"/>
          <w:b/>
        </w:rPr>
        <w:t>d</w:t>
      </w:r>
      <w:r w:rsidRPr="00761443">
        <w:rPr>
          <w:rFonts w:ascii="Times New Roman" w:hAnsi="Times New Roman" w:cs="Times New Roman"/>
        </w:rPr>
        <w:t xml:space="preserve">, Current-frequency curve comparing type 1 and type 2 mitral cells in C57BL/6J animals. </w:t>
      </w:r>
      <w:r w:rsidRPr="00761443">
        <w:rPr>
          <w:rFonts w:ascii="Times New Roman" w:hAnsi="Times New Roman" w:cs="Times New Roman"/>
          <w:b/>
        </w:rPr>
        <w:t>e</w:t>
      </w:r>
      <w:r w:rsidRPr="00761443">
        <w:rPr>
          <w:rFonts w:ascii="Times New Roman" w:hAnsi="Times New Roman" w:cs="Times New Roman"/>
        </w:rPr>
        <w:t>, Current-frequency curve of type 1 mitral cells and</w:t>
      </w:r>
      <w:r w:rsidRPr="00761443">
        <w:rPr>
          <w:rFonts w:ascii="Times New Roman" w:hAnsi="Times New Roman" w:cs="Times New Roman"/>
          <w:b/>
        </w:rPr>
        <w:t xml:space="preserve"> f</w:t>
      </w:r>
      <w:r w:rsidRPr="00761443">
        <w:rPr>
          <w:rFonts w:ascii="Times New Roman" w:hAnsi="Times New Roman" w:cs="Times New Roman"/>
        </w:rPr>
        <w:t>, type 2 mitral cells in C57BL/6J and APP</w:t>
      </w:r>
      <w:r w:rsidRPr="00761443">
        <w:rPr>
          <w:rFonts w:ascii="Times New Roman" w:hAnsi="Times New Roman" w:cs="Times New Roman"/>
          <w:vertAlign w:val="superscript"/>
        </w:rPr>
        <w:t xml:space="preserve">NL-G-F </w:t>
      </w:r>
      <w:r w:rsidRPr="00761443">
        <w:rPr>
          <w:rFonts w:ascii="Times New Roman" w:hAnsi="Times New Roman" w:cs="Times New Roman"/>
        </w:rPr>
        <w:t>mice; Data expressed as mean ± s.e.m.</w:t>
      </w:r>
    </w:p>
    <w:p w14:paraId="0E6DF1F6" w14:textId="77777777" w:rsidR="0071349C" w:rsidRPr="00761443" w:rsidRDefault="0071349C" w:rsidP="0071349C">
      <w:pPr>
        <w:spacing w:line="480" w:lineRule="auto"/>
        <w:jc w:val="both"/>
        <w:rPr>
          <w:rFonts w:ascii="Times New Roman" w:hAnsi="Times New Roman" w:cs="Times New Roman"/>
        </w:rPr>
      </w:pPr>
    </w:p>
    <w:p w14:paraId="2AE82CAE" w14:textId="77777777" w:rsidR="0071349C" w:rsidRPr="00761443" w:rsidRDefault="0071349C" w:rsidP="0071349C">
      <w:pPr>
        <w:spacing w:line="480" w:lineRule="auto"/>
        <w:jc w:val="both"/>
        <w:rPr>
          <w:rFonts w:ascii="Times New Roman" w:hAnsi="Times New Roman" w:cs="Times New Roman"/>
          <w:b/>
        </w:rPr>
      </w:pPr>
    </w:p>
    <w:p w14:paraId="2806DF89" w14:textId="77777777" w:rsidR="0071349C" w:rsidRPr="00761443" w:rsidRDefault="0071349C" w:rsidP="0071349C">
      <w:pPr>
        <w:spacing w:line="480" w:lineRule="auto"/>
        <w:jc w:val="both"/>
        <w:rPr>
          <w:rFonts w:ascii="Times New Roman" w:hAnsi="Times New Roman" w:cs="Times New Roman"/>
          <w:b/>
        </w:rPr>
      </w:pPr>
      <w:r w:rsidRPr="00761443">
        <w:rPr>
          <w:rFonts w:ascii="Times New Roman" w:hAnsi="Times New Roman" w:cs="Times New Roman"/>
          <w:noProof/>
          <w:lang w:val="de-DE" w:eastAsia="de-DE"/>
        </w:rPr>
        <w:lastRenderedPageBreak/>
        <w:drawing>
          <wp:inline distT="0" distB="0" distL="0" distR="0" wp14:anchorId="49BC6423" wp14:editId="696EF3E2">
            <wp:extent cx="4319270" cy="1221740"/>
            <wp:effectExtent l="0" t="0" r="5080" b="0"/>
            <wp:docPr id="11" name="Picture 11" descr="C:\Users\klausc\AppData\Local\Microsoft\Windows\INetCache\Content.Word\Sup_Fig. 5_240805-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klausc\AppData\Local\Microsoft\Windows\INetCache\Content.Word\Sup_Fig. 5_240805-01.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319270" cy="1221740"/>
                    </a:xfrm>
                    <a:prstGeom prst="rect">
                      <a:avLst/>
                    </a:prstGeom>
                    <a:noFill/>
                    <a:ln>
                      <a:noFill/>
                    </a:ln>
                  </pic:spPr>
                </pic:pic>
              </a:graphicData>
            </a:graphic>
          </wp:inline>
        </w:drawing>
      </w:r>
    </w:p>
    <w:p w14:paraId="2ABA59D2" w14:textId="77777777" w:rsidR="0071349C" w:rsidRPr="00761443" w:rsidRDefault="0071349C" w:rsidP="0071349C">
      <w:pPr>
        <w:spacing w:line="480" w:lineRule="auto"/>
        <w:jc w:val="both"/>
        <w:rPr>
          <w:rFonts w:ascii="Times New Roman" w:hAnsi="Times New Roman" w:cs="Times New Roman"/>
          <w:b/>
        </w:rPr>
      </w:pPr>
      <w:r w:rsidRPr="00761443">
        <w:rPr>
          <w:rFonts w:ascii="Times New Roman" w:hAnsi="Times New Roman" w:cs="Times New Roman"/>
          <w:b/>
        </w:rPr>
        <w:t>Extended Data Fig. 5: Chemogenetic over-activation of LC neurons cannot reinstate olfaction</w:t>
      </w:r>
    </w:p>
    <w:p w14:paraId="4A1498F7"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b/>
        </w:rPr>
        <w:t>a</w:t>
      </w:r>
      <w:r w:rsidRPr="00761443">
        <w:rPr>
          <w:rFonts w:ascii="Times New Roman" w:hAnsi="Times New Roman" w:cs="Times New Roman"/>
        </w:rPr>
        <w:t>, Experimental setup of DREADD-virus injection into the LC of APP</w:t>
      </w:r>
      <w:r w:rsidRPr="00761443">
        <w:rPr>
          <w:rFonts w:ascii="Times New Roman" w:hAnsi="Times New Roman" w:cs="Times New Roman"/>
          <w:vertAlign w:val="superscript"/>
        </w:rPr>
        <w:t xml:space="preserve">NL-G-F </w:t>
      </w:r>
      <w:r w:rsidRPr="00761443">
        <w:rPr>
          <w:rFonts w:ascii="Times New Roman" w:hAnsi="Times New Roman" w:cs="Times New Roman"/>
        </w:rPr>
        <w:t xml:space="preserve">x Dbh-Cre mice at 5 months of age. </w:t>
      </w:r>
      <w:r w:rsidRPr="00761443">
        <w:rPr>
          <w:rFonts w:ascii="Times New Roman" w:hAnsi="Times New Roman" w:cs="Times New Roman"/>
          <w:b/>
        </w:rPr>
        <w:t>b</w:t>
      </w:r>
      <w:r w:rsidRPr="00761443">
        <w:rPr>
          <w:rFonts w:ascii="Times New Roman" w:hAnsi="Times New Roman" w:cs="Times New Roman"/>
        </w:rPr>
        <w:t xml:space="preserve">, Electrophysiological recording of the spontaneous action potential firing of an LC neuron. Bath application of CNO increases the spontaneous firing frequency. </w:t>
      </w:r>
      <w:r w:rsidRPr="00761443">
        <w:rPr>
          <w:rFonts w:ascii="Times New Roman" w:hAnsi="Times New Roman" w:cs="Times New Roman"/>
          <w:b/>
        </w:rPr>
        <w:t>c</w:t>
      </w:r>
      <w:r w:rsidRPr="00761443">
        <w:rPr>
          <w:rFonts w:ascii="Times New Roman" w:hAnsi="Times New Roman" w:cs="Times New Roman"/>
        </w:rPr>
        <w:t>, Buried foot test after CNO injection showed no change in the time to find a buried food pellet; Data expressed as mean ± s.e.m.; ns, not significant; Statistics shown in Supplementary Table 2.</w:t>
      </w:r>
    </w:p>
    <w:p w14:paraId="133D271B" w14:textId="77777777" w:rsidR="0071349C" w:rsidRPr="00761443" w:rsidRDefault="0071349C" w:rsidP="0071349C">
      <w:pPr>
        <w:spacing w:line="480" w:lineRule="auto"/>
        <w:jc w:val="both"/>
        <w:rPr>
          <w:rFonts w:ascii="Times New Roman" w:hAnsi="Times New Roman" w:cs="Times New Roman"/>
        </w:rPr>
      </w:pPr>
    </w:p>
    <w:p w14:paraId="2C11F573"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noProof/>
          <w:lang w:val="de-DE" w:eastAsia="de-DE"/>
        </w:rPr>
        <w:drawing>
          <wp:inline distT="0" distB="0" distL="0" distR="0" wp14:anchorId="37BB4CFB" wp14:editId="7A354A43">
            <wp:extent cx="4319270" cy="2484120"/>
            <wp:effectExtent l="0" t="0" r="0" b="0"/>
            <wp:docPr id="12" name="Picture 12" descr="C:\Users\klausc\AppData\Local\Microsoft\Windows\INetCache\Content.Word\Sup_Fig. 6_240805_Zeichenfläch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klausc\AppData\Local\Microsoft\Windows\INetCache\Content.Word\Sup_Fig. 6_240805_Zeichenfläche 1.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319270" cy="2484120"/>
                    </a:xfrm>
                    <a:prstGeom prst="rect">
                      <a:avLst/>
                    </a:prstGeom>
                    <a:noFill/>
                    <a:ln>
                      <a:noFill/>
                    </a:ln>
                  </pic:spPr>
                </pic:pic>
              </a:graphicData>
            </a:graphic>
          </wp:inline>
        </w:drawing>
      </w:r>
    </w:p>
    <w:p w14:paraId="480210EC" w14:textId="77777777" w:rsidR="0071349C" w:rsidRPr="00761443" w:rsidRDefault="0071349C" w:rsidP="0071349C">
      <w:pPr>
        <w:spacing w:line="480" w:lineRule="auto"/>
        <w:jc w:val="both"/>
        <w:rPr>
          <w:rFonts w:ascii="Times New Roman" w:hAnsi="Times New Roman" w:cs="Times New Roman"/>
          <w:b/>
        </w:rPr>
      </w:pPr>
      <w:r w:rsidRPr="00761443">
        <w:rPr>
          <w:rFonts w:ascii="Times New Roman" w:hAnsi="Times New Roman" w:cs="Times New Roman"/>
          <w:b/>
        </w:rPr>
        <w:t>Extended Data Fig. 6: RNA sequencing control</w:t>
      </w:r>
    </w:p>
    <w:p w14:paraId="125006E7"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b/>
        </w:rPr>
        <w:t>a</w:t>
      </w:r>
      <w:r w:rsidRPr="00761443">
        <w:rPr>
          <w:rFonts w:ascii="Times New Roman" w:hAnsi="Times New Roman" w:cs="Times New Roman"/>
        </w:rPr>
        <w:t>, IGV browser screenshot showing RNA-Seq alignments to the APP gene (GRCm39) and confirming the APP</w:t>
      </w:r>
      <w:r w:rsidRPr="00761443">
        <w:rPr>
          <w:rFonts w:ascii="Times New Roman" w:hAnsi="Times New Roman" w:cs="Times New Roman"/>
          <w:vertAlign w:val="superscript"/>
        </w:rPr>
        <w:t xml:space="preserve">NL-G-F </w:t>
      </w:r>
      <w:r w:rsidRPr="00761443">
        <w:rPr>
          <w:rFonts w:ascii="Times New Roman" w:hAnsi="Times New Roman" w:cs="Times New Roman"/>
        </w:rPr>
        <w:t>transgene presence in transgene animals (blue bars) compared to C57BL/6J animals (yellow bars). Red bars in the sequence demonstrate C-&gt;T or A-&gt;T mutations, while ochre bars indicate T-&gt;C and green bars C-&gt;A mutations.</w:t>
      </w:r>
    </w:p>
    <w:p w14:paraId="2325853D"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noProof/>
          <w:lang w:val="de-DE" w:eastAsia="de-DE"/>
        </w:rPr>
        <w:lastRenderedPageBreak/>
        <w:drawing>
          <wp:inline distT="0" distB="0" distL="0" distR="0" wp14:anchorId="37DE575A" wp14:editId="6D4E919E">
            <wp:extent cx="6475095" cy="2722245"/>
            <wp:effectExtent l="0" t="0" r="0" b="1905"/>
            <wp:docPr id="15" name="Picture 15" descr="Sup_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up_Fi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75095" cy="2722245"/>
                    </a:xfrm>
                    <a:prstGeom prst="rect">
                      <a:avLst/>
                    </a:prstGeom>
                    <a:noFill/>
                    <a:ln>
                      <a:noFill/>
                    </a:ln>
                  </pic:spPr>
                </pic:pic>
              </a:graphicData>
            </a:graphic>
          </wp:inline>
        </w:drawing>
      </w:r>
    </w:p>
    <w:p w14:paraId="71754D46" w14:textId="77777777" w:rsidR="0071349C" w:rsidRPr="00761443" w:rsidRDefault="0071349C" w:rsidP="0071349C">
      <w:pPr>
        <w:spacing w:line="480" w:lineRule="auto"/>
        <w:jc w:val="both"/>
        <w:rPr>
          <w:rFonts w:ascii="Times New Roman" w:hAnsi="Times New Roman" w:cs="Times New Roman"/>
          <w:b/>
        </w:rPr>
      </w:pPr>
      <w:r w:rsidRPr="00761443">
        <w:rPr>
          <w:rFonts w:ascii="Times New Roman" w:hAnsi="Times New Roman" w:cs="Times New Roman"/>
          <w:b/>
        </w:rPr>
        <w:t xml:space="preserve">Extended Data Fig. 7: Gene ontology annotations </w:t>
      </w:r>
    </w:p>
    <w:p w14:paraId="3C2267A6"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b/>
        </w:rPr>
        <w:t>a</w:t>
      </w:r>
      <w:r w:rsidRPr="00761443">
        <w:rPr>
          <w:rFonts w:ascii="Times New Roman" w:hAnsi="Times New Roman" w:cs="Times New Roman"/>
        </w:rPr>
        <w:t xml:space="preserve">, 20 most enriched gene ontology (GO) annotations for differentially upregulated genes. </w:t>
      </w:r>
      <w:r w:rsidRPr="00761443">
        <w:rPr>
          <w:rFonts w:ascii="Times New Roman" w:hAnsi="Times New Roman" w:cs="Times New Roman"/>
          <w:b/>
        </w:rPr>
        <w:t>b</w:t>
      </w:r>
      <w:r w:rsidRPr="00761443">
        <w:rPr>
          <w:rFonts w:ascii="Times New Roman" w:hAnsi="Times New Roman" w:cs="Times New Roman"/>
        </w:rPr>
        <w:t>, GO enrichment analysis of genes involved in phagocytosis. Source data can be found in Extended Data Table 1.</w:t>
      </w:r>
    </w:p>
    <w:p w14:paraId="0EEF1078" w14:textId="77777777" w:rsidR="0071349C" w:rsidRPr="00761443" w:rsidRDefault="0071349C" w:rsidP="0071349C">
      <w:pPr>
        <w:spacing w:line="480" w:lineRule="auto"/>
        <w:jc w:val="both"/>
        <w:rPr>
          <w:rFonts w:ascii="Times New Roman" w:hAnsi="Times New Roman" w:cs="Times New Roman"/>
        </w:rPr>
      </w:pPr>
    </w:p>
    <w:p w14:paraId="045771D0" w14:textId="77777777" w:rsidR="0071349C" w:rsidRPr="00761443" w:rsidRDefault="0071349C" w:rsidP="0071349C">
      <w:pPr>
        <w:spacing w:line="480" w:lineRule="auto"/>
        <w:jc w:val="both"/>
        <w:rPr>
          <w:rFonts w:ascii="Times New Roman" w:hAnsi="Times New Roman" w:cs="Times New Roman"/>
        </w:rPr>
      </w:pPr>
    </w:p>
    <w:p w14:paraId="29B5DE1A"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noProof/>
          <w:lang w:val="de-DE" w:eastAsia="de-DE"/>
        </w:rPr>
        <w:drawing>
          <wp:inline distT="0" distB="0" distL="0" distR="0" wp14:anchorId="47DF767A" wp14:editId="62D10BFF">
            <wp:extent cx="3221355" cy="1116330"/>
            <wp:effectExtent l="0" t="0" r="0" b="7620"/>
            <wp:docPr id="13" name="Picture 13" descr="Sup_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Sup_Fi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221355" cy="1116330"/>
                    </a:xfrm>
                    <a:prstGeom prst="rect">
                      <a:avLst/>
                    </a:prstGeom>
                    <a:noFill/>
                    <a:ln>
                      <a:noFill/>
                    </a:ln>
                  </pic:spPr>
                </pic:pic>
              </a:graphicData>
            </a:graphic>
          </wp:inline>
        </w:drawing>
      </w:r>
    </w:p>
    <w:p w14:paraId="4116655C" w14:textId="77777777" w:rsidR="0071349C" w:rsidRPr="00761443" w:rsidRDefault="0071349C" w:rsidP="0071349C">
      <w:pPr>
        <w:spacing w:line="480" w:lineRule="auto"/>
        <w:jc w:val="both"/>
        <w:rPr>
          <w:rFonts w:ascii="Times New Roman" w:hAnsi="Times New Roman" w:cs="Times New Roman"/>
          <w:b/>
        </w:rPr>
      </w:pPr>
      <w:r w:rsidRPr="00761443">
        <w:rPr>
          <w:rFonts w:ascii="Times New Roman" w:hAnsi="Times New Roman" w:cs="Times New Roman"/>
          <w:b/>
        </w:rPr>
        <w:t>Extended Data Fig. 8: C1q does not serve as “eat-me” signal on LC axons</w:t>
      </w:r>
    </w:p>
    <w:p w14:paraId="133B5311"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b/>
        </w:rPr>
        <w:t>a</w:t>
      </w:r>
      <w:r w:rsidRPr="00761443">
        <w:rPr>
          <w:rFonts w:ascii="Times New Roman" w:hAnsi="Times New Roman" w:cs="Times New Roman"/>
        </w:rPr>
        <w:t xml:space="preserve">, 3D reconstruction of LC axons (NET, magenta), C1q (cyan) and C1q signals colocalised to LC axons (yellow). Scale bar: 5 µm. </w:t>
      </w:r>
      <w:r w:rsidRPr="00761443">
        <w:rPr>
          <w:rFonts w:ascii="Times New Roman" w:hAnsi="Times New Roman" w:cs="Times New Roman"/>
          <w:b/>
        </w:rPr>
        <w:t>b</w:t>
      </w:r>
      <w:r w:rsidRPr="00761443">
        <w:rPr>
          <w:rFonts w:ascii="Times New Roman" w:hAnsi="Times New Roman" w:cs="Times New Roman"/>
        </w:rPr>
        <w:t>, Quantification of C1q signal colocalised to LC axons; Data expressed as mean ± s.e.m.; ns, not significant. Statistics shown in Supplementary Table 2.</w:t>
      </w:r>
    </w:p>
    <w:p w14:paraId="65EE6214" w14:textId="77777777" w:rsidR="0071349C" w:rsidRPr="00761443" w:rsidRDefault="0071349C" w:rsidP="0071349C">
      <w:pPr>
        <w:spacing w:line="480" w:lineRule="auto"/>
        <w:jc w:val="both"/>
        <w:rPr>
          <w:rFonts w:ascii="Times New Roman" w:hAnsi="Times New Roman" w:cs="Times New Roman"/>
        </w:rPr>
      </w:pPr>
    </w:p>
    <w:p w14:paraId="05358E3C"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noProof/>
          <w:lang w:val="de-DE" w:eastAsia="de-DE"/>
        </w:rPr>
        <w:lastRenderedPageBreak/>
        <w:drawing>
          <wp:inline distT="0" distB="0" distL="0" distR="0" wp14:anchorId="08C62223" wp14:editId="34184CCB">
            <wp:extent cx="3221355" cy="1073785"/>
            <wp:effectExtent l="0" t="0" r="0" b="0"/>
            <wp:docPr id="14" name="Picture 14" descr="Sup_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up_Fi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21355" cy="1073785"/>
                    </a:xfrm>
                    <a:prstGeom prst="rect">
                      <a:avLst/>
                    </a:prstGeom>
                    <a:noFill/>
                    <a:ln>
                      <a:noFill/>
                    </a:ln>
                  </pic:spPr>
                </pic:pic>
              </a:graphicData>
            </a:graphic>
          </wp:inline>
        </w:drawing>
      </w:r>
    </w:p>
    <w:p w14:paraId="729E35A9" w14:textId="77777777" w:rsidR="0071349C" w:rsidRPr="00761443" w:rsidRDefault="0071349C" w:rsidP="0071349C">
      <w:pPr>
        <w:tabs>
          <w:tab w:val="left" w:pos="540"/>
        </w:tabs>
        <w:spacing w:line="480" w:lineRule="auto"/>
        <w:jc w:val="both"/>
        <w:rPr>
          <w:rFonts w:ascii="Times New Roman" w:hAnsi="Times New Roman" w:cs="Times New Roman"/>
          <w:b/>
        </w:rPr>
      </w:pPr>
      <w:r w:rsidRPr="00761443">
        <w:rPr>
          <w:rFonts w:ascii="Times New Roman" w:hAnsi="Times New Roman" w:cs="Times New Roman"/>
          <w:b/>
        </w:rPr>
        <w:t>Extended Data Fig. 9: LC axons are tagged with phosphatidylserine (PS) and MFG-E8</w:t>
      </w:r>
    </w:p>
    <w:p w14:paraId="3A7D987E" w14:textId="77777777" w:rsidR="0071349C" w:rsidRPr="00761443" w:rsidRDefault="0071349C" w:rsidP="0071349C">
      <w:pPr>
        <w:tabs>
          <w:tab w:val="left" w:pos="540"/>
        </w:tabs>
        <w:spacing w:line="480" w:lineRule="auto"/>
        <w:jc w:val="both"/>
        <w:rPr>
          <w:rFonts w:ascii="Times New Roman" w:hAnsi="Times New Roman" w:cs="Times New Roman"/>
        </w:rPr>
      </w:pPr>
      <w:r w:rsidRPr="00761443">
        <w:rPr>
          <w:rFonts w:ascii="Times New Roman" w:hAnsi="Times New Roman" w:cs="Times New Roman"/>
          <w:b/>
        </w:rPr>
        <w:t>a</w:t>
      </w:r>
      <w:r w:rsidRPr="00761443">
        <w:rPr>
          <w:rFonts w:ascii="Times New Roman" w:hAnsi="Times New Roman" w:cs="Times New Roman"/>
        </w:rPr>
        <w:t xml:space="preserve">, Immunostaining and 3D reconstruction of PS (yellow) and MFG-E8 (cyan), colocalised to LC axons (NET, magenta). Scale bar: 2 µm. </w:t>
      </w:r>
    </w:p>
    <w:p w14:paraId="7F4FFC9A" w14:textId="77777777" w:rsidR="0071349C" w:rsidRPr="00761443" w:rsidRDefault="0071349C" w:rsidP="0071349C">
      <w:pPr>
        <w:spacing w:line="480" w:lineRule="auto"/>
        <w:jc w:val="both"/>
        <w:rPr>
          <w:rFonts w:ascii="Times New Roman" w:hAnsi="Times New Roman" w:cs="Times New Roman"/>
        </w:rPr>
      </w:pPr>
    </w:p>
    <w:p w14:paraId="3A9A9030" w14:textId="77777777" w:rsidR="0071349C" w:rsidRPr="00761443" w:rsidRDefault="0071349C" w:rsidP="0071349C">
      <w:pPr>
        <w:spacing w:line="480" w:lineRule="auto"/>
        <w:jc w:val="both"/>
        <w:rPr>
          <w:rFonts w:ascii="Times New Roman" w:hAnsi="Times New Roman" w:cs="Times New Roman"/>
        </w:rPr>
      </w:pPr>
    </w:p>
    <w:p w14:paraId="569A5F2C" w14:textId="77777777" w:rsidR="0071349C" w:rsidRPr="00761443" w:rsidRDefault="0071349C" w:rsidP="0071349C">
      <w:pPr>
        <w:spacing w:line="480" w:lineRule="auto"/>
        <w:jc w:val="both"/>
        <w:rPr>
          <w:rFonts w:ascii="Times New Roman" w:hAnsi="Times New Roman" w:cs="Times New Roman"/>
        </w:rPr>
      </w:pPr>
      <w:r w:rsidRPr="00761443">
        <w:rPr>
          <w:rFonts w:ascii="Times New Roman" w:hAnsi="Times New Roman" w:cs="Times New Roman"/>
          <w:noProof/>
          <w:lang w:val="de-DE" w:eastAsia="de-DE"/>
        </w:rPr>
        <w:drawing>
          <wp:inline distT="0" distB="0" distL="0" distR="0" wp14:anchorId="2346C471" wp14:editId="6CEADB78">
            <wp:extent cx="3221355" cy="1595120"/>
            <wp:effectExtent l="0" t="0" r="0" b="0"/>
            <wp:docPr id="7" name="Picture 7" descr="Sup_Fi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Sup_Fi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21355" cy="1595120"/>
                    </a:xfrm>
                    <a:prstGeom prst="rect">
                      <a:avLst/>
                    </a:prstGeom>
                    <a:noFill/>
                    <a:ln>
                      <a:noFill/>
                    </a:ln>
                  </pic:spPr>
                </pic:pic>
              </a:graphicData>
            </a:graphic>
          </wp:inline>
        </w:drawing>
      </w:r>
    </w:p>
    <w:p w14:paraId="7B41FDBD" w14:textId="77777777" w:rsidR="0071349C" w:rsidRPr="00761443" w:rsidRDefault="0071349C" w:rsidP="0071349C">
      <w:pPr>
        <w:tabs>
          <w:tab w:val="left" w:pos="540"/>
        </w:tabs>
        <w:spacing w:line="480" w:lineRule="auto"/>
        <w:jc w:val="both"/>
        <w:rPr>
          <w:rFonts w:ascii="Times New Roman" w:hAnsi="Times New Roman" w:cs="Times New Roman"/>
          <w:b/>
        </w:rPr>
      </w:pPr>
      <w:r w:rsidRPr="00761443">
        <w:rPr>
          <w:rFonts w:ascii="Times New Roman" w:hAnsi="Times New Roman" w:cs="Times New Roman"/>
          <w:b/>
        </w:rPr>
        <w:t>Extended Data Fig. 10: Expression of APP</w:t>
      </w:r>
      <w:r w:rsidRPr="00761443">
        <w:rPr>
          <w:rFonts w:ascii="Times New Roman" w:hAnsi="Times New Roman" w:cs="Times New Roman"/>
          <w:b/>
          <w:vertAlign w:val="superscript"/>
        </w:rPr>
        <w:t xml:space="preserve">NL-G-F </w:t>
      </w:r>
      <w:r w:rsidRPr="00761443">
        <w:rPr>
          <w:rFonts w:ascii="Times New Roman" w:hAnsi="Times New Roman" w:cs="Times New Roman"/>
          <w:b/>
        </w:rPr>
        <w:t>virus in the LC</w:t>
      </w:r>
    </w:p>
    <w:p w14:paraId="2DB024F0" w14:textId="77777777" w:rsidR="0071349C" w:rsidRPr="00761443" w:rsidRDefault="0071349C" w:rsidP="0071349C">
      <w:pPr>
        <w:tabs>
          <w:tab w:val="left" w:pos="540"/>
        </w:tabs>
        <w:spacing w:line="480" w:lineRule="auto"/>
        <w:jc w:val="both"/>
        <w:rPr>
          <w:rFonts w:ascii="Times New Roman" w:hAnsi="Times New Roman" w:cs="Times New Roman"/>
        </w:rPr>
      </w:pPr>
      <w:r w:rsidRPr="00761443">
        <w:rPr>
          <w:rFonts w:ascii="Times New Roman" w:hAnsi="Times New Roman" w:cs="Times New Roman"/>
          <w:b/>
        </w:rPr>
        <w:t>a</w:t>
      </w:r>
      <w:r w:rsidRPr="00761443">
        <w:rPr>
          <w:rFonts w:ascii="Times New Roman" w:hAnsi="Times New Roman" w:cs="Times New Roman"/>
        </w:rPr>
        <w:t>, Immunostaining of LC neurons (TH, magenta) and the respective fluorophore expression of each virus (Dbh-EYFP: EYFP and Dbh-hAPP</w:t>
      </w:r>
      <w:r w:rsidRPr="00761443">
        <w:rPr>
          <w:rFonts w:ascii="Times New Roman" w:hAnsi="Times New Roman" w:cs="Times New Roman"/>
          <w:vertAlign w:val="superscript"/>
        </w:rPr>
        <w:t>NL-G-F</w:t>
      </w:r>
      <w:r w:rsidRPr="00761443">
        <w:rPr>
          <w:rFonts w:ascii="Times New Roman" w:hAnsi="Times New Roman" w:cs="Times New Roman"/>
        </w:rPr>
        <w:t xml:space="preserve">: HA-tag). Scale bar: 50 µm </w:t>
      </w:r>
      <w:r w:rsidRPr="00761443">
        <w:rPr>
          <w:rFonts w:ascii="Times New Roman" w:hAnsi="Times New Roman" w:cs="Times New Roman"/>
          <w:b/>
        </w:rPr>
        <w:t>b</w:t>
      </w:r>
      <w:r w:rsidRPr="00761443">
        <w:rPr>
          <w:rFonts w:ascii="Times New Roman" w:hAnsi="Times New Roman" w:cs="Times New Roman"/>
        </w:rPr>
        <w:t>, Neuron count shows no difference in LC neuron number; Data expressed as mean ± s.e.m.; ns, not significant. Statistics shown in Supplementary Table 2.</w:t>
      </w:r>
    </w:p>
    <w:p w14:paraId="5985C69B" w14:textId="77777777" w:rsidR="0071349C" w:rsidRPr="00C34E2B" w:rsidRDefault="0071349C" w:rsidP="0071349C">
      <w:pPr>
        <w:rPr>
          <w:rFonts w:ascii="Times New Roman" w:eastAsia="Times New Roman" w:hAnsi="Times New Roman" w:cs="Times New Roman"/>
        </w:rPr>
      </w:pPr>
    </w:p>
    <w:p w14:paraId="7C2103B8" w14:textId="77777777" w:rsidR="0071349C" w:rsidRPr="00761443" w:rsidRDefault="0071349C" w:rsidP="0071349C">
      <w:pPr>
        <w:pStyle w:val="Bibliography10"/>
        <w:spacing w:line="480" w:lineRule="auto"/>
      </w:pPr>
    </w:p>
    <w:p w14:paraId="74D35743" w14:textId="77777777" w:rsidR="009B39BA" w:rsidRDefault="009B39BA"/>
    <w:sectPr w:rsidR="009B39BA" w:rsidSect="0071349C">
      <w:pgSz w:w="11906" w:h="16838"/>
      <w:pgMar w:top="1417" w:right="1417" w:bottom="1134"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349C"/>
    <w:rsid w:val="006A4DFA"/>
    <w:rsid w:val="0071349C"/>
    <w:rsid w:val="009B39BA"/>
    <w:rsid w:val="00C922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34C982"/>
  <w15:chartTrackingRefBased/>
  <w15:docId w15:val="{A1752547-1E88-4179-92D8-3111527064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349C"/>
    <w:pPr>
      <w:spacing w:after="0" w:line="240" w:lineRule="auto"/>
    </w:pPr>
    <w:rPr>
      <w:kern w:val="0"/>
      <w:lang w:val="en-GB"/>
      <w14:ligatures w14:val="none"/>
    </w:rPr>
  </w:style>
  <w:style w:type="paragraph" w:styleId="Heading1">
    <w:name w:val="heading 1"/>
    <w:basedOn w:val="Normal"/>
    <w:next w:val="Normal"/>
    <w:link w:val="Heading1Char"/>
    <w:uiPriority w:val="9"/>
    <w:qFormat/>
    <w:rsid w:val="0071349C"/>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71349C"/>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71349C"/>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71349C"/>
    <w:pPr>
      <w:keepNext/>
      <w:keepLines/>
      <w:spacing w:before="80" w:after="40" w:line="278" w:lineRule="auto"/>
      <w:outlineLvl w:val="3"/>
    </w:pPr>
    <w:rPr>
      <w:rFonts w:eastAsiaTheme="majorEastAsia" w:cstheme="majorBidi"/>
      <w:i/>
      <w:iCs/>
      <w:color w:val="0F4761" w:themeColor="accent1" w:themeShade="BF"/>
      <w:kern w:val="2"/>
      <w:lang w:val="en-US"/>
      <w14:ligatures w14:val="standardContextual"/>
    </w:rPr>
  </w:style>
  <w:style w:type="paragraph" w:styleId="Heading5">
    <w:name w:val="heading 5"/>
    <w:basedOn w:val="Normal"/>
    <w:next w:val="Normal"/>
    <w:link w:val="Heading5Char"/>
    <w:uiPriority w:val="9"/>
    <w:semiHidden/>
    <w:unhideWhenUsed/>
    <w:qFormat/>
    <w:rsid w:val="0071349C"/>
    <w:pPr>
      <w:keepNext/>
      <w:keepLines/>
      <w:spacing w:before="80" w:after="40" w:line="278" w:lineRule="auto"/>
      <w:outlineLvl w:val="4"/>
    </w:pPr>
    <w:rPr>
      <w:rFonts w:eastAsiaTheme="majorEastAsia" w:cstheme="majorBidi"/>
      <w:color w:val="0F4761" w:themeColor="accent1" w:themeShade="BF"/>
      <w:kern w:val="2"/>
      <w:lang w:val="en-US"/>
      <w14:ligatures w14:val="standardContextual"/>
    </w:rPr>
  </w:style>
  <w:style w:type="paragraph" w:styleId="Heading6">
    <w:name w:val="heading 6"/>
    <w:basedOn w:val="Normal"/>
    <w:next w:val="Normal"/>
    <w:link w:val="Heading6Char"/>
    <w:uiPriority w:val="9"/>
    <w:semiHidden/>
    <w:unhideWhenUsed/>
    <w:qFormat/>
    <w:rsid w:val="0071349C"/>
    <w:pPr>
      <w:keepNext/>
      <w:keepLines/>
      <w:spacing w:before="40" w:line="278" w:lineRule="auto"/>
      <w:outlineLvl w:val="5"/>
    </w:pPr>
    <w:rPr>
      <w:rFonts w:eastAsiaTheme="majorEastAsia" w:cstheme="majorBidi"/>
      <w:i/>
      <w:iCs/>
      <w:color w:val="595959" w:themeColor="text1" w:themeTint="A6"/>
      <w:kern w:val="2"/>
      <w:lang w:val="en-US"/>
      <w14:ligatures w14:val="standardContextual"/>
    </w:rPr>
  </w:style>
  <w:style w:type="paragraph" w:styleId="Heading7">
    <w:name w:val="heading 7"/>
    <w:basedOn w:val="Normal"/>
    <w:next w:val="Normal"/>
    <w:link w:val="Heading7Char"/>
    <w:uiPriority w:val="9"/>
    <w:semiHidden/>
    <w:unhideWhenUsed/>
    <w:qFormat/>
    <w:rsid w:val="0071349C"/>
    <w:pPr>
      <w:keepNext/>
      <w:keepLines/>
      <w:spacing w:before="40" w:line="278" w:lineRule="auto"/>
      <w:outlineLvl w:val="6"/>
    </w:pPr>
    <w:rPr>
      <w:rFonts w:eastAsiaTheme="majorEastAsia" w:cstheme="majorBidi"/>
      <w:color w:val="595959" w:themeColor="text1" w:themeTint="A6"/>
      <w:kern w:val="2"/>
      <w:lang w:val="en-US"/>
      <w14:ligatures w14:val="standardContextual"/>
    </w:rPr>
  </w:style>
  <w:style w:type="paragraph" w:styleId="Heading8">
    <w:name w:val="heading 8"/>
    <w:basedOn w:val="Normal"/>
    <w:next w:val="Normal"/>
    <w:link w:val="Heading8Char"/>
    <w:uiPriority w:val="9"/>
    <w:semiHidden/>
    <w:unhideWhenUsed/>
    <w:qFormat/>
    <w:rsid w:val="0071349C"/>
    <w:pPr>
      <w:keepNext/>
      <w:keepLines/>
      <w:spacing w:line="278" w:lineRule="auto"/>
      <w:outlineLvl w:val="7"/>
    </w:pPr>
    <w:rPr>
      <w:rFonts w:eastAsiaTheme="majorEastAsia" w:cstheme="majorBidi"/>
      <w:i/>
      <w:iCs/>
      <w:color w:val="272727" w:themeColor="text1" w:themeTint="D8"/>
      <w:kern w:val="2"/>
      <w:lang w:val="en-US"/>
      <w14:ligatures w14:val="standardContextual"/>
    </w:rPr>
  </w:style>
  <w:style w:type="paragraph" w:styleId="Heading9">
    <w:name w:val="heading 9"/>
    <w:basedOn w:val="Normal"/>
    <w:next w:val="Normal"/>
    <w:link w:val="Heading9Char"/>
    <w:uiPriority w:val="9"/>
    <w:semiHidden/>
    <w:unhideWhenUsed/>
    <w:qFormat/>
    <w:rsid w:val="0071349C"/>
    <w:pPr>
      <w:keepNext/>
      <w:keepLines/>
      <w:spacing w:line="278" w:lineRule="auto"/>
      <w:outlineLvl w:val="8"/>
    </w:pPr>
    <w:rPr>
      <w:rFonts w:eastAsiaTheme="majorEastAsia" w:cstheme="majorBidi"/>
      <w:color w:val="272727" w:themeColor="text1" w:themeTint="D8"/>
      <w:kern w:val="2"/>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34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134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134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134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134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134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34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34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349C"/>
    <w:rPr>
      <w:rFonts w:eastAsiaTheme="majorEastAsia" w:cstheme="majorBidi"/>
      <w:color w:val="272727" w:themeColor="text1" w:themeTint="D8"/>
    </w:rPr>
  </w:style>
  <w:style w:type="paragraph" w:styleId="Title">
    <w:name w:val="Title"/>
    <w:basedOn w:val="Normal"/>
    <w:next w:val="Normal"/>
    <w:link w:val="TitleChar"/>
    <w:uiPriority w:val="10"/>
    <w:qFormat/>
    <w:rsid w:val="0071349C"/>
    <w:pPr>
      <w:spacing w:after="80"/>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7134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349C"/>
    <w:pPr>
      <w:numPr>
        <w:ilvl w:val="1"/>
      </w:numPr>
      <w:spacing w:after="160"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7134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349C"/>
    <w:pPr>
      <w:spacing w:before="160" w:after="160" w:line="278" w:lineRule="auto"/>
      <w:jc w:val="center"/>
    </w:pPr>
    <w:rPr>
      <w:i/>
      <w:iCs/>
      <w:color w:val="404040" w:themeColor="text1" w:themeTint="BF"/>
      <w:kern w:val="2"/>
      <w:lang w:val="en-US"/>
      <w14:ligatures w14:val="standardContextual"/>
    </w:rPr>
  </w:style>
  <w:style w:type="character" w:customStyle="1" w:styleId="QuoteChar">
    <w:name w:val="Quote Char"/>
    <w:basedOn w:val="DefaultParagraphFont"/>
    <w:link w:val="Quote"/>
    <w:uiPriority w:val="29"/>
    <w:rsid w:val="0071349C"/>
    <w:rPr>
      <w:i/>
      <w:iCs/>
      <w:color w:val="404040" w:themeColor="text1" w:themeTint="BF"/>
    </w:rPr>
  </w:style>
  <w:style w:type="paragraph" w:styleId="ListParagraph">
    <w:name w:val="List Paragraph"/>
    <w:basedOn w:val="Normal"/>
    <w:uiPriority w:val="34"/>
    <w:qFormat/>
    <w:rsid w:val="0071349C"/>
    <w:pPr>
      <w:spacing w:after="160" w:line="278" w:lineRule="auto"/>
      <w:ind w:left="720"/>
      <w:contextualSpacing/>
    </w:pPr>
    <w:rPr>
      <w:kern w:val="2"/>
      <w:lang w:val="en-US"/>
      <w14:ligatures w14:val="standardContextual"/>
    </w:rPr>
  </w:style>
  <w:style w:type="character" w:styleId="IntenseEmphasis">
    <w:name w:val="Intense Emphasis"/>
    <w:basedOn w:val="DefaultParagraphFont"/>
    <w:uiPriority w:val="21"/>
    <w:qFormat/>
    <w:rsid w:val="0071349C"/>
    <w:rPr>
      <w:i/>
      <w:iCs/>
      <w:color w:val="0F4761" w:themeColor="accent1" w:themeShade="BF"/>
    </w:rPr>
  </w:style>
  <w:style w:type="paragraph" w:styleId="IntenseQuote">
    <w:name w:val="Intense Quote"/>
    <w:basedOn w:val="Normal"/>
    <w:next w:val="Normal"/>
    <w:link w:val="IntenseQuoteChar"/>
    <w:uiPriority w:val="30"/>
    <w:qFormat/>
    <w:rsid w:val="0071349C"/>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lang w:val="en-US"/>
      <w14:ligatures w14:val="standardContextual"/>
    </w:rPr>
  </w:style>
  <w:style w:type="character" w:customStyle="1" w:styleId="IntenseQuoteChar">
    <w:name w:val="Intense Quote Char"/>
    <w:basedOn w:val="DefaultParagraphFont"/>
    <w:link w:val="IntenseQuote"/>
    <w:uiPriority w:val="30"/>
    <w:rsid w:val="0071349C"/>
    <w:rPr>
      <w:i/>
      <w:iCs/>
      <w:color w:val="0F4761" w:themeColor="accent1" w:themeShade="BF"/>
    </w:rPr>
  </w:style>
  <w:style w:type="character" w:styleId="IntenseReference">
    <w:name w:val="Intense Reference"/>
    <w:basedOn w:val="DefaultParagraphFont"/>
    <w:uiPriority w:val="32"/>
    <w:qFormat/>
    <w:rsid w:val="0071349C"/>
    <w:rPr>
      <w:b/>
      <w:bCs/>
      <w:smallCaps/>
      <w:color w:val="0F4761" w:themeColor="accent1" w:themeShade="BF"/>
      <w:spacing w:val="5"/>
    </w:rPr>
  </w:style>
  <w:style w:type="paragraph" w:customStyle="1" w:styleId="Bibliography10">
    <w:name w:val="Bibliography10"/>
    <w:basedOn w:val="Normal"/>
    <w:rsid w:val="0071349C"/>
    <w:pPr>
      <w:spacing w:before="100" w:beforeAutospacing="1" w:after="100" w:afterAutospacing="1"/>
    </w:pPr>
    <w:rPr>
      <w:rFonts w:ascii="Times New Roman" w:eastAsiaTheme="minorEastAsia"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5" Type="http://schemas.openxmlformats.org/officeDocument/2006/relationships/theme" Target="theme/theme1.xml"/><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597</Words>
  <Characters>3404</Characters>
  <Application>Microsoft Office Word</Application>
  <DocSecurity>0</DocSecurity>
  <Lines>28</Lines>
  <Paragraphs>7</Paragraphs>
  <ScaleCrop>false</ScaleCrop>
  <Company>SpringerNature</Company>
  <LinksUpToDate>false</LinksUpToDate>
  <CharactersWithSpaces>3994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2024-10-01T09:26:00Z</dcterms:created>
  <dcterms:modified xsi:type="dcterms:W3CDTF">2024-10-01T09:27:00Z</dcterms:modified>
</cp:coreProperties>
</file>