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</w:rPr>
        <w:t xml:space="preserve">Supplementary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Table1. The comparative analysis between the training set and validation set</w:t>
      </w:r>
    </w:p>
    <w:tbl>
      <w:tblPr>
        <w:tblStyle w:val="2"/>
        <w:tblW w:w="6153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5"/>
        <w:gridCol w:w="2000"/>
        <w:gridCol w:w="2020"/>
        <w:gridCol w:w="2020"/>
        <w:gridCol w:w="960"/>
        <w:gridCol w:w="6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tblHeader/>
          <w:jc w:val="center"/>
        </w:trPr>
        <w:tc>
          <w:tcPr>
            <w:tcW w:w="2525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/>
                <w:i w:val="0"/>
                <w:color w:val="000000"/>
                <w:sz w:val="21"/>
                <w:szCs w:val="21"/>
                <w:u w:val="none"/>
              </w:rPr>
              <w:t>Variable</w:t>
            </w:r>
          </w:p>
        </w:tc>
        <w:tc>
          <w:tcPr>
            <w:tcW w:w="200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/>
                <w:i w:val="0"/>
                <w:color w:val="000000"/>
                <w:sz w:val="21"/>
                <w:szCs w:val="21"/>
                <w:u w:val="none"/>
              </w:rPr>
              <w:t>Total (n = 17226)</w:t>
            </w:r>
          </w:p>
        </w:tc>
        <w:tc>
          <w:tcPr>
            <w:tcW w:w="202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/>
                <w:i w:val="0"/>
                <w:color w:val="000000"/>
                <w:sz w:val="21"/>
                <w:szCs w:val="21"/>
                <w:u w:val="none"/>
              </w:rPr>
              <w:t>Train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ing </w:t>
            </w:r>
            <w:r>
              <w:rPr>
                <w:rFonts w:hint="default" w:ascii="Times New Roman" w:hAnsi="Times New Roman" w:eastAsia="Time New Roman" w:cs="Times New Roman"/>
                <w:b/>
                <w:i w:val="0"/>
                <w:color w:val="000000"/>
                <w:sz w:val="21"/>
                <w:szCs w:val="21"/>
                <w:u w:val="none"/>
              </w:rPr>
              <w:t>set (n = 12058)</w:t>
            </w:r>
          </w:p>
        </w:tc>
        <w:tc>
          <w:tcPr>
            <w:tcW w:w="202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/>
                <w:i w:val="0"/>
                <w:color w:val="000000"/>
                <w:sz w:val="21"/>
                <w:szCs w:val="21"/>
                <w:u w:val="none"/>
              </w:rPr>
              <w:t>Validation set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 New Roman" w:cs="Times New Roman"/>
                <w:b/>
                <w:i w:val="0"/>
                <w:color w:val="000000"/>
                <w:sz w:val="21"/>
                <w:szCs w:val="21"/>
                <w:u w:val="none"/>
              </w:rPr>
              <w:t>(n = 5168)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/>
                <w:i w:val="0"/>
                <w:color w:val="000000"/>
                <w:sz w:val="21"/>
                <w:szCs w:val="21"/>
                <w:u w:val="none"/>
              </w:rPr>
              <w:t>Statistic</w:t>
            </w:r>
          </w:p>
        </w:tc>
        <w:tc>
          <w:tcPr>
            <w:tcW w:w="697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/>
                <w:i w:val="0"/>
                <w:color w:val="000000"/>
                <w:sz w:val="21"/>
                <w:szCs w:val="21"/>
                <w:u w:val="none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252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>Age,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 w:bidi="ar"/>
              </w:rPr>
              <w:t xml:space="preserve"> Y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>ears, M (Q₁, Q₃)</w:t>
            </w:r>
          </w:p>
        </w:tc>
        <w:tc>
          <w:tcPr>
            <w:tcW w:w="200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67.65 (55.79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78.82)</w:t>
            </w:r>
          </w:p>
        </w:tc>
        <w:tc>
          <w:tcPr>
            <w:tcW w:w="202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67.74 (55.75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78.99)</w:t>
            </w:r>
          </w:p>
        </w:tc>
        <w:tc>
          <w:tcPr>
            <w:tcW w:w="202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67.43 (55.90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78.45)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Z=0.735</w:t>
            </w:r>
          </w:p>
        </w:tc>
        <w:tc>
          <w:tcPr>
            <w:tcW w:w="69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0.463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 xml:space="preserve">BMI, 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 w:bidi="ar"/>
              </w:rPr>
              <w:t>kg/m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>M (Q₁, Q₃)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28.30 (24.60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33.10)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28.30 (24.60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33.10)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28.40 (24.60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33.00)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Z=0.139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0.890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 w:bidi="ar"/>
              </w:rPr>
              <w:t>OFA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>, score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 xml:space="preserve"> M (Q₁, Q₃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3.00 (2.00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4.00)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3.00 (2.00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4.00)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3.00 (2.00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4.00)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Z=1.612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CCI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score, 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M (Q₁, Q₃)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4.00 (3.00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6.00)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4.00 (3.00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6.00)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4.00 (3.00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6.00)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Z=0.459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SAPS II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,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score, 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M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(Q₁, Q₃)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37.00 (30.00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47.00)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37.00 (30.00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47.00)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37.00 (30.00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47.00)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Z=0.618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0.537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A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PS III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,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score, 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M (Q₁, Q₃)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45.00 (33.00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60.00)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44.00 (33.00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60.00)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45.00 (33.00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61.00)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Z=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87</w:t>
            </w:r>
            <w:bookmarkStart w:id="1" w:name="_GoBack"/>
            <w:bookmarkEnd w:id="1"/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G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CS, score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, M (Q₁, Q₃)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15.00 (15.00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15.00)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15.00 (15.00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15.00)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15.00 (15.00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15.00)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Z=1.955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0.165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L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ODS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,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score,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M (Q₁, Q₃)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5.00 (3.00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7.00)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5.00 (3.00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7.00)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5.00 (3.00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7.00)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Z=1.311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0.193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>Heart Rate, bpm,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>M (Q₁, Q₃)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84.62 (75.39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96.26)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84.52 (75.14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96.18)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84.83 (75.91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96.45)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Z=1.376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>Temperature, ℃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 xml:space="preserve"> M (Q₁, Q₃)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36.87 (36.59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37.23)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36.86 (36.59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37.23)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36.88 (36.60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37.24)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Z=1.858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>Respiratory rate, insp/min, M (Q₁, Q₃)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18.80 (16.65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21.73)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18.76 (16.61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21.76)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18.87 (16.72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21.66)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Z=0.933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/>
              <w:ind w:left="102" w:leftChars="0" w:right="102" w:rightChars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>SBP, mmHg, M (Q₁, Q₃)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113.54 (105.64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124.04)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113.64 (105.79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124.09)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113.22 (105.40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123.90)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Z=1.740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/>
              <w:ind w:left="102" w:leftChars="0" w:right="102" w:right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>DBP, mmHg, M (Q₁, Q₃)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60.20 (54.45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66.95)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60.29 (54.52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67.03)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59.97 (54.29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66.69)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Z=1.960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0.05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bidi="ar"/>
              </w:rPr>
              <w:t>Creatinine, mg/dL, M(Q₁, Q₃)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1.00 (0.70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1.50)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1.00 (0.70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1.50)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1.00 (0.80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1.50)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Z=0.055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0.956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Gender, n (%)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χ²=0.157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0.692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 F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emale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7289 (42.31)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5114 (42.41)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2175 (42.09)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 M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ale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9937 (57.69)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6944 (57.59)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2993 (57.91)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Race, n (%)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χ²=2.452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 A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sian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438 (2.54)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312 (2.59)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126 (2.44)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 B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lack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1306 (7.58)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905 (7.51)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401 (7.76)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 H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ispanic / Latino 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550 (3.19)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375 (3.11)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175 (3.39)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 O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ther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744 (4.32)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527 (4.37)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217 (4.20)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 U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nknown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2738 (15.89)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1936 (16.06)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802 (15.52)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 W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hite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11450 (66.47)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8003 (66.37)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3447 (66.70)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Death in the ICU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n (%)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χ²=1.241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210" w:firstLineChars="100"/>
              <w:jc w:val="left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NO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16111 (93.53)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11294 (93.66)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4817 (93.21)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210" w:firstLineChars="100"/>
              <w:jc w:val="left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YES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1115 (6.47)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764 (6.34)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351 (6.79)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M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echanical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ventilation, n (%)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χ²=1.437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0.231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NO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5748 (37.51)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4056 (37.82)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1692 (36.80)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2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YES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9574 (62.49)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6668 (62.18)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2906 (63.20)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jc w:val="both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M: Median; Q₁: 1st Quartile; Q₃: 3st Quartile</w:t>
      </w:r>
    </w:p>
    <w:p>
      <w:pPr>
        <w:jc w:val="both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Z: Mann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Whitney test; χ²: Chi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square test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bbreviation: </w:t>
      </w:r>
      <w:bookmarkStart w:id="0" w:name="OLE_LINK11"/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BMI: Body Mass Index;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FFFFF"/>
          <w:lang w:val="en-US" w:eastAsia="zh-CN"/>
        </w:rPr>
        <w:t>SOFA</w:t>
      </w:r>
      <w:r>
        <w:rPr>
          <w:rFonts w:hint="eastAsia" w:ascii="Times New Roman" w:hAnsi="Times New Roman" w:eastAsia="Segoe UI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FFFFF"/>
          <w:lang w:val="en-US" w:eastAsia="zh-CN"/>
        </w:rPr>
        <w:t xml:space="preserve">: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FFFFF"/>
          <w:lang w:val="en-US" w:eastAsia="zh-CN"/>
        </w:rPr>
        <w:t>Sequential Organ Failure Assessment</w:t>
      </w:r>
      <w:r>
        <w:rPr>
          <w:rFonts w:hint="eastAsia" w:ascii="Times New Roman" w:hAnsi="Times New Roman" w:eastAsia="Segoe UI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FFFFF"/>
          <w:lang w:val="en-US" w:eastAsia="zh-CN"/>
        </w:rPr>
        <w:t xml:space="preserve">;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CCI: </w:t>
      </w:r>
      <w:r>
        <w:rPr>
          <w:rFonts w:hint="default" w:ascii="Times New Roman" w:hAnsi="Times New Roman" w:eastAsia="宋体" w:cs="Times New Roman"/>
          <w:bCs/>
          <w:color w:val="auto"/>
          <w:kern w:val="0"/>
          <w:sz w:val="21"/>
          <w:szCs w:val="21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bCs/>
          <w:color w:val="auto"/>
          <w:kern w:val="0"/>
          <w:sz w:val="21"/>
          <w:szCs w:val="21"/>
          <w:lang w:eastAsia="en-US" w:bidi="ar"/>
        </w:rPr>
        <w:t>harlson comorbidity index</w:t>
      </w:r>
      <w:r>
        <w:rPr>
          <w:rFonts w:hint="eastAsia" w:ascii="Times New Roman" w:hAnsi="Times New Roman" w:eastAsia="宋体" w:cs="Times New Roman"/>
          <w:bCs/>
          <w:color w:val="auto"/>
          <w:kern w:val="0"/>
          <w:sz w:val="21"/>
          <w:szCs w:val="21"/>
          <w:lang w:val="en-US" w:eastAsia="zh-CN" w:bidi="ar"/>
        </w:rPr>
        <w:t xml:space="preserve">;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SAPS II: Simplified acute physiology score II;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APS III: Acute Physiology Score III;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GCS: Glasgow Coma Scale;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LODS: Logistic Organ Dysfunction Score;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  </w:t>
      </w:r>
      <w:bookmarkEnd w:id="0"/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 SBP: systolic blood pressure; DBP: diastolic blood pressure; </w:t>
      </w: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 New 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iOWMyMzI0ZDZiZmMwYjY2ZjFhNDU3Zjg3MDMzYWEifQ=="/>
  </w:docVars>
  <w:rsids>
    <w:rsidRoot w:val="7133548D"/>
    <w:rsid w:val="194F5837"/>
    <w:rsid w:val="1BFC2ACA"/>
    <w:rsid w:val="306E3B3E"/>
    <w:rsid w:val="480C5CBF"/>
    <w:rsid w:val="51CC64BF"/>
    <w:rsid w:val="6929378B"/>
    <w:rsid w:val="7133548D"/>
    <w:rsid w:val="7EB34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2024-02-11T14:21:00Z</dcterms:created>
  <dc:creator>Chi Zhu</dc:creator>
  <cp:lastModifiedBy>Chi Zhu</cp:lastModifiedBy>
  <dcterms:modified xsi:type="dcterms:W3CDTF">2024-02-14T08:24:04Z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DA0F82F74BAF4510A0A7FFFEB214FC0E_11</vt:lpwstr>
  </property>
</Properties>
</file>