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E5D" w:rsidRPr="00153BFD" w:rsidRDefault="00871E5D" w:rsidP="00871E5D">
      <w:pPr>
        <w:spacing w:line="240" w:lineRule="auto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Additional Files</w:t>
      </w:r>
    </w:p>
    <w:p w:rsidR="00334635" w:rsidRDefault="00334635" w:rsidP="004D77EB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:rsidR="004D77EB" w:rsidRPr="00871E5D" w:rsidRDefault="004D77EB" w:rsidP="004D77EB">
      <w:pPr>
        <w:widowControl/>
        <w:wordWrap/>
        <w:autoSpaceDE/>
        <w:autoSpaceDN/>
        <w:jc w:val="left"/>
        <w:rPr>
          <w:rFonts w:ascii="Arial" w:eastAsia="맑은 고딕" w:hAnsi="Arial" w:cs="Arial"/>
          <w:b/>
          <w:bCs/>
          <w:sz w:val="24"/>
          <w:szCs w:val="24"/>
        </w:rPr>
      </w:pPr>
      <w:r w:rsidRPr="00871E5D">
        <w:rPr>
          <w:rFonts w:ascii="Arial" w:eastAsia="맑은 고딕" w:hAnsi="Arial" w:cs="Arial"/>
          <w:b/>
          <w:bCs/>
          <w:sz w:val="24"/>
          <w:szCs w:val="24"/>
        </w:rPr>
        <w:t xml:space="preserve">Table </w:t>
      </w:r>
      <w:r w:rsidR="008B6168" w:rsidRPr="00871E5D">
        <w:rPr>
          <w:rFonts w:ascii="Arial" w:eastAsia="맑은 고딕" w:hAnsi="Arial" w:cs="Arial"/>
          <w:b/>
          <w:bCs/>
          <w:sz w:val="24"/>
          <w:szCs w:val="24"/>
        </w:rPr>
        <w:t>S</w:t>
      </w:r>
      <w:r w:rsidRPr="00871E5D">
        <w:rPr>
          <w:rFonts w:ascii="Arial" w:eastAsia="맑은 고딕" w:hAnsi="Arial" w:cs="Arial"/>
          <w:b/>
          <w:bCs/>
          <w:sz w:val="24"/>
          <w:szCs w:val="24"/>
        </w:rPr>
        <w:t>1. Baseline characteristics of the cohort (n = 2,596)</w:t>
      </w:r>
    </w:p>
    <w:tbl>
      <w:tblPr>
        <w:tblW w:w="523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1871"/>
        <w:gridCol w:w="1871"/>
        <w:gridCol w:w="1871"/>
      </w:tblGrid>
      <w:tr w:rsidR="004D77EB" w:rsidRPr="00871E5D" w:rsidTr="00504647">
        <w:trPr>
          <w:trHeight w:val="345"/>
        </w:trPr>
        <w:tc>
          <w:tcPr>
            <w:tcW w:w="2027" w:type="pct"/>
            <w:tcBorders>
              <w:top w:val="single" w:sz="8" w:space="0" w:color="000000"/>
              <w:left w:val="nil"/>
              <w:bottom w:val="single" w:sz="18" w:space="0" w:color="000000"/>
            </w:tcBorders>
            <w:shd w:val="clear" w:color="auto" w:fill="auto"/>
            <w:hideMark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hideMark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Total </w:t>
            </w:r>
          </w:p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(n = 2,596)</w:t>
            </w:r>
          </w:p>
        </w:tc>
        <w:tc>
          <w:tcPr>
            <w:tcW w:w="991" w:type="pct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hideMark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Male</w:t>
            </w:r>
          </w:p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(n = 1,400)</w:t>
            </w:r>
          </w:p>
        </w:tc>
        <w:tc>
          <w:tcPr>
            <w:tcW w:w="991" w:type="pct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hideMark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Cs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iCs/>
                <w:kern w:val="0"/>
                <w:sz w:val="24"/>
                <w:szCs w:val="24"/>
              </w:rPr>
              <w:t>Female</w:t>
            </w:r>
          </w:p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Cs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iCs/>
                <w:kern w:val="0"/>
                <w:sz w:val="24"/>
                <w:szCs w:val="24"/>
              </w:rPr>
              <w:t>(n = 1,196)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single" w:sz="18" w:space="0" w:color="000000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991" w:type="pct"/>
            <w:tcBorders>
              <w:top w:val="single" w:sz="18" w:space="0" w:color="000000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56 ± 7</w:t>
            </w:r>
          </w:p>
        </w:tc>
        <w:tc>
          <w:tcPr>
            <w:tcW w:w="991" w:type="pct"/>
            <w:tcBorders>
              <w:top w:val="single" w:sz="18" w:space="0" w:color="000000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55 ± 7</w:t>
            </w:r>
          </w:p>
        </w:tc>
        <w:tc>
          <w:tcPr>
            <w:tcW w:w="991" w:type="pct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56 ± 7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&lt; 55y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1,151 (44)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639 (46)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512 (43)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55-64y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1,100 (42)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573 (410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527 (44)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≥ 65y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345 (13)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188 (13)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157 (13)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Sex, male,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1400 (54)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…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…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Body mass index, kg/m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24.12 ± 3.01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24. 59 ± 2.85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23.57 ± 3.10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Hypertension,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571 (22)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346 (25)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225 (19)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Diabetes,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351 (14)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237 (17)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114 (10)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Ischemic heart disease,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514 (20)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266 (19)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248 (21)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Current smoking,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469 (18)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426 (30)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43 (4)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Use of antiplatelet agents,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215 (8)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142 (10)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73 (6)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Use of antihypertensives,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487 (19)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298 (21)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189 (16)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Use of glucose lowering agents,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134 (5)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97 (7)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37 (3)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Systolic blood pressure, mmHg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126 ± 15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128 ± 15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124 ± 16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Diastolic blood pressure, mmHg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76 ± 11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78 ± 11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74 ± 10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Hemoglobin A1c, %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5.9 ± 0.8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5.9 ± 0.9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5.8 ± 0.6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Fasting glucose, mmol/L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5.30 ± 1.27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5.46 ± 1.46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5.11 ± 0.97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Total cholesterol, mmol/L 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tabs>
                <w:tab w:val="center" w:pos="1383"/>
                <w:tab w:val="right" w:pos="2766"/>
              </w:tabs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5.22 ± 0.93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5.13 ± 0.90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5.34 ± 0.94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LDL cholesterol, mmol/L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3.34 ± 0.89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3.32 ± 0.88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3.37 ± 0.90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HDL cholesterol, mmol/L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1.42 ± 0.36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1.33 ± 0.33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1.53 ± 0.36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Triglyceride, mmol/L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1.34 ± 0.83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1.49 ± 0.94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1.17 ± 0.64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White blood cell, x 10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  <w:vertAlign w:val="superscript"/>
              </w:rPr>
              <w:t>3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/</w:t>
            </w:r>
            <w:proofErr w:type="spellStart"/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5.52 ± 1.67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5.86 ± 1.75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5.12 ± 1.48</w:t>
            </w:r>
          </w:p>
        </w:tc>
      </w:tr>
      <w:tr w:rsidR="004D77EB" w:rsidRPr="00871E5D" w:rsidTr="00504647">
        <w:trPr>
          <w:trHeight w:val="330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proofErr w:type="spellStart"/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hs</w:t>
            </w:r>
            <w:proofErr w:type="spellEnd"/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-CRP, mg/dL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0.18 ± 0.69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0.20 ± 0.72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0.15 ± 0.65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 xml:space="preserve">Homocysteine, </w:t>
            </w:r>
            <w:proofErr w:type="spellStart"/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μmol</w:t>
            </w:r>
            <w:proofErr w:type="spellEnd"/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/L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10.1 ± 3.3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11.3 ± 3.5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8.5 ± 2.4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VAT, cm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  <w:vertAlign w:val="superscript"/>
              </w:rPr>
              <w:t>2*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118.39 ± 74.40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137.28 ± 80.74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95.29 ± 58.02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SAT, cm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  <w:vertAlign w:val="superscript"/>
              </w:rPr>
              <w:t>2*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163.62 ± 86.40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140.51 ± 70.12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191.87 ± 95.59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TAT, cm</w:t>
            </w: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  <w:vertAlign w:val="superscript"/>
              </w:rPr>
              <w:t>2*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282.01 ± 140.81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277.79 ± 139.98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287.16 ± 141.72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Visceral adiposity index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1.66 ± 1.33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1.66 ± 1.35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1.65 ± 1.30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Silent brain infarct, n (%)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ind w:firstLineChars="100" w:firstLine="240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Single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141 (5)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66 (6)</w:t>
            </w:r>
          </w:p>
        </w:tc>
        <w:tc>
          <w:tcPr>
            <w:tcW w:w="991" w:type="pct"/>
            <w:tcBorders>
              <w:top w:val="nil"/>
              <w:bottom w:val="nil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75 (5)</w:t>
            </w:r>
          </w:p>
        </w:tc>
      </w:tr>
      <w:tr w:rsidR="004D77EB" w:rsidRPr="00871E5D" w:rsidTr="00504647">
        <w:trPr>
          <w:trHeight w:val="345"/>
        </w:trPr>
        <w:tc>
          <w:tcPr>
            <w:tcW w:w="2027" w:type="pct"/>
            <w:tcBorders>
              <w:top w:val="nil"/>
              <w:left w:val="nil"/>
              <w:bottom w:val="single" w:sz="18" w:space="0" w:color="000000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spacing w:after="0" w:line="240" w:lineRule="auto"/>
              <w:ind w:firstLineChars="100" w:firstLine="240"/>
              <w:jc w:val="left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Multiple</w:t>
            </w:r>
          </w:p>
        </w:tc>
        <w:tc>
          <w:tcPr>
            <w:tcW w:w="991" w:type="pct"/>
            <w:tcBorders>
              <w:top w:val="nil"/>
              <w:bottom w:val="single" w:sz="18" w:space="0" w:color="000000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47 (2)</w:t>
            </w:r>
          </w:p>
        </w:tc>
        <w:tc>
          <w:tcPr>
            <w:tcW w:w="991" w:type="pct"/>
            <w:tcBorders>
              <w:top w:val="nil"/>
              <w:bottom w:val="single" w:sz="18" w:space="0" w:color="000000"/>
            </w:tcBorders>
            <w:shd w:val="clear" w:color="auto" w:fill="auto"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23 (2)</w:t>
            </w:r>
          </w:p>
        </w:tc>
        <w:tc>
          <w:tcPr>
            <w:tcW w:w="991" w:type="pct"/>
            <w:tcBorders>
              <w:top w:val="nil"/>
              <w:bottom w:val="single" w:sz="18" w:space="0" w:color="000000"/>
            </w:tcBorders>
            <w:shd w:val="clear" w:color="auto" w:fill="auto"/>
            <w:noWrap/>
          </w:tcPr>
          <w:p w:rsidR="004D77EB" w:rsidRPr="00871E5D" w:rsidRDefault="004D77EB" w:rsidP="005046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24"/>
                <w:szCs w:val="24"/>
              </w:rPr>
            </w:pPr>
            <w:r w:rsidRPr="00871E5D">
              <w:rPr>
                <w:rFonts w:ascii="Arial" w:eastAsia="맑은 고딕" w:hAnsi="Arial" w:cs="Arial"/>
                <w:kern w:val="0"/>
                <w:sz w:val="24"/>
                <w:szCs w:val="24"/>
              </w:rPr>
              <w:t>24 (2)</w:t>
            </w:r>
          </w:p>
        </w:tc>
      </w:tr>
    </w:tbl>
    <w:p w:rsidR="004D77EB" w:rsidRPr="00871E5D" w:rsidRDefault="004D77EB" w:rsidP="004D77EB">
      <w:pPr>
        <w:widowControl/>
        <w:wordWrap/>
        <w:autoSpaceDE/>
        <w:autoSpaceDN/>
        <w:jc w:val="left"/>
        <w:rPr>
          <w:rFonts w:ascii="Arial" w:eastAsia="맑은 고딕" w:hAnsi="Arial" w:cs="Arial"/>
          <w:sz w:val="24"/>
          <w:szCs w:val="24"/>
        </w:rPr>
      </w:pPr>
      <w:r w:rsidRPr="00871E5D">
        <w:rPr>
          <w:rFonts w:ascii="Arial" w:eastAsia="맑은 고딕" w:hAnsi="Arial" w:cs="Arial"/>
          <w:sz w:val="24"/>
          <w:szCs w:val="24"/>
        </w:rPr>
        <w:lastRenderedPageBreak/>
        <w:t xml:space="preserve">LDL = low-density lipoprotein, HDL = high-density lipoprotein, </w:t>
      </w:r>
      <w:proofErr w:type="spellStart"/>
      <w:r w:rsidRPr="00871E5D">
        <w:rPr>
          <w:rFonts w:ascii="Arial" w:eastAsia="맑은 고딕" w:hAnsi="Arial" w:cs="Arial"/>
          <w:sz w:val="24"/>
          <w:szCs w:val="24"/>
        </w:rPr>
        <w:t>hs</w:t>
      </w:r>
      <w:proofErr w:type="spellEnd"/>
      <w:r w:rsidRPr="00871E5D">
        <w:rPr>
          <w:rFonts w:ascii="Arial" w:eastAsia="맑은 고딕" w:hAnsi="Arial" w:cs="Arial"/>
          <w:sz w:val="24"/>
          <w:szCs w:val="24"/>
        </w:rPr>
        <w:t>-CRP = high-sensitivity C-reactive protein, VAT = visceral adipose tissue, SAT = subcutaneous adipose tissue, TAT = total adipose tissue</w:t>
      </w:r>
    </w:p>
    <w:p w:rsidR="004D77EB" w:rsidRPr="00871E5D" w:rsidRDefault="004D77EB" w:rsidP="004D77EB">
      <w:pPr>
        <w:jc w:val="left"/>
        <w:rPr>
          <w:rFonts w:ascii="Arial" w:hAnsi="Arial" w:cs="Arial"/>
          <w:sz w:val="24"/>
          <w:szCs w:val="24"/>
        </w:rPr>
      </w:pPr>
      <w:r w:rsidRPr="00871E5D">
        <w:rPr>
          <w:rFonts w:ascii="Arial" w:eastAsia="맑은 고딕" w:hAnsi="Arial" w:cs="Arial"/>
          <w:sz w:val="24"/>
          <w:szCs w:val="24"/>
          <w:vertAlign w:val="superscript"/>
        </w:rPr>
        <w:t>*</w:t>
      </w:r>
      <w:r w:rsidRPr="00871E5D">
        <w:rPr>
          <w:rFonts w:ascii="Arial" w:eastAsia="맑은 고딕" w:hAnsi="Arial" w:cs="Arial"/>
          <w:sz w:val="24"/>
          <w:szCs w:val="24"/>
        </w:rPr>
        <w:t>These variables were measured in 2,136 participants.</w:t>
      </w:r>
    </w:p>
    <w:p w:rsidR="00D42918" w:rsidRPr="00871E5D" w:rsidRDefault="00EA12A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42918" w:rsidRPr="00871E5D" w:rsidSect="008B6168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2A2" w:rsidRDefault="00EA12A2">
      <w:pPr>
        <w:spacing w:after="0" w:line="240" w:lineRule="auto"/>
      </w:pPr>
      <w:r>
        <w:separator/>
      </w:r>
    </w:p>
  </w:endnote>
  <w:endnote w:type="continuationSeparator" w:id="0">
    <w:p w:rsidR="00EA12A2" w:rsidRDefault="00EA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0534914"/>
      <w:docPartObj>
        <w:docPartGallery w:val="Page Numbers (Bottom of Page)"/>
        <w:docPartUnique/>
      </w:docPartObj>
    </w:sdtPr>
    <w:sdtEndPr/>
    <w:sdtContent>
      <w:p w:rsidR="0015658E" w:rsidRDefault="004D77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15658E" w:rsidRDefault="00EA12A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2A2" w:rsidRDefault="00EA12A2">
      <w:pPr>
        <w:spacing w:after="0" w:line="240" w:lineRule="auto"/>
      </w:pPr>
      <w:r>
        <w:separator/>
      </w:r>
    </w:p>
  </w:footnote>
  <w:footnote w:type="continuationSeparator" w:id="0">
    <w:p w:rsidR="00EA12A2" w:rsidRDefault="00EA1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EB"/>
    <w:rsid w:val="001472AD"/>
    <w:rsid w:val="00334635"/>
    <w:rsid w:val="004D77EB"/>
    <w:rsid w:val="007B495B"/>
    <w:rsid w:val="00871E5D"/>
    <w:rsid w:val="008B6168"/>
    <w:rsid w:val="00A24A66"/>
    <w:rsid w:val="00B57798"/>
    <w:rsid w:val="00BA5EED"/>
    <w:rsid w:val="00EA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64B478-2972-4C43-84B8-1615A5D6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7E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D77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4D77EB"/>
  </w:style>
  <w:style w:type="paragraph" w:styleId="a4">
    <w:name w:val="header"/>
    <w:basedOn w:val="a"/>
    <w:link w:val="Char0"/>
    <w:uiPriority w:val="99"/>
    <w:unhideWhenUsed/>
    <w:rsid w:val="00BA5E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BA5EED"/>
  </w:style>
  <w:style w:type="character" w:styleId="a5">
    <w:name w:val="line number"/>
    <w:basedOn w:val="a0"/>
    <w:uiPriority w:val="99"/>
    <w:semiHidden/>
    <w:unhideWhenUsed/>
    <w:rsid w:val="00BA5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nam.stroke@gmail.com</dc:creator>
  <cp:keywords/>
  <dc:description/>
  <cp:lastModifiedBy>BRMH</cp:lastModifiedBy>
  <cp:revision>5</cp:revision>
  <dcterms:created xsi:type="dcterms:W3CDTF">2020-02-17T01:55:00Z</dcterms:created>
  <dcterms:modified xsi:type="dcterms:W3CDTF">2020-07-24T00:57:00Z</dcterms:modified>
</cp:coreProperties>
</file>