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51" w:type="dxa"/>
        <w:tblInd w:w="-71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153"/>
        <w:gridCol w:w="1651"/>
        <w:gridCol w:w="1651"/>
        <w:gridCol w:w="1528"/>
        <w:gridCol w:w="1651"/>
        <w:gridCol w:w="1531"/>
      </w:tblGrid>
      <w:tr>
        <w:trPr>
          <w:trHeight w:val="265" w:hRule="atLeast"/>
        </w:trPr>
        <w:tc>
          <w:tcPr>
            <w:tcW w:w="58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Year</w:t>
            </w:r>
          </w:p>
        </w:tc>
        <w:tc>
          <w:tcPr>
            <w:tcW w:w="115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edian</w:t>
            </w:r>
          </w:p>
        </w:tc>
        <w:tc>
          <w:tcPr>
            <w:tcW w:w="165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Total</w:t>
            </w:r>
          </w:p>
        </w:tc>
        <w:tc>
          <w:tcPr>
            <w:tcW w:w="31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gender</w:t>
            </w: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Place of residence</w:t>
            </w:r>
          </w:p>
        </w:tc>
      </w:tr>
      <w:tr>
        <w:trPr>
          <w:trHeight w:val="265" w:hRule="atLeast"/>
        </w:trPr>
        <w:tc>
          <w:tcPr>
            <w:tcW w:w="58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65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Male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Female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County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City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40(18,92)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3248(80.08%)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2452(79.79%)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796(80.98%)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2834(82.05%)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414(68.77%)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38(18,92)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3120(79.73%)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2363(78.69%)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757(83.19%)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2675(81.83%)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445(69.10%)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37(15,92)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3122(76.54%)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2328(75.86%)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794(78.61%)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2728(78.78%)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394(63.96%)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37(16.94)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3530(77.57%)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2595(76.30%)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935(81.30%)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3083(79.13%)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447(68.24%)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36(15,92)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3371(75.79%)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2478(75.00%)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893(78.06%)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3061(77.61%)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310(61.51%)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32(10,73)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3063(69.38%)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2292(69.41%)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771(69.27%)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2752(71.55%)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311(54.66%)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2022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34(14,92)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2862(73.86%)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2139(72.41%)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723(78.50%)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2530(75.77%)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332(61.94%)</w:t>
            </w:r>
          </w:p>
        </w:tc>
      </w:tr>
      <w:tr>
        <w:trPr>
          <w:trHeight w:val="265" w:hRule="atLeast"/>
        </w:trPr>
        <w:tc>
          <w:tcPr>
            <w:tcW w:w="58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Total</w:t>
            </w:r>
          </w:p>
        </w:tc>
        <w:tc>
          <w:tcPr>
            <w:tcW w:w="115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36(15,91)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22316(76.07%)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16647(75.31%)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5669(78.40%)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19663(77.99%)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2653(64.30%)</w:t>
            </w:r>
          </w:p>
        </w:tc>
      </w:tr>
    </w:tbl>
    <w:p>
      <w:pPr>
        <w:jc w:val="center"/>
        <w:rPr>
          <w:highlight w:val="none"/>
        </w:rPr>
      </w:pPr>
      <w:r>
        <w:rPr>
          <w:highlight w:val="none"/>
        </w:rPr>
        <w:t>Table</w:t>
      </w:r>
      <w:r>
        <w:rPr>
          <w:rFonts w:hint="eastAsia"/>
          <w:highlight w:val="none"/>
        </w:rPr>
        <w:t xml:space="preserve"> 1 </w:t>
      </w:r>
      <w:r>
        <w:rPr>
          <w:highlight w:val="none"/>
        </w:rPr>
        <w:t xml:space="preserve">The trend of </w:t>
      </w:r>
      <w:r>
        <w:rPr>
          <w:rFonts w:hint="eastAsia"/>
          <w:highlight w:val="none"/>
        </w:rPr>
        <w:t xml:space="preserve">patient delay </w:t>
      </w:r>
      <w:r>
        <w:rPr>
          <w:highlight w:val="none"/>
        </w:rPr>
        <w:t>in Chongqing Tuberculosis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>from 2016 to 2022</w:t>
      </w:r>
    </w:p>
    <w:p/>
    <w:tbl>
      <w:tblPr>
        <w:tblStyle w:val="2"/>
        <w:tblpPr w:leftFromText="180" w:rightFromText="180" w:vertAnchor="text" w:horzAnchor="margin" w:tblpXSpec="center" w:tblpY="187"/>
        <w:tblW w:w="108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973"/>
        <w:gridCol w:w="1903"/>
        <w:gridCol w:w="1903"/>
        <w:gridCol w:w="1748"/>
        <w:gridCol w:w="1903"/>
        <w:gridCol w:w="1748"/>
      </w:tblGrid>
      <w:tr>
        <w:trPr>
          <w:trHeight w:val="280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Year</w:t>
            </w:r>
          </w:p>
        </w:tc>
        <w:tc>
          <w:tcPr>
            <w:tcW w:w="97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M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edian</w:t>
            </w: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Total</w:t>
            </w:r>
          </w:p>
        </w:tc>
        <w:tc>
          <w:tcPr>
            <w:tcW w:w="3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gender</w:t>
            </w:r>
          </w:p>
        </w:tc>
        <w:tc>
          <w:tcPr>
            <w:tcW w:w="3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Place of residence</w:t>
            </w:r>
          </w:p>
        </w:tc>
      </w:tr>
      <w:tr>
        <w:trPr>
          <w:trHeight w:val="280" w:hRule="atLeast"/>
        </w:trPr>
        <w:tc>
          <w:tcPr>
            <w:tcW w:w="66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90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Male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Female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County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City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2(0,6)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645(16.01%)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492(16.01%)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153(15.56%)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548(15.87%)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97(16.11%)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2(0,5)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524(13.55%)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407(13.55%)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117(12.86%)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404(12.36%)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120(18.63%)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1(0,5)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507(12.74%)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391(12.74%)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116(11.49%)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349(10.08%)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158(25.65%)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1(0,5)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493(11.61%)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395(11.61%)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98(8.52%)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334(8.57%)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159(24.27%)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1(0,5)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454(10.32%)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341(10.32%)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113(9.88%)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348(8.82%)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106(21.03%)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1(0,6)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522(12.39%)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409(12.39%)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113(10.15%)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379(9.85%)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143(25.13%)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2022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1(0,7)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498(13.37%)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395(13.37)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103(11.18%)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377(11.29%)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121(22.57%)</w:t>
            </w:r>
          </w:p>
        </w:tc>
      </w:tr>
      <w:tr>
        <w:trPr>
          <w:trHeight w:val="280" w:hRule="atLeast"/>
        </w:trPr>
        <w:tc>
          <w:tcPr>
            <w:tcW w:w="6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Total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1(1,6)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3643(12.42%)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2830(12.80%)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813(11.24%)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2739(10.86%)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14:ligatures w14:val="none"/>
              </w:rPr>
              <w:t>904(21.91%)</w:t>
            </w:r>
          </w:p>
        </w:tc>
      </w:tr>
    </w:tbl>
    <w:p>
      <w:pPr>
        <w:jc w:val="center"/>
        <w:rPr>
          <w:highlight w:val="none"/>
        </w:rPr>
      </w:pPr>
      <w:r>
        <w:rPr>
          <w:highlight w:val="none"/>
        </w:rPr>
        <w:t>Table</w:t>
      </w:r>
      <w:r>
        <w:rPr>
          <w:rFonts w:hint="eastAsia"/>
          <w:highlight w:val="none"/>
        </w:rPr>
        <w:t xml:space="preserve"> 2 </w:t>
      </w:r>
      <w:r>
        <w:rPr>
          <w:highlight w:val="none"/>
        </w:rPr>
        <w:t xml:space="preserve">The trend of </w:t>
      </w:r>
      <w:r>
        <w:rPr>
          <w:rFonts w:hint="eastAsia"/>
          <w:highlight w:val="none"/>
        </w:rPr>
        <w:t xml:space="preserve">health system delay </w:t>
      </w:r>
      <w:r>
        <w:rPr>
          <w:highlight w:val="none"/>
        </w:rPr>
        <w:t>in Chongqing Tuberculosis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>from 2016 to 2022</w:t>
      </w:r>
    </w:p>
    <w:p/>
    <w:p/>
    <w:tbl>
      <w:tblPr>
        <w:tblStyle w:val="2"/>
        <w:tblpPr w:leftFromText="180" w:rightFromText="180" w:vertAnchor="text" w:horzAnchor="margin" w:tblpXSpec="center" w:tblpY="562"/>
        <w:tblW w:w="1079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336"/>
        <w:gridCol w:w="1598"/>
        <w:gridCol w:w="2045"/>
        <w:gridCol w:w="706"/>
        <w:gridCol w:w="1343"/>
        <w:gridCol w:w="1719"/>
        <w:gridCol w:w="706"/>
      </w:tblGrid>
      <w:tr>
        <w:trPr>
          <w:trHeight w:val="254" w:hRule="atLeast"/>
        </w:trPr>
        <w:tc>
          <w:tcPr>
            <w:tcW w:w="14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kern w:val="0"/>
                <w:sz w:val="18"/>
                <w:szCs w:val="18"/>
                <w:highlight w:val="none"/>
                <w14:ligatures w14:val="none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4349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Health system delay</w:t>
            </w:r>
          </w:p>
        </w:tc>
        <w:tc>
          <w:tcPr>
            <w:tcW w:w="376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Patient delay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N（%）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OR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iCs/>
                <w:color w:val="000000"/>
                <w:sz w:val="18"/>
                <w:szCs w:val="18"/>
                <w:highlight w:val="none"/>
              </w:rPr>
              <w:t xml:space="preserve">P 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value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N（%）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OR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i/>
                <w:iCs/>
                <w:color w:val="000000"/>
                <w:sz w:val="18"/>
                <w:szCs w:val="18"/>
                <w:highlight w:val="none"/>
              </w:rPr>
              <w:t>P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 value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G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ender</w:t>
            </w:r>
          </w:p>
        </w:tc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M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ale</w:t>
            </w: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2830(77.7%)</w:t>
            </w:r>
          </w:p>
        </w:tc>
        <w:tc>
          <w:tcPr>
            <w:tcW w:w="20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16647(74.6%)</w:t>
            </w:r>
          </w:p>
        </w:tc>
        <w:tc>
          <w:tcPr>
            <w:tcW w:w="17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highlight w:val="none"/>
              </w:rPr>
              <w:t>Female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813(22.3%)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0.901(0.827,0.980)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0.015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5669(25.4%)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1.150(1.077,1.227)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Occupation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Farmers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2423(66.5%)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17773(79.6%)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Unemploy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ment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438(12.0%)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1.349(1.198,1.520)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1921(8.6%)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0.907(0.822,0.999)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0.048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Retiree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662(18.2%)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1.820(1.641,2.019)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2121(9.5%)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0.788(0.720,0.861)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O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ther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120(3.3%)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0.857(0.699,1.051)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0.139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501(2.2%)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0.396(0.345,0.453)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First diagnostic area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C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ounty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2739(75.2%)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19655(88.1%)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C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ity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904(24.8%)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1.721(1.566,1,891)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2661(11.9%)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0.562(0.520,0.607)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household registration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L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ocal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3299(90.6%)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20940(93.8%)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M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igrant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344(9.4%)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1.445(1.272,1.642)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1376(6.2%)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1.157(1.031,1.297)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0.013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Patient source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Passive discovery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3629(99.6%)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22288(99.9%)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Active screening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14(0.4%)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0.990(0.549,1.788)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0.974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28(0.1%)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0.176(0.110,0.281)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T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reatment </w:t>
            </w:r>
            <w:r>
              <w:rPr>
                <w:color w:val="000000"/>
                <w:sz w:val="18"/>
                <w:szCs w:val="18"/>
                <w:highlight w:val="none"/>
              </w:rPr>
              <w:t>category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N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ew treatment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3295(90.4%)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20539(92.0%)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highlight w:val="none"/>
              </w:rPr>
              <w:t xml:space="preserve">Retreatment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348(9.6%)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1.111(0.983,1.256)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0.091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1777(8.0%)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0.783(0.714,0.859)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C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omorbidity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N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o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1840(50.5%)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11648(52.2%)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Y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 xml:space="preserve">es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1803(49.5%)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1.113(1.037,1.196)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10668(47.8%)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1.084(1.026,1.145)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Etiological result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N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egative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1583(43.5%)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P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ositive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2060(56.5%)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0.698(0.649,0.75)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P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atient delay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N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o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1330(36.5%)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</w:tr>
      <w:tr>
        <w:trPr>
          <w:trHeight w:val="254" w:hRule="atLeast"/>
        </w:trPr>
        <w:tc>
          <w:tcPr>
            <w:tcW w:w="14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  <w:t>Y</w:t>
            </w: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es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2313(63.5%)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0.520(</w:t>
            </w:r>
            <w:bookmarkStart w:id="0" w:name="_Hlk169859064"/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0.482,0.561</w:t>
            </w:r>
            <w:bookmarkEnd w:id="0"/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</w:rPr>
              <w:t>&lt;0.01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  <w:highlight w:val="none"/>
              </w:rPr>
            </w:pPr>
          </w:p>
        </w:tc>
      </w:tr>
    </w:tbl>
    <w:p>
      <w:pPr>
        <w:jc w:val="center"/>
        <w:rPr>
          <w:highlight w:val="none"/>
        </w:rPr>
      </w:pPr>
      <w:r>
        <w:rPr>
          <w:highlight w:val="none"/>
        </w:rPr>
        <w:t>T</w:t>
      </w:r>
      <w:r>
        <w:rPr>
          <w:rFonts w:hint="eastAsia"/>
          <w:highlight w:val="none"/>
        </w:rPr>
        <w:t>able 3 M</w:t>
      </w:r>
      <w:r>
        <w:rPr>
          <w:highlight w:val="none"/>
        </w:rPr>
        <w:t xml:space="preserve">ultivariable logistic regression for </w:t>
      </w:r>
      <w:r>
        <w:rPr>
          <w:rFonts w:hint="eastAsia"/>
          <w:highlight w:val="none"/>
        </w:rPr>
        <w:t xml:space="preserve">patient </w:t>
      </w:r>
      <w:r>
        <w:rPr>
          <w:highlight w:val="none"/>
        </w:rPr>
        <w:t>delay</w:t>
      </w:r>
      <w:r>
        <w:rPr>
          <w:rFonts w:hint="eastAsia"/>
          <w:highlight w:val="none"/>
        </w:rPr>
        <w:t xml:space="preserve"> and health system delay </w:t>
      </w:r>
      <w:r>
        <w:rPr>
          <w:highlight w:val="none"/>
        </w:rPr>
        <w:t>among tuberculosis patients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B02B0"/>
    <w:rsid w:val="DFFB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新宋体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2024-08-09T13:40:00Z</dcterms:created>
  <dc:creator>女友力</dc:creator>
  <cp:lastModifiedBy>女友力</cp:lastModifiedBy>
  <dcterms:modified xsi:type="dcterms:W3CDTF">2024-08-09T13:42:37Z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C92B1A10C4B54A70B4ABB566468051C0_41</vt:lpwstr>
  </property>
</Properties>
</file>