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FB477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/>
        <w:contextualSpacing/>
        <w:jc w:val="center"/>
        <w:textAlignment w:val="auto"/>
        <w:rPr>
          <w:rFonts w:ascii="Times New Roman" w:hAnsi="Times New Roman" w:eastAsia="宋体" w:cs="Times New Roman"/>
          <w:b/>
          <w:kern w:val="0"/>
          <w:sz w:val="28"/>
          <w:szCs w:val="28"/>
          <w:lang w:val="en-US" w:eastAsia="zh-CN" w:bidi="ar-SA"/>
        </w:rPr>
      </w:pPr>
      <w:r>
        <w:rPr>
          <w:rFonts w:ascii="Times New Roman" w:hAnsi="Times New Roman" w:eastAsia="宋体" w:cs="Times New Roman"/>
          <w:b/>
          <w:kern w:val="0"/>
          <w:sz w:val="28"/>
          <w:szCs w:val="28"/>
          <w:lang w:val="en-US" w:eastAsia="zh-CN" w:bidi="ar-SA"/>
        </w:rPr>
        <w:t>Establishment and validation of a predictive model for immune reconstitution in people with HIV after antiretroviral therapy</w:t>
      </w:r>
    </w:p>
    <w:p w14:paraId="64611F6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/>
        <w:contextualSpacing/>
        <w:jc w:val="center"/>
        <w:textAlignment w:val="auto"/>
        <w:rPr>
          <w:rFonts w:ascii="Times New Roman" w:hAnsi="Times New Roman" w:eastAsia="宋体" w:cs="Times New Roman"/>
          <w:b/>
          <w:kern w:val="0"/>
          <w:sz w:val="28"/>
          <w:szCs w:val="28"/>
          <w:lang w:val="en-US" w:eastAsia="zh-CN" w:bidi="ar-SA"/>
        </w:rPr>
      </w:pPr>
    </w:p>
    <w:p w14:paraId="0565D46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/>
        <w:contextualSpacing/>
        <w:jc w:val="left"/>
        <w:textAlignment w:val="auto"/>
        <w:rPr>
          <w:rFonts w:hint="default" w:ascii="Times New Roman" w:hAnsi="Times New Roman" w:eastAsia="宋体" w:cs="Times New Roman"/>
          <w:b/>
          <w:kern w:val="0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kern w:val="0"/>
          <w:sz w:val="24"/>
          <w:szCs w:val="24"/>
          <w:lang w:val="en-US" w:eastAsia="zh-CN" w:bidi="ar-SA"/>
        </w:rPr>
        <w:t>Authors:</w:t>
      </w:r>
    </w:p>
    <w:p w14:paraId="4CF90461">
      <w:pPr>
        <w:spacing w:line="480" w:lineRule="auto"/>
        <w:rPr>
          <w:b w:val="0"/>
          <w:bCs w:val="0"/>
          <w:vertAlign w:val="superscript"/>
        </w:rPr>
      </w:pPr>
      <w:r>
        <w:rPr>
          <w:b w:val="0"/>
          <w:bCs w:val="0"/>
        </w:rPr>
        <w:t>Na Li</w:t>
      </w:r>
      <w:r>
        <w:rPr>
          <w:b w:val="0"/>
          <w:bCs w:val="0"/>
          <w:vertAlign w:val="superscript"/>
        </w:rPr>
        <w:t>a</w:t>
      </w:r>
      <w:r>
        <w:rPr>
          <w:rFonts w:hint="eastAsia"/>
          <w:b w:val="0"/>
          <w:bCs w:val="0"/>
          <w:vertAlign w:val="superscript"/>
        </w:rPr>
        <w:t>,</w:t>
      </w:r>
      <w:r>
        <w:rPr>
          <w:b w:val="0"/>
          <w:bCs w:val="0"/>
          <w:vertAlign w:val="superscript"/>
        </w:rPr>
        <w:t>b</w:t>
      </w:r>
      <w:r>
        <w:rPr>
          <w:rFonts w:hint="eastAsia"/>
          <w:b w:val="0"/>
          <w:bCs w:val="0"/>
          <w:vertAlign w:val="superscript"/>
        </w:rPr>
        <w:t>,</w:t>
      </w:r>
      <w:r>
        <w:rPr>
          <w:b w:val="0"/>
          <w:bCs w:val="0"/>
          <w:vertAlign w:val="superscript"/>
        </w:rPr>
        <w:t>c</w:t>
      </w:r>
      <w:r>
        <w:rPr>
          <w:b w:val="0"/>
          <w:bCs w:val="0"/>
        </w:rPr>
        <w:t>*, Rui Li</w:t>
      </w:r>
      <w:r>
        <w:rPr>
          <w:b w:val="0"/>
          <w:bCs w:val="0"/>
          <w:vertAlign w:val="superscript"/>
        </w:rPr>
        <w:t>b</w:t>
      </w:r>
      <w:r>
        <w:rPr>
          <w:b w:val="0"/>
          <w:bCs w:val="0"/>
        </w:rPr>
        <w:t>*, Hong-Yi Zheng</w:t>
      </w:r>
      <w:r>
        <w:rPr>
          <w:b w:val="0"/>
          <w:bCs w:val="0"/>
          <w:vertAlign w:val="superscript"/>
        </w:rPr>
        <w:t>b</w:t>
      </w:r>
      <w:r>
        <w:rPr>
          <w:b w:val="0"/>
          <w:bCs w:val="0"/>
        </w:rPr>
        <w:t xml:space="preserve">*, </w:t>
      </w:r>
      <w:r>
        <w:rPr>
          <w:rFonts w:hint="eastAsia"/>
          <w:b w:val="0"/>
          <w:bCs w:val="0"/>
        </w:rPr>
        <w:t>Wen-Qiang He</w:t>
      </w:r>
      <w:r>
        <w:rPr>
          <w:b w:val="0"/>
          <w:bCs w:val="0"/>
          <w:vertAlign w:val="superscript"/>
        </w:rPr>
        <w:t>b</w:t>
      </w:r>
      <w:r>
        <w:rPr>
          <w:rFonts w:hint="eastAsia"/>
          <w:b w:val="0"/>
          <w:bCs w:val="0"/>
        </w:rPr>
        <w:t xml:space="preserve">, </w:t>
      </w:r>
      <w:r>
        <w:rPr>
          <w:b w:val="0"/>
          <w:bCs w:val="0"/>
        </w:rPr>
        <w:t>Ru</w:t>
      </w:r>
      <w:r>
        <w:rPr>
          <w:rFonts w:hint="eastAsia"/>
          <w:b w:val="0"/>
          <w:bCs w:val="0"/>
        </w:rPr>
        <w:t>-F</w:t>
      </w:r>
      <w:r>
        <w:rPr>
          <w:b w:val="0"/>
          <w:bCs w:val="0"/>
        </w:rPr>
        <w:t>ei Duan</w:t>
      </w:r>
      <w:r>
        <w:rPr>
          <w:b w:val="0"/>
          <w:bCs w:val="0"/>
          <w:vertAlign w:val="superscript"/>
        </w:rPr>
        <w:t>b</w:t>
      </w:r>
      <w:r>
        <w:rPr>
          <w:rFonts w:hint="eastAsia"/>
          <w:b w:val="0"/>
          <w:bCs w:val="0"/>
          <w:vertAlign w:val="superscript"/>
        </w:rPr>
        <w:t>,d</w:t>
      </w:r>
      <w:r>
        <w:rPr>
          <w:b w:val="0"/>
          <w:bCs w:val="0"/>
        </w:rPr>
        <w:t>,</w:t>
      </w:r>
      <w:r>
        <w:rPr>
          <w:rFonts w:hint="eastAsia"/>
          <w:b w:val="0"/>
          <w:bCs w:val="0"/>
        </w:rPr>
        <w:t xml:space="preserve"> Xia Li</w:t>
      </w:r>
      <w:r>
        <w:rPr>
          <w:rFonts w:hint="eastAsia"/>
          <w:b w:val="0"/>
          <w:bCs w:val="0"/>
          <w:vertAlign w:val="superscript"/>
        </w:rPr>
        <w:t>c</w:t>
      </w:r>
      <w:r>
        <w:rPr>
          <w:rFonts w:hint="eastAsia"/>
          <w:b w:val="0"/>
          <w:bCs w:val="0"/>
        </w:rPr>
        <w:t>,</w:t>
      </w:r>
      <w:r>
        <w:rPr>
          <w:b w:val="0"/>
          <w:bCs w:val="0"/>
        </w:rPr>
        <w:t xml:space="preserve"> </w:t>
      </w:r>
      <w:r>
        <w:rPr>
          <w:rFonts w:hint="eastAsia"/>
          <w:b w:val="0"/>
          <w:bCs w:val="0"/>
        </w:rPr>
        <w:t>Ren-Rong Tian</w:t>
      </w:r>
      <w:r>
        <w:rPr>
          <w:b w:val="0"/>
          <w:bCs w:val="0"/>
          <w:vertAlign w:val="superscript"/>
        </w:rPr>
        <w:t>b</w:t>
      </w:r>
      <w:r>
        <w:rPr>
          <w:rFonts w:hint="eastAsia"/>
          <w:b w:val="0"/>
          <w:bCs w:val="0"/>
        </w:rPr>
        <w:t>, Hui-Qin Li</w:t>
      </w:r>
      <w:r>
        <w:rPr>
          <w:rFonts w:hint="eastAsia"/>
          <w:b w:val="0"/>
          <w:bCs w:val="0"/>
          <w:vertAlign w:val="superscript"/>
        </w:rPr>
        <w:t>c</w:t>
      </w:r>
      <w:r>
        <w:rPr>
          <w:rFonts w:hint="eastAsia"/>
          <w:b w:val="0"/>
          <w:bCs w:val="0"/>
        </w:rPr>
        <w:t xml:space="preserve">, </w:t>
      </w:r>
      <w:r>
        <w:rPr>
          <w:b w:val="0"/>
          <w:bCs w:val="0"/>
        </w:rPr>
        <w:t>Xing-Qi Dong</w:t>
      </w:r>
      <w:r>
        <w:rPr>
          <w:b w:val="0"/>
          <w:bCs w:val="0"/>
          <w:vertAlign w:val="superscript"/>
        </w:rPr>
        <w:t>c</w:t>
      </w:r>
      <w:r>
        <w:rPr>
          <w:b w:val="0"/>
          <w:bCs w:val="0"/>
        </w:rPr>
        <w:t>, Zhi-Qiang Shen</w:t>
      </w:r>
      <w:r>
        <w:rPr>
          <w:b w:val="0"/>
          <w:bCs w:val="0"/>
          <w:vertAlign w:val="superscript"/>
        </w:rPr>
        <w:t>a§</w:t>
      </w:r>
      <w:r>
        <w:rPr>
          <w:b w:val="0"/>
          <w:bCs w:val="0"/>
        </w:rPr>
        <w:t>, Yong-Tang Zheng</w:t>
      </w:r>
      <w:r>
        <w:rPr>
          <w:b w:val="0"/>
          <w:bCs w:val="0"/>
          <w:vertAlign w:val="superscript"/>
        </w:rPr>
        <w:t>b</w:t>
      </w:r>
    </w:p>
    <w:p w14:paraId="6B7BF20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/>
        <w:contextualSpacing/>
        <w:jc w:val="both"/>
        <w:textAlignment w:val="auto"/>
        <w:rPr>
          <w:rFonts w:hint="default" w:ascii="Times New Roman" w:hAnsi="Times New Roman" w:eastAsia="宋体" w:cs="Times New Roman"/>
          <w:b/>
          <w:bCs/>
          <w:i w:val="0"/>
          <w:iCs w:val="0"/>
          <w:snapToGrid w:val="0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bCs/>
          <w:i w:val="0"/>
          <w:iCs w:val="0"/>
          <w:snapToGrid w:val="0"/>
          <w:kern w:val="2"/>
          <w:sz w:val="24"/>
          <w:szCs w:val="24"/>
          <w:lang w:val="en-US" w:eastAsia="zh-CN" w:bidi="ar-SA"/>
        </w:rPr>
        <w:t>Affiliation</w:t>
      </w:r>
      <w:r>
        <w:rPr>
          <w:rFonts w:hint="eastAsia" w:cs="Times New Roman"/>
          <w:b/>
          <w:bCs/>
          <w:i w:val="0"/>
          <w:iCs w:val="0"/>
          <w:snapToGrid w:val="0"/>
          <w:kern w:val="2"/>
          <w:sz w:val="24"/>
          <w:szCs w:val="24"/>
          <w:lang w:val="en-US" w:eastAsia="zh-CN" w:bidi="ar-SA"/>
        </w:rPr>
        <w:t>：</w:t>
      </w:r>
    </w:p>
    <w:p w14:paraId="2A4D0BE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/>
        <w:contextualSpacing/>
        <w:jc w:val="both"/>
        <w:textAlignment w:val="auto"/>
        <w:rPr>
          <w:rFonts w:ascii="Times New Roman" w:hAnsi="Times New Roman" w:eastAsia="宋体" w:cs="Times New Roman"/>
          <w:b w:val="0"/>
          <w:bCs w:val="0"/>
          <w:i w:val="0"/>
          <w:iCs w:val="0"/>
          <w:snapToGrid w:val="0"/>
          <w:kern w:val="2"/>
          <w:sz w:val="24"/>
          <w:szCs w:val="24"/>
          <w:lang w:val="en-US" w:eastAsia="zh-CN" w:bidi="ar-SA"/>
        </w:rPr>
      </w:pPr>
      <w:r>
        <w:rPr>
          <w:rFonts w:ascii="Times New Roman" w:hAnsi="Times New Roman" w:eastAsia="宋体" w:cs="Times New Roman"/>
          <w:b w:val="0"/>
          <w:bCs w:val="0"/>
          <w:i w:val="0"/>
          <w:iCs w:val="0"/>
          <w:kern w:val="2"/>
          <w:sz w:val="24"/>
          <w:szCs w:val="24"/>
          <w:vertAlign w:val="superscript"/>
          <w:lang w:val="en-US" w:eastAsia="zh-CN" w:bidi="ar-SA"/>
        </w:rPr>
        <w:t>a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kern w:val="2"/>
          <w:sz w:val="24"/>
          <w:szCs w:val="24"/>
          <w:vertAlign w:val="superscript"/>
          <w:lang w:val="en-US" w:eastAsia="zh-CN" w:bidi="ar-SA"/>
        </w:rPr>
        <w:t xml:space="preserve"> </w:t>
      </w:r>
      <w:r>
        <w:rPr>
          <w:rFonts w:ascii="Times New Roman" w:hAnsi="Times New Roman" w:eastAsia="宋体" w:cs="Times New Roman"/>
          <w:b w:val="0"/>
          <w:bCs w:val="0"/>
          <w:i w:val="0"/>
          <w:iCs w:val="0"/>
          <w:snapToGrid w:val="0"/>
          <w:kern w:val="2"/>
          <w:sz w:val="24"/>
          <w:szCs w:val="24"/>
          <w:lang w:val="en-US" w:eastAsia="zh-CN" w:bidi="ar-SA"/>
        </w:rPr>
        <w:t>School of Pharmaceutical Sciences and Yunnan Key Laboratory of Pharmacology for Natural Products, Kunming Medical University, Kunming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napToGrid w:val="0"/>
          <w:kern w:val="2"/>
          <w:sz w:val="24"/>
          <w:szCs w:val="24"/>
          <w:lang w:val="en-US" w:eastAsia="zh-CN" w:bidi="ar-SA"/>
        </w:rPr>
        <w:t xml:space="preserve">, </w:t>
      </w:r>
      <w:r>
        <w:rPr>
          <w:rFonts w:ascii="Times New Roman" w:hAnsi="Times New Roman" w:eastAsia="宋体" w:cs="Times New Roman"/>
          <w:b w:val="0"/>
          <w:bCs w:val="0"/>
          <w:i w:val="0"/>
          <w:iCs w:val="0"/>
          <w:snapToGrid w:val="0"/>
          <w:kern w:val="2"/>
          <w:sz w:val="24"/>
          <w:szCs w:val="24"/>
          <w:lang w:val="en-US" w:eastAsia="zh-CN" w:bidi="ar-SA"/>
        </w:rPr>
        <w:t>Yunnan 650500, China.</w:t>
      </w:r>
    </w:p>
    <w:p w14:paraId="5D792CD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/>
        <w:contextualSpacing/>
        <w:jc w:val="both"/>
        <w:textAlignment w:val="auto"/>
        <w:rPr>
          <w:rFonts w:ascii="Times New Roman" w:hAnsi="Times New Roman" w:eastAsia="宋体" w:cs="Times New Roman"/>
          <w:b w:val="0"/>
          <w:bCs w:val="0"/>
          <w:i w:val="0"/>
          <w:iCs w:val="0"/>
          <w:snapToGrid w:val="0"/>
          <w:kern w:val="2"/>
          <w:sz w:val="24"/>
          <w:szCs w:val="24"/>
          <w:lang w:val="en-US" w:eastAsia="zh-CN" w:bidi="ar-SA"/>
        </w:rPr>
      </w:pPr>
      <w:r>
        <w:rPr>
          <w:rFonts w:ascii="Times New Roman" w:hAnsi="Times New Roman" w:eastAsia="宋体" w:cs="Times New Roman"/>
          <w:b w:val="0"/>
          <w:bCs w:val="0"/>
          <w:i w:val="0"/>
          <w:iCs w:val="0"/>
          <w:kern w:val="2"/>
          <w:sz w:val="24"/>
          <w:szCs w:val="24"/>
          <w:vertAlign w:val="superscript"/>
          <w:lang w:val="en-US" w:eastAsia="zh-CN" w:bidi="ar-SA"/>
        </w:rPr>
        <w:t>b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kern w:val="2"/>
          <w:sz w:val="24"/>
          <w:szCs w:val="24"/>
          <w:vertAlign w:val="superscript"/>
          <w:lang w:val="en-US" w:eastAsia="zh-CN" w:bidi="ar-SA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kern w:val="2"/>
          <w:sz w:val="24"/>
          <w:szCs w:val="24"/>
          <w:lang w:val="en-US" w:eastAsia="zh-CN" w:bidi="ar-SA"/>
        </w:rPr>
        <w:t xml:space="preserve">State </w:t>
      </w:r>
      <w:r>
        <w:rPr>
          <w:rFonts w:ascii="Times New Roman" w:hAnsi="Times New Roman" w:eastAsia="宋体" w:cs="Times New Roman"/>
          <w:b w:val="0"/>
          <w:bCs w:val="0"/>
          <w:i w:val="0"/>
          <w:iCs w:val="0"/>
          <w:kern w:val="2"/>
          <w:sz w:val="24"/>
          <w:szCs w:val="24"/>
          <w:lang w:val="en-US" w:eastAsia="zh-CN" w:bidi="ar-SA"/>
        </w:rPr>
        <w:t>Key Laboratory of Genetic Evolution &amp; Animal Models, Key Laboratory of Bioactive Peptides of Yunnan Province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kern w:val="2"/>
          <w:sz w:val="24"/>
          <w:szCs w:val="24"/>
          <w:lang w:val="en-US" w:eastAsia="zh-CN" w:bidi="ar-SA"/>
        </w:rPr>
        <w:t>,</w:t>
      </w:r>
      <w:r>
        <w:rPr>
          <w:rFonts w:ascii="Times New Roman" w:hAnsi="Times New Roman" w:eastAsia="宋体" w:cs="Times New Roman"/>
          <w:b w:val="0"/>
          <w:bCs w:val="0"/>
          <w:i w:val="0"/>
          <w:iCs w:val="0"/>
          <w:snapToGrid w:val="0"/>
          <w:kern w:val="2"/>
          <w:sz w:val="24"/>
          <w:szCs w:val="24"/>
          <w:lang w:val="en-US" w:eastAsia="zh-CN" w:bidi="ar-SA"/>
        </w:rPr>
        <w:t xml:space="preserve"> KIZ-CUHK Joint Laboratory of Bioresources </w:t>
      </w:r>
    </w:p>
    <w:p w14:paraId="3CE006E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/>
        <w:contextualSpacing/>
        <w:jc w:val="both"/>
        <w:textAlignment w:val="auto"/>
        <w:rPr>
          <w:rFonts w:ascii="Times New Roman" w:hAnsi="Times New Roman" w:eastAsia="宋体" w:cs="Times New Roman"/>
          <w:b w:val="0"/>
          <w:bCs w:val="0"/>
          <w:i w:val="0"/>
          <w:iCs w:val="0"/>
          <w:snapToGrid w:val="0"/>
          <w:kern w:val="2"/>
          <w:sz w:val="24"/>
          <w:szCs w:val="24"/>
          <w:lang w:val="en-US" w:eastAsia="zh-CN" w:bidi="ar-SA"/>
        </w:rPr>
      </w:pPr>
      <w:r>
        <w:rPr>
          <w:rFonts w:ascii="Times New Roman" w:hAnsi="Times New Roman" w:eastAsia="宋体" w:cs="Times New Roman"/>
          <w:b w:val="0"/>
          <w:bCs w:val="0"/>
          <w:i w:val="0"/>
          <w:iCs w:val="0"/>
          <w:snapToGrid w:val="0"/>
          <w:kern w:val="2"/>
          <w:sz w:val="24"/>
          <w:szCs w:val="24"/>
          <w:lang w:val="en-US" w:eastAsia="zh-CN" w:bidi="ar-SA"/>
        </w:rPr>
        <w:t>and Molecular Research in Common Diseases, Kunming Institute of Zoology, Chinese Academy of Sciences, Kunming, Yunnan 650223, China.</w:t>
      </w:r>
    </w:p>
    <w:p w14:paraId="370957A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/>
        <w:contextualSpacing/>
        <w:jc w:val="both"/>
        <w:textAlignment w:val="auto"/>
        <w:rPr>
          <w:rFonts w:ascii="Times New Roman" w:hAnsi="Times New Roman" w:eastAsia="宋体" w:cs="Times New Roman"/>
          <w:b w:val="0"/>
          <w:bCs w:val="0"/>
          <w:i w:val="0"/>
          <w:iCs w:val="0"/>
          <w:snapToGrid w:val="0"/>
          <w:kern w:val="2"/>
          <w:sz w:val="24"/>
          <w:szCs w:val="24"/>
          <w:lang w:val="en-US" w:eastAsia="zh-CN" w:bidi="ar-SA"/>
        </w:rPr>
      </w:pPr>
      <w:r>
        <w:rPr>
          <w:rFonts w:ascii="Times New Roman" w:hAnsi="Times New Roman" w:eastAsia="宋体" w:cs="Times New Roman"/>
          <w:b w:val="0"/>
          <w:bCs w:val="0"/>
          <w:i w:val="0"/>
          <w:iCs w:val="0"/>
          <w:snapToGrid w:val="0"/>
          <w:kern w:val="2"/>
          <w:sz w:val="24"/>
          <w:szCs w:val="24"/>
          <w:vertAlign w:val="superscript"/>
          <w:lang w:val="en-US" w:eastAsia="zh-CN" w:bidi="ar-SA"/>
        </w:rPr>
        <w:t>c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napToGrid w:val="0"/>
          <w:kern w:val="2"/>
          <w:sz w:val="24"/>
          <w:szCs w:val="24"/>
          <w:vertAlign w:val="superscript"/>
          <w:lang w:val="en-US" w:eastAsia="zh-CN" w:bidi="ar-SA"/>
        </w:rPr>
        <w:t xml:space="preserve"> </w:t>
      </w:r>
      <w:r>
        <w:rPr>
          <w:rFonts w:ascii="Times New Roman" w:hAnsi="Times New Roman" w:eastAsia="宋体" w:cs="Times New Roman"/>
          <w:b w:val="0"/>
          <w:bCs w:val="0"/>
          <w:i w:val="0"/>
          <w:iCs w:val="0"/>
          <w:snapToGrid w:val="0"/>
          <w:kern w:val="2"/>
          <w:sz w:val="24"/>
          <w:szCs w:val="24"/>
          <w:lang w:val="en-US" w:eastAsia="zh-CN" w:bidi="ar-SA"/>
        </w:rPr>
        <w:t>Yunnan Provincial Hospital of Infectious Disease, Kunming, Yunnan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napToGrid w:val="0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ascii="Times New Roman" w:hAnsi="Times New Roman" w:eastAsia="宋体" w:cs="Times New Roman"/>
          <w:b w:val="0"/>
          <w:bCs w:val="0"/>
          <w:i w:val="0"/>
          <w:iCs w:val="0"/>
          <w:snapToGrid w:val="0"/>
          <w:kern w:val="2"/>
          <w:sz w:val="24"/>
          <w:szCs w:val="24"/>
          <w:lang w:val="en-US" w:eastAsia="zh-CN" w:bidi="ar-SA"/>
        </w:rPr>
        <w:t>650302, China.</w:t>
      </w:r>
    </w:p>
    <w:p w14:paraId="0D1EC9FD">
      <w:pPr>
        <w:spacing w:line="480" w:lineRule="auto"/>
        <w:rPr>
          <w:rFonts w:hint="eastAsia" w:ascii="Times New Roman" w:hAnsi="Times New Roman" w:eastAsia="宋体" w:cs="Times New Roman"/>
          <w:b w:val="0"/>
          <w:bCs w:val="0"/>
          <w:i w:val="0"/>
          <w:iCs w:val="0"/>
          <w:snapToGrid w:val="0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napToGrid w:val="0"/>
          <w:kern w:val="2"/>
          <w:sz w:val="24"/>
          <w:szCs w:val="24"/>
          <w:vertAlign w:val="superscript"/>
          <w:lang w:val="en-US" w:eastAsia="zh-CN" w:bidi="ar-SA"/>
        </w:rPr>
        <w:t xml:space="preserve">d 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snapToGrid w:val="0"/>
          <w:kern w:val="2"/>
          <w:sz w:val="24"/>
          <w:szCs w:val="24"/>
          <w:lang w:val="en-US" w:eastAsia="zh-CN" w:bidi="ar-SA"/>
        </w:rPr>
        <w:t>Department of Cancer Prevention and Control, The Third Affiliated Hospital of Kunming Medical University/Yunnan Cancer Hospital/Yunnan Cancer Center, Kunming, Yunnan 650118, China</w:t>
      </w:r>
    </w:p>
    <w:p w14:paraId="65DF468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/>
        <w:contextualSpacing/>
        <w:jc w:val="both"/>
        <w:textAlignment w:val="auto"/>
        <w:rPr>
          <w:rFonts w:hint="eastAsia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ascii="Times New Roman" w:hAnsi="Times New Roman" w:eastAsia="宋体" w:cs="Times New Roman"/>
          <w:b w:val="0"/>
          <w:bCs w:val="0"/>
          <w:i w:val="0"/>
          <w:iCs w:val="0"/>
          <w:kern w:val="2"/>
          <w:sz w:val="24"/>
          <w:szCs w:val="24"/>
          <w:lang w:val="en-US" w:eastAsia="zh-CN" w:bidi="ar-SA"/>
        </w:rPr>
        <w:t>*</w:t>
      </w:r>
      <w:bookmarkStart w:id="0" w:name="_Hlk50628646"/>
      <w:r>
        <w:rPr>
          <w:rFonts w:hint="eastAsia" w:ascii="Times New Roman" w:hAnsi="Times New Roman" w:eastAsia="宋体" w:cs="Times New Roman"/>
          <w:b/>
          <w:bCs/>
          <w:i w:val="0"/>
          <w:iCs w:val="0"/>
          <w:kern w:val="2"/>
          <w:sz w:val="24"/>
          <w:szCs w:val="24"/>
          <w:lang w:val="en-US" w:eastAsia="zh-CN" w:bidi="ar-SA"/>
        </w:rPr>
        <w:t xml:space="preserve">First auhor: 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kern w:val="2"/>
          <w:sz w:val="24"/>
          <w:szCs w:val="24"/>
          <w:lang w:val="en-US" w:eastAsia="zh-CN" w:bidi="ar-SA"/>
        </w:rPr>
        <w:t xml:space="preserve">these authors </w:t>
      </w:r>
      <w:bookmarkEnd w:id="0"/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kern w:val="2"/>
          <w:sz w:val="24"/>
          <w:szCs w:val="24"/>
          <w:lang w:val="en-US" w:eastAsia="zh-CN" w:bidi="ar-SA"/>
        </w:rPr>
        <w:t>contributed equally to this work</w:t>
      </w:r>
    </w:p>
    <w:p w14:paraId="68AAF519">
      <w:pPr>
        <w:pStyle w:val="2"/>
        <w:spacing w:line="480" w:lineRule="auto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§</w:t>
      </w:r>
      <w:r>
        <w:rPr>
          <w:b/>
          <w:bCs/>
          <w:sz w:val="24"/>
          <w:szCs w:val="24"/>
        </w:rPr>
        <w:t xml:space="preserve">Corresponding author: </w:t>
      </w:r>
      <w:r>
        <w:rPr>
          <w:sz w:val="24"/>
          <w:szCs w:val="24"/>
        </w:rPr>
        <w:t>Yong-Tang Zheng</w:t>
      </w:r>
      <w:r>
        <w:rPr>
          <w:rFonts w:hint="eastAsia"/>
          <w:sz w:val="24"/>
          <w:szCs w:val="24"/>
        </w:rPr>
        <w:t>, P</w:t>
      </w:r>
      <w:r>
        <w:rPr>
          <w:sz w:val="24"/>
          <w:szCs w:val="24"/>
        </w:rPr>
        <w:t>h</w:t>
      </w:r>
      <w:r>
        <w:rPr>
          <w:rFonts w:hint="eastAsia"/>
          <w:sz w:val="24"/>
          <w:szCs w:val="24"/>
        </w:rPr>
        <w:t xml:space="preserve">.D. </w:t>
      </w:r>
      <w:r>
        <w:rPr>
          <w:sz w:val="24"/>
          <w:szCs w:val="24"/>
        </w:rPr>
        <w:t>Professor</w:t>
      </w:r>
      <w:r>
        <w:rPr>
          <w:rFonts w:hint="eastAsia"/>
          <w:sz w:val="24"/>
          <w:szCs w:val="24"/>
        </w:rPr>
        <w:t>, Tel &amp; Fax: (86)-871-65195684</w:t>
      </w:r>
      <w:r>
        <w:rPr>
          <w:rFonts w:hint="eastAsia"/>
          <w:sz w:val="24"/>
          <w:szCs w:val="24"/>
          <w:lang w:val="en-US" w:eastAsia="zh-CN"/>
        </w:rPr>
        <w:t>, E</w:t>
      </w:r>
      <w:r>
        <w:rPr>
          <w:rFonts w:hint="eastAsia"/>
          <w:sz w:val="24"/>
          <w:szCs w:val="24"/>
        </w:rPr>
        <w:t xml:space="preserve">mail: </w:t>
      </w:r>
      <w:r>
        <w:rPr>
          <w:snapToGrid w:val="0"/>
          <w:sz w:val="24"/>
          <w:szCs w:val="24"/>
        </w:rPr>
        <w:fldChar w:fldCharType="begin"/>
      </w:r>
      <w:r>
        <w:rPr>
          <w:rFonts w:hint="eastAsia"/>
          <w:snapToGrid w:val="0"/>
          <w:sz w:val="24"/>
          <w:szCs w:val="24"/>
        </w:rPr>
        <w:instrText xml:space="preserve">HYPERLINK "mailto:zhengyt@mail.kiz.ac.cn"</w:instrText>
      </w:r>
      <w:r>
        <w:rPr>
          <w:snapToGrid w:val="0"/>
          <w:sz w:val="24"/>
          <w:szCs w:val="24"/>
        </w:rPr>
        <w:fldChar w:fldCharType="separate"/>
      </w:r>
      <w:r>
        <w:rPr>
          <w:rStyle w:val="6"/>
          <w:rFonts w:hint="eastAsia"/>
          <w:snapToGrid w:val="0"/>
          <w:sz w:val="24"/>
          <w:szCs w:val="24"/>
        </w:rPr>
        <w:t>zhengyt@mail.kiz.ac.cn</w:t>
      </w:r>
      <w:r>
        <w:rPr>
          <w:snapToGrid w:val="0"/>
          <w:sz w:val="24"/>
          <w:szCs w:val="24"/>
        </w:rPr>
        <w:fldChar w:fldCharType="end"/>
      </w:r>
      <w:r>
        <w:rPr>
          <w:sz w:val="24"/>
          <w:szCs w:val="24"/>
        </w:rPr>
        <w:t xml:space="preserve"> </w:t>
      </w:r>
    </w:p>
    <w:p w14:paraId="5EE08FEF">
      <w:pPr>
        <w:pStyle w:val="2"/>
        <w:spacing w:line="480" w:lineRule="auto"/>
        <w:rPr>
          <w:rStyle w:val="6"/>
          <w:rFonts w:hint="eastAsia" w:cs="Times New Roman"/>
          <w:snapToGrid w:val="0"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§</w:t>
      </w:r>
      <w:r>
        <w:rPr>
          <w:rFonts w:hint="eastAsia"/>
          <w:b/>
          <w:bCs/>
          <w:sz w:val="24"/>
          <w:szCs w:val="24"/>
          <w:lang w:val="en-US" w:eastAsia="zh-CN"/>
        </w:rPr>
        <w:t>Co-c</w:t>
      </w:r>
      <w:r>
        <w:rPr>
          <w:rFonts w:hint="eastAsia"/>
          <w:b/>
          <w:bCs/>
          <w:sz w:val="24"/>
          <w:szCs w:val="24"/>
        </w:rPr>
        <w:t xml:space="preserve">orresponding </w:t>
      </w:r>
      <w:r>
        <w:rPr>
          <w:rFonts w:hint="eastAsia"/>
          <w:b/>
          <w:bCs/>
          <w:sz w:val="24"/>
          <w:szCs w:val="24"/>
          <w:lang w:val="en-US" w:eastAsia="zh-CN"/>
        </w:rPr>
        <w:t>a</w:t>
      </w:r>
      <w:r>
        <w:rPr>
          <w:rFonts w:hint="eastAsia"/>
          <w:b/>
          <w:bCs/>
          <w:sz w:val="24"/>
          <w:szCs w:val="24"/>
        </w:rPr>
        <w:t>uthor: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 </w:t>
      </w:r>
      <w:r>
        <w:rPr>
          <w:sz w:val="24"/>
          <w:szCs w:val="24"/>
        </w:rPr>
        <w:t>Zhi-Qiang Shen</w:t>
      </w:r>
      <w:r>
        <w:rPr>
          <w:rFonts w:hint="eastAsia"/>
          <w:sz w:val="24"/>
          <w:szCs w:val="24"/>
        </w:rPr>
        <w:t xml:space="preserve">, Tel &amp; Fax: </w:t>
      </w:r>
      <w:r>
        <w:rPr>
          <w:rFonts w:hint="eastAsia"/>
          <w:b w:val="0"/>
          <w:bCs w:val="0"/>
          <w:sz w:val="24"/>
          <w:szCs w:val="24"/>
        </w:rPr>
        <w:t>(86)-871-65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922780,</w:t>
      </w:r>
      <w:r>
        <w:rPr>
          <w:rFonts w:hint="eastAsia"/>
          <w:sz w:val="24"/>
          <w:szCs w:val="24"/>
          <w:lang w:val="en-US" w:eastAsia="zh-CN"/>
        </w:rPr>
        <w:t xml:space="preserve"> E</w:t>
      </w:r>
      <w:r>
        <w:rPr>
          <w:rFonts w:hint="eastAsia"/>
          <w:sz w:val="24"/>
          <w:szCs w:val="24"/>
        </w:rPr>
        <w:t xml:space="preserve">mail: </w:t>
      </w:r>
      <w:r>
        <w:rPr>
          <w:rStyle w:val="6"/>
          <w:rFonts w:hint="eastAsia" w:cs="Times New Roman"/>
          <w:snapToGrid w:val="0"/>
          <w:sz w:val="24"/>
          <w:szCs w:val="24"/>
        </w:rPr>
        <w:t xml:space="preserve">shzhq21cn@qq.com </w:t>
      </w:r>
    </w:p>
    <w:p w14:paraId="12303848">
      <w:pPr>
        <w:pStyle w:val="2"/>
        <w:spacing w:line="480" w:lineRule="auto"/>
        <w:rPr>
          <w:rStyle w:val="6"/>
          <w:rFonts w:hint="eastAsia" w:cs="Times New Roman"/>
          <w:snapToGrid w:val="0"/>
          <w:sz w:val="24"/>
          <w:szCs w:val="24"/>
        </w:rPr>
      </w:pPr>
    </w:p>
    <w:p w14:paraId="7CFDD93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jc w:val="center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</w:rPr>
        <w:t>Supplementary Table</w:t>
      </w:r>
    </w:p>
    <w:p w14:paraId="1F4FC9C9">
      <w:pPr>
        <w:widowControl/>
        <w:spacing w:line="480" w:lineRule="auto"/>
        <w:ind w:left="-420" w:leftChars="-200"/>
        <w:jc w:val="left"/>
        <w:rPr>
          <w:rFonts w:cs="Times New Roman"/>
          <w:color w:val="000000"/>
          <w:sz w:val="24"/>
        </w:rPr>
      </w:pPr>
      <w:r>
        <w:rPr>
          <w:rFonts w:hint="eastAsia"/>
          <w:b/>
          <w:bCs/>
          <w:sz w:val="24"/>
          <w:szCs w:val="24"/>
        </w:rPr>
        <w:t>Supplementary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 </w:t>
      </w:r>
      <w:r>
        <w:rPr>
          <w:rFonts w:cs="Times New Roman"/>
          <w:b/>
          <w:bCs/>
          <w:color w:val="000000"/>
          <w:sz w:val="24"/>
        </w:rPr>
        <w:t>Table</w:t>
      </w:r>
      <w:r>
        <w:rPr>
          <w:rFonts w:hint="eastAsia" w:cs="Times New Roman"/>
          <w:b/>
          <w:bCs/>
          <w:color w:val="000000"/>
          <w:sz w:val="24"/>
        </w:rPr>
        <w:t xml:space="preserve"> </w:t>
      </w:r>
      <w:r>
        <w:rPr>
          <w:rFonts w:hint="eastAsia" w:cs="Times New Roman"/>
          <w:b/>
          <w:bCs/>
          <w:color w:val="000000"/>
          <w:sz w:val="24"/>
          <w:lang w:val="en-US" w:eastAsia="zh-CN"/>
        </w:rPr>
        <w:t>1</w:t>
      </w:r>
      <w:r>
        <w:rPr>
          <w:rFonts w:cs="Times New Roman"/>
          <w:b/>
          <w:bCs/>
          <w:color w:val="000000"/>
          <w:sz w:val="24"/>
        </w:rPr>
        <w:t xml:space="preserve">. </w:t>
      </w:r>
      <w:r>
        <w:rPr>
          <w:rFonts w:cs="Times New Roman"/>
          <w:bCs/>
          <w:color w:val="000000"/>
          <w:sz w:val="24"/>
        </w:rPr>
        <w:t>Univariate and multivariate Cox regression analysis of factors affecting incomplete immune reconstitution in the study (n = 3788).</w:t>
      </w:r>
    </w:p>
    <w:tbl>
      <w:tblPr>
        <w:tblStyle w:val="4"/>
        <w:tblW w:w="9284" w:type="dxa"/>
        <w:tblInd w:w="-63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4"/>
        <w:gridCol w:w="2006"/>
        <w:gridCol w:w="1282"/>
        <w:gridCol w:w="2274"/>
        <w:gridCol w:w="1165"/>
        <w:gridCol w:w="43"/>
      </w:tblGrid>
      <w:tr w14:paraId="16DEFB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312" w:hRule="atLeast"/>
        </w:trPr>
        <w:tc>
          <w:tcPr>
            <w:tcW w:w="2514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150EC">
            <w:pPr>
              <w:spacing w:line="480" w:lineRule="auto"/>
              <w:ind w:left="-420" w:leftChars="-200"/>
              <w:jc w:val="center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328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1C8F85FC">
            <w:pPr>
              <w:spacing w:line="480" w:lineRule="auto"/>
              <w:jc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Univariable analysis</w:t>
            </w:r>
          </w:p>
        </w:tc>
        <w:tc>
          <w:tcPr>
            <w:tcW w:w="3439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6E29F075">
            <w:pPr>
              <w:spacing w:line="480" w:lineRule="auto"/>
              <w:jc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Multivariable analysis</w:t>
            </w:r>
          </w:p>
        </w:tc>
      </w:tr>
      <w:tr w14:paraId="6CD895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644A7F1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006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32BF48D7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RR (95% Cl)</w:t>
            </w:r>
          </w:p>
        </w:tc>
        <w:tc>
          <w:tcPr>
            <w:tcW w:w="1282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D6386A4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i/>
                <w:iCs/>
                <w:color w:val="000000"/>
                <w:sz w:val="24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24"/>
                <w:lang w:bidi="ar"/>
              </w:rPr>
              <w:t>P</w:t>
            </w:r>
            <w:r>
              <w:rPr>
                <w:rStyle w:val="10"/>
                <w:lang w:bidi="ar"/>
              </w:rPr>
              <w:t>-value</w:t>
            </w:r>
          </w:p>
        </w:tc>
        <w:tc>
          <w:tcPr>
            <w:tcW w:w="2274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2547374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RR (95% Cl)</w:t>
            </w:r>
          </w:p>
        </w:tc>
        <w:tc>
          <w:tcPr>
            <w:tcW w:w="120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6E134F66">
            <w:pPr>
              <w:widowControl/>
              <w:spacing w:line="480" w:lineRule="auto"/>
              <w:jc w:val="center"/>
              <w:textAlignment w:val="center"/>
              <w:rPr>
                <w:rFonts w:cs="Times New Roman"/>
                <w:i/>
                <w:iCs/>
                <w:color w:val="000000"/>
                <w:sz w:val="24"/>
              </w:rPr>
            </w:pPr>
            <w:r>
              <w:rPr>
                <w:rFonts w:cs="Times New Roman"/>
                <w:i/>
                <w:iCs/>
                <w:color w:val="000000"/>
                <w:kern w:val="0"/>
                <w:sz w:val="24"/>
                <w:lang w:bidi="ar"/>
              </w:rPr>
              <w:t>P</w:t>
            </w:r>
            <w:r>
              <w:rPr>
                <w:rStyle w:val="10"/>
                <w:lang w:bidi="ar"/>
              </w:rPr>
              <w:t>-value</w:t>
            </w:r>
          </w:p>
        </w:tc>
      </w:tr>
      <w:tr w14:paraId="0E0FC3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7E7BF2">
            <w:pPr>
              <w:widowControl/>
              <w:spacing w:line="480" w:lineRule="auto"/>
              <w:textAlignment w:val="top"/>
              <w:rPr>
                <w:rFonts w:cs="Times New Roman"/>
                <w:b/>
                <w:bCs/>
                <w:color w:val="000000"/>
                <w:sz w:val="24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4"/>
                <w:lang w:bidi="ar"/>
              </w:rPr>
              <w:t>Gender</w:t>
            </w:r>
          </w:p>
        </w:tc>
        <w:tc>
          <w:tcPr>
            <w:tcW w:w="2006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11948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FC8FE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CBF2B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FBE31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54CA36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314DFE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Male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166B3F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D10C1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CE18D3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CFFB0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0A5EE6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CCBEBB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Female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79EC9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1.03 (0.93 -1.15 )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E8FC6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0.548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A6633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27BD0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089B07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2485C1">
            <w:pPr>
              <w:widowControl/>
              <w:spacing w:line="480" w:lineRule="auto"/>
              <w:textAlignment w:val="top"/>
              <w:rPr>
                <w:rFonts w:cs="Times New Roman"/>
                <w:b/>
                <w:bCs/>
                <w:color w:val="000000"/>
                <w:sz w:val="24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4"/>
                <w:lang w:bidi="ar"/>
              </w:rPr>
              <w:t>Current age (year)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656C0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4F4BA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13CF3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E4977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</w:p>
        </w:tc>
      </w:tr>
      <w:tr w14:paraId="2C4F98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F97411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≤ 35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3162A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DA25F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CC053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590E0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7AE057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05BCC4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36-41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26458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0.66 (0.58 -0.75 )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DC3FE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&lt;0.001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C7201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0.88 (0.75 - 1.04 )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67987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0.122 </w:t>
            </w:r>
          </w:p>
        </w:tc>
      </w:tr>
      <w:tr w14:paraId="766D33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3AF49F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≥ 42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C8CAE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0.43 (0.38 -0.48 )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9CAD9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&lt;0.001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D7E937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0.75 (0.63 - 0.89 )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CBBBB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0.001 </w:t>
            </w:r>
          </w:p>
        </w:tc>
      </w:tr>
      <w:tr w14:paraId="40C96B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66FDCC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4"/>
                <w:lang w:bidi="ar"/>
              </w:rPr>
              <w:t>Age at diagnosis (year)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07C6D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EB657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5A0B3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</w:p>
        </w:tc>
      </w:tr>
      <w:tr w14:paraId="5C3FBF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3EB224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≤ 46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8D1C3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92DE6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14C97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9101B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101474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1AF7A9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&gt; 46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526F6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1.02 (0.91 -1.15 )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692D8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0.718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58283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AAFF2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2F13DD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21B27A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4"/>
                <w:lang w:bidi="ar"/>
              </w:rPr>
              <w:t>Age at initial ART (year)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17656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0C976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ECE30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4A29AC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05DE6C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≤ 45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1A3EE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90FEA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9C609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19806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16AB1D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C439ED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&gt; 45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F962E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0.98 (0.86 -1.12 )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E17A1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0.788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3CFB4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85B2C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3E6A19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D9D1B6">
            <w:pPr>
              <w:widowControl/>
              <w:spacing w:line="480" w:lineRule="auto"/>
              <w:textAlignment w:val="top"/>
              <w:rPr>
                <w:rFonts w:cs="Times New Roman"/>
                <w:b/>
                <w:bCs/>
                <w:color w:val="000000"/>
                <w:sz w:val="24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4"/>
                <w:lang w:bidi="ar"/>
              </w:rPr>
              <w:t>Marital status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9342F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22902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910E0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C7879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42B70E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E2EA70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Married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3F7B9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486F8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82794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13ECF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51E844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249C9E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Unmarried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4720A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0.70 (0.64 -0.77 )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F9EE5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&lt;0.001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8B960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1.03 (0.89 - 1.20 )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26DC4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0.685 </w:t>
            </w:r>
          </w:p>
        </w:tc>
      </w:tr>
      <w:tr w14:paraId="36FA16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D5612B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Divorced or widowed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77447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0.80 (0.68 -0.93 )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32806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0.004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A750E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1.29 (1.04 - 1.60 )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5C8C6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0.023 </w:t>
            </w:r>
          </w:p>
        </w:tc>
      </w:tr>
      <w:tr w14:paraId="6F24F6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F46868">
            <w:pPr>
              <w:widowControl/>
              <w:spacing w:line="480" w:lineRule="auto"/>
              <w:textAlignment w:val="top"/>
              <w:rPr>
                <w:rFonts w:cs="Times New Roman"/>
                <w:b/>
                <w:bCs/>
                <w:color w:val="000000"/>
                <w:sz w:val="24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4"/>
                <w:lang w:bidi="ar"/>
              </w:rPr>
              <w:t>Infection route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4A837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49A1B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0132E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A6504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3C9BCF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91EF8D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Heterosexual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31239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E7A56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3EE26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A2759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20608A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5FCE51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Homosexual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B8CEC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1.75 (1.54 -1.98 )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03F3D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&lt;0.001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E44D3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1.18 (1.00 - 1.38 )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A2883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0.051 </w:t>
            </w:r>
          </w:p>
        </w:tc>
      </w:tr>
      <w:tr w14:paraId="1CCEBB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3BB0B6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Intravenous drug use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8FF64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0.56 (0.46 -0.69 )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4CB13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&lt;0.001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B78CF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0.67 (0.54 - 0.82 )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59817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&lt;0.001 </w:t>
            </w:r>
          </w:p>
        </w:tc>
      </w:tr>
      <w:tr w14:paraId="22A196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D4C7BD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Other/Unclear*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20C79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0.78 (0.66 -0.91 )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2CC9B7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&lt;0.001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5CA55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0.82 (0.70 - 0.96 )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153A8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0.015 </w:t>
            </w:r>
          </w:p>
        </w:tc>
      </w:tr>
      <w:tr w14:paraId="2AA2A1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4C73FF">
            <w:pPr>
              <w:widowControl/>
              <w:spacing w:line="480" w:lineRule="auto"/>
              <w:textAlignment w:val="top"/>
              <w:rPr>
                <w:rFonts w:cs="Times New Roman"/>
                <w:b/>
                <w:bCs/>
                <w:color w:val="000000"/>
                <w:sz w:val="24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4"/>
                <w:lang w:bidi="ar"/>
              </w:rPr>
              <w:t>Weight (kg)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FD4508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E94B4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0936B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BD3EA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</w:p>
        </w:tc>
      </w:tr>
      <w:tr w14:paraId="48E0BF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805204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≤ 54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1924B3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7CBC0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5C3F7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2D84D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06E012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BF898F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55-64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73D81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1.23 (1.09 -1.39 )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A9087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0.001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F9BA8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422FB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3BE495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C70173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≥ 65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AE2C4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1.52 (1.33 -1.73 )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D9892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&lt;0.001 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2ACF0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CBB92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1DEBF6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85FB8A">
            <w:pPr>
              <w:widowControl/>
              <w:spacing w:line="480" w:lineRule="auto"/>
              <w:textAlignment w:val="top"/>
              <w:rPr>
                <w:rFonts w:cs="Times New Roman"/>
                <w:b/>
                <w:bCs/>
                <w:color w:val="000000"/>
                <w:sz w:val="24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4"/>
                <w:lang w:bidi="ar"/>
              </w:rPr>
              <w:t>Anti-HBsAg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82F7CD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7C2CE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27A5C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62131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6137C3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F07B7C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596560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7BEAA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0DB10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C1802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1EC6D9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572890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Positive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B1670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0.90 (0.71 -1.14 )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3F8712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0.389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76849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4D62E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130F81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6E1D16">
            <w:pPr>
              <w:widowControl/>
              <w:spacing w:line="480" w:lineRule="auto"/>
              <w:textAlignment w:val="top"/>
              <w:rPr>
                <w:rFonts w:cs="Times New Roman"/>
                <w:b/>
                <w:bCs/>
                <w:color w:val="000000"/>
                <w:sz w:val="24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4"/>
                <w:lang w:bidi="ar"/>
              </w:rPr>
              <w:t>Anti-HCV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7EEFF2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38AEC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92537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745BD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5588C1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D37875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Negative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953CD9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07F37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E7EDB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5EA74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7EBB79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2B8791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Positive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FA596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0.67 (0.56 -0.79 )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7688C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&lt;0.001 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21CCD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B7CAE1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36C9BE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F0A0CF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4"/>
                <w:lang w:bidi="ar"/>
              </w:rPr>
              <w:t>Diagnosis treatment interval (month)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59605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D0CD6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ECAF6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033764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AA8025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≤ 0.7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9CD353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A0CB3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BBC0C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2309D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7132A6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5158EE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0.8-1.6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228C1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0.76 (0.67 -0.88 )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D87A5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&lt;0.001 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90C00E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0.79 (0.69 - 0.91 )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3BF0A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0.001 </w:t>
            </w:r>
          </w:p>
        </w:tc>
      </w:tr>
      <w:tr w14:paraId="490A4A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E1915C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≥ 1.7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DF3CB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0.76 (0.67 -0.85 )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9F1E7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&lt;0.001 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0030C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0.67 (0.59 - 0.76 )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D57F8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&lt;0.001 </w:t>
            </w:r>
          </w:p>
        </w:tc>
      </w:tr>
      <w:tr w14:paraId="7B9545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03C5EA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4"/>
                <w:lang w:bidi="ar"/>
              </w:rPr>
              <w:t>CD4</w:t>
            </w:r>
            <w:r>
              <w:rPr>
                <w:rFonts w:cs="Times New Roman"/>
                <w:b/>
                <w:bCs/>
                <w:color w:val="000000"/>
                <w:kern w:val="0"/>
                <w:sz w:val="24"/>
                <w:vertAlign w:val="superscript"/>
                <w:lang w:bidi="ar"/>
              </w:rPr>
              <w:t>+</w:t>
            </w:r>
            <w:r>
              <w:rPr>
                <w:rFonts w:cs="Times New Roman"/>
                <w:b/>
                <w:bCs/>
                <w:color w:val="000000"/>
                <w:kern w:val="0"/>
                <w:sz w:val="24"/>
                <w:lang w:bidi="ar"/>
              </w:rPr>
              <w:t>T cell counts (cells/μL)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56E0B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8A8FC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F3C55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</w:p>
        </w:tc>
      </w:tr>
      <w:tr w14:paraId="20883F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CB574B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≤ 186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D28C67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67812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07A2A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0D8B1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556268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1C3EEE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187-459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ED040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0.15 (0.13 -0.18 )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F84A2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&lt;0.001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4992E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1.71 (1.44 - 2.03 )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598BF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&lt;0.001 </w:t>
            </w:r>
          </w:p>
        </w:tc>
      </w:tr>
      <w:tr w14:paraId="3D15B9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FC4839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≥ 460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447D2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0.47 (0.41 -0.53 )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EA8CD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&lt;0.001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B1456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2.66 (2.15 - 3.30 )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F563B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</w:tr>
      <w:tr w14:paraId="7EA100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782B44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4"/>
                <w:lang w:bidi="ar"/>
              </w:rPr>
              <w:t>CD8</w:t>
            </w:r>
            <w:r>
              <w:rPr>
                <w:rFonts w:cs="Times New Roman"/>
                <w:b/>
                <w:bCs/>
                <w:color w:val="000000"/>
                <w:kern w:val="0"/>
                <w:sz w:val="24"/>
                <w:vertAlign w:val="superscript"/>
                <w:lang w:bidi="ar"/>
              </w:rPr>
              <w:t>+</w:t>
            </w:r>
            <w:r>
              <w:rPr>
                <w:rFonts w:cs="Times New Roman"/>
                <w:b/>
                <w:bCs/>
                <w:color w:val="000000"/>
                <w:kern w:val="0"/>
                <w:sz w:val="24"/>
                <w:lang w:bidi="ar"/>
              </w:rPr>
              <w:t>T cell counts (cells/μL)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005C9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71F18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CBB42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</w:p>
        </w:tc>
      </w:tr>
      <w:tr w14:paraId="4C05D0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2D728B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≤ 750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AB8F08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7EEAC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1C9FF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A137F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4FE8F3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951A35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751-1499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FB240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1.34 (1.19 -1.50 )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23722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&lt;0.001 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2E9D2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FEBBC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6298FE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57C0A7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≥ 1500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DF3CD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1.17 (0.99 -1.38 )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9BA45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0.062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A7521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51D4E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1FFE33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DBA694">
            <w:pPr>
              <w:widowControl/>
              <w:spacing w:line="480" w:lineRule="auto"/>
              <w:textAlignment w:val="top"/>
              <w:rPr>
                <w:rFonts w:cs="Times New Roman"/>
                <w:b/>
                <w:bCs/>
                <w:color w:val="000000"/>
                <w:sz w:val="24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4"/>
                <w:lang w:bidi="ar"/>
              </w:rPr>
              <w:t>CD4/CD8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A29004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16C13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124A7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49C7D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</w:p>
        </w:tc>
      </w:tr>
      <w:tr w14:paraId="097FED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04D898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≤ 0.20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62D32F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74EA6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0084E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5F7E7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5C6509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E47BF1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0.21-0.39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F1A4B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0.18 (0.16 -0.21 )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F197F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&lt;0.001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D875A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1.70 (1.43 - 2.00 )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C7A91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</w:tr>
      <w:tr w14:paraId="20DFAA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708CB3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≥ 0.40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885ED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0.46 (0.41 -0.51 )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3E409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&lt;0.001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D4B8E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2.98 (2.49 - 3.58 )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AB4B3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</w:tr>
      <w:tr w14:paraId="4307F1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9F092F">
            <w:pPr>
              <w:widowControl/>
              <w:spacing w:line="480" w:lineRule="auto"/>
              <w:textAlignment w:val="top"/>
              <w:rPr>
                <w:rFonts w:cs="Times New Roman"/>
                <w:b/>
                <w:bCs/>
                <w:color w:val="000000"/>
                <w:sz w:val="24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4"/>
                <w:lang w:bidi="ar"/>
              </w:rPr>
              <w:t>WBC (×10</w:t>
            </w:r>
            <w:r>
              <w:rPr>
                <w:rFonts w:cs="Times New Roman"/>
                <w:b/>
                <w:bCs/>
                <w:color w:val="000000"/>
                <w:kern w:val="0"/>
                <w:sz w:val="24"/>
                <w:vertAlign w:val="superscript"/>
                <w:lang w:bidi="ar"/>
              </w:rPr>
              <w:t>9</w:t>
            </w:r>
            <w:r>
              <w:rPr>
                <w:rFonts w:cs="Times New Roman"/>
                <w:b/>
                <w:bCs/>
                <w:color w:val="000000"/>
                <w:kern w:val="0"/>
                <w:sz w:val="24"/>
                <w:lang w:bidi="ar"/>
              </w:rPr>
              <w:t>/L)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FC1D0A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D6ED8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CF9ED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657CC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</w:p>
        </w:tc>
      </w:tr>
      <w:tr w14:paraId="43C234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0F4C64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≤ 3.7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06F34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D367E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3EBBF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5303B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5ACE16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A7CF7B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3.8-4.7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8E6C3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1.59 (1.35 -1.86 )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EB7F0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&lt;0.001 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3C235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F1856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09729F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1C5155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≥ 4.8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14ABC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2.02 (1.75 -2.32 )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2F413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&lt;0.001 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194E6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13A66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1F3E2A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191161">
            <w:pPr>
              <w:widowControl/>
              <w:spacing w:line="480" w:lineRule="auto"/>
              <w:textAlignment w:val="top"/>
              <w:rPr>
                <w:rFonts w:cs="Times New Roman"/>
                <w:b/>
                <w:bCs/>
                <w:color w:val="000000"/>
                <w:sz w:val="24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4"/>
                <w:lang w:bidi="ar"/>
              </w:rPr>
              <w:t>PLT (×10</w:t>
            </w:r>
            <w:r>
              <w:rPr>
                <w:rFonts w:cs="Times New Roman"/>
                <w:b/>
                <w:bCs/>
                <w:color w:val="000000"/>
                <w:kern w:val="0"/>
                <w:sz w:val="24"/>
                <w:vertAlign w:val="superscript"/>
                <w:lang w:bidi="ar"/>
              </w:rPr>
              <w:t>9</w:t>
            </w:r>
            <w:r>
              <w:rPr>
                <w:rFonts w:cs="Times New Roman"/>
                <w:b/>
                <w:bCs/>
                <w:color w:val="000000"/>
                <w:kern w:val="0"/>
                <w:sz w:val="24"/>
                <w:lang w:bidi="ar"/>
              </w:rPr>
              <w:t>/L)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CAC210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98043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7732E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698A8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</w:p>
        </w:tc>
      </w:tr>
      <w:tr w14:paraId="3422FB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7583EB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≤ 186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C8A325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02BA1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9ECFE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F2FE8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5D6E2C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47E0A9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&gt; 186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E550C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1.73 (1.55 -1.92 )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7E62F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&lt;0.001 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FE5D7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1.15 (1.03 - 1.29 )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11EBB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0.015 </w:t>
            </w:r>
          </w:p>
        </w:tc>
      </w:tr>
      <w:tr w14:paraId="36BB7D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1CA5C8">
            <w:pPr>
              <w:widowControl/>
              <w:spacing w:line="480" w:lineRule="auto"/>
              <w:textAlignment w:val="top"/>
              <w:rPr>
                <w:rFonts w:cs="Times New Roman"/>
                <w:b/>
                <w:bCs/>
                <w:color w:val="3E3E3E"/>
                <w:sz w:val="24"/>
              </w:rPr>
            </w:pPr>
            <w:r>
              <w:rPr>
                <w:rFonts w:cs="Times New Roman"/>
                <w:b/>
                <w:bCs/>
                <w:color w:val="3E3E3E"/>
                <w:kern w:val="0"/>
                <w:sz w:val="24"/>
                <w:lang w:bidi="ar"/>
              </w:rPr>
              <w:t>HGB (g/L)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800D12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4483B">
            <w:pPr>
              <w:spacing w:line="480" w:lineRule="auto"/>
              <w:rPr>
                <w:rFonts w:cs="Times New Roman"/>
                <w:b/>
                <w:bCs/>
                <w:color w:val="3E3E3E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125A6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3D806">
            <w:pPr>
              <w:spacing w:line="480" w:lineRule="auto"/>
              <w:rPr>
                <w:rFonts w:cs="Times New Roman"/>
                <w:b/>
                <w:bCs/>
                <w:color w:val="3E3E3E"/>
                <w:sz w:val="24"/>
              </w:rPr>
            </w:pPr>
          </w:p>
        </w:tc>
      </w:tr>
      <w:tr w14:paraId="246404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BAD2AF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≤ 134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D74279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5942C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0BD77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CF857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3B9417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E5FA19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135-154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10ACE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1.48 (1.30 -1.69 )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026859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&lt;0.001 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D08E7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1.10 (0.96 - 1.27 )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59C20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0.164 </w:t>
            </w:r>
          </w:p>
        </w:tc>
      </w:tr>
      <w:tr w14:paraId="2A1246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9D00CD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≥ 155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85DF7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2.31 (2.03 -2.62 )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30BB7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&lt;0.001 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CC97A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1.36 (1.16 - 1.59 )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C66F6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0.000 </w:t>
            </w:r>
          </w:p>
        </w:tc>
      </w:tr>
      <w:tr w14:paraId="5DF410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EDC176">
            <w:pPr>
              <w:widowControl/>
              <w:spacing w:line="480" w:lineRule="auto"/>
              <w:textAlignment w:val="top"/>
              <w:rPr>
                <w:rFonts w:cs="Times New Roman"/>
                <w:b/>
                <w:bCs/>
                <w:color w:val="000000"/>
                <w:sz w:val="24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4"/>
                <w:lang w:bidi="ar"/>
              </w:rPr>
              <w:t>Ccr (mL/min)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E568F2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B1E9E">
            <w:pPr>
              <w:spacing w:line="480" w:lineRule="auto"/>
              <w:rPr>
                <w:rFonts w:cs="Times New Roman"/>
                <w:b/>
                <w:bCs/>
                <w:color w:val="3E3E3E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0C1B7">
            <w:pPr>
              <w:spacing w:line="480" w:lineRule="auto"/>
              <w:rPr>
                <w:rFonts w:cs="Times New Roman"/>
                <w:b/>
                <w:bCs/>
                <w:color w:val="3E3E3E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F610C">
            <w:pPr>
              <w:spacing w:line="480" w:lineRule="auto"/>
              <w:rPr>
                <w:rFonts w:cs="Times New Roman"/>
                <w:b/>
                <w:bCs/>
                <w:color w:val="3E3E3E"/>
                <w:sz w:val="24"/>
              </w:rPr>
            </w:pPr>
          </w:p>
        </w:tc>
      </w:tr>
      <w:tr w14:paraId="3B80DE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5D8EC4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≤140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2770AA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DEB06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14685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AF421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58A8C4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BF40F1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&gt; 140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F41B1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1.30 (1.12 -1.49 )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92D2A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&lt;0.001 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920D8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64D1B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6A427A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8E10FD">
            <w:pPr>
              <w:widowControl/>
              <w:spacing w:line="480" w:lineRule="auto"/>
              <w:textAlignment w:val="top"/>
              <w:rPr>
                <w:rFonts w:cs="Times New Roman"/>
                <w:b/>
                <w:bCs/>
                <w:color w:val="000000"/>
                <w:sz w:val="24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4"/>
                <w:lang w:bidi="ar"/>
              </w:rPr>
              <w:t>Crea (μmol/L)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8185EF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414F2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860B3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15163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</w:p>
        </w:tc>
      </w:tr>
      <w:tr w14:paraId="4F8642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59E682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≤ 58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0D2F4E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4FC23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6095E5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33FE0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</w:p>
        </w:tc>
      </w:tr>
      <w:tr w14:paraId="0F484D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34F14F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59-65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9316B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0.99 (0.84 -1.17 )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9CD75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0.901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9CBED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0.87 (0.73-1.03)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00257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0.113</w:t>
            </w:r>
          </w:p>
        </w:tc>
      </w:tr>
      <w:tr w14:paraId="499D2A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2EA387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≥ 65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20E43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0.92 (0.82 -1.03 )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4BE1B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0.140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ED1A0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0.84 (0.74-0.96)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AA5A3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0.008</w:t>
            </w:r>
          </w:p>
        </w:tc>
      </w:tr>
      <w:tr w14:paraId="66D3BF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052E09">
            <w:pPr>
              <w:widowControl/>
              <w:spacing w:line="480" w:lineRule="auto"/>
              <w:textAlignment w:val="top"/>
              <w:rPr>
                <w:rFonts w:cs="Times New Roman"/>
                <w:b/>
                <w:bCs/>
                <w:color w:val="000000"/>
                <w:sz w:val="24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4"/>
                <w:lang w:bidi="ar"/>
              </w:rPr>
              <w:t>CHO (mmol/L)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20E59F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EBB3D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2C68E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6C366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34895F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FE170B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≤ 4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A92C4B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E03BC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E210D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2D55A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33B930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621521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4.01-5.62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05EB6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1.03 (0.91 -1.17 )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46BF8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0.640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CD31BE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F8FCE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33941B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4E979E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≥ 5.63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3DB7C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0.96 (0.83 -1.11 )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82268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0.569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CB749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2F275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5A7FE0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5E950E">
            <w:pPr>
              <w:widowControl/>
              <w:spacing w:line="480" w:lineRule="auto"/>
              <w:textAlignment w:val="top"/>
              <w:rPr>
                <w:rFonts w:cs="Times New Roman"/>
                <w:b/>
                <w:bCs/>
                <w:color w:val="000000"/>
                <w:sz w:val="24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4"/>
                <w:lang w:bidi="ar"/>
              </w:rPr>
              <w:t>TG (mmol/L)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AF1089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65DDF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11C52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4F4D0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</w:p>
        </w:tc>
      </w:tr>
      <w:tr w14:paraId="61FC85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845599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≤ 2.6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8D8ECA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4774A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85546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6E6EE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6152A7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595E9C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&gt; 2.6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8ED32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0.95 (0.83 -1.10 )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B8707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0.520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142C8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C4097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403C59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B3F664">
            <w:pPr>
              <w:widowControl/>
              <w:spacing w:line="480" w:lineRule="auto"/>
              <w:textAlignment w:val="top"/>
              <w:rPr>
                <w:rFonts w:cs="Times New Roman"/>
                <w:b/>
                <w:bCs/>
                <w:color w:val="000000"/>
                <w:sz w:val="24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4"/>
                <w:lang w:bidi="ar"/>
              </w:rPr>
              <w:t>Glu (mmol/L)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971B76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B6B9E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F6366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20008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</w:p>
        </w:tc>
      </w:tr>
      <w:tr w14:paraId="3F384B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589F31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≤ 4.5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D7E247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44ECA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31990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F7EA3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33E0FC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A5BE3E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&gt; 4.5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42DC0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1.38 (1.21 -1.58 )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ADF23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&lt;0.001 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EFDA9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1.25 (1.09 - 1.43 )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36E67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0.001 </w:t>
            </w:r>
          </w:p>
        </w:tc>
      </w:tr>
      <w:tr w14:paraId="7EE131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87A27F">
            <w:pPr>
              <w:widowControl/>
              <w:spacing w:line="480" w:lineRule="auto"/>
              <w:textAlignment w:val="top"/>
              <w:rPr>
                <w:rFonts w:cs="Times New Roman"/>
                <w:b/>
                <w:bCs/>
                <w:color w:val="202124"/>
                <w:sz w:val="24"/>
              </w:rPr>
            </w:pPr>
            <w:r>
              <w:rPr>
                <w:rFonts w:cs="Times New Roman"/>
                <w:b/>
                <w:bCs/>
                <w:color w:val="202124"/>
                <w:kern w:val="0"/>
                <w:sz w:val="24"/>
                <w:lang w:bidi="ar"/>
              </w:rPr>
              <w:t>ALT (U/L)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98549E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1BEBF">
            <w:pPr>
              <w:spacing w:line="480" w:lineRule="auto"/>
              <w:rPr>
                <w:rFonts w:cs="Times New Roman"/>
                <w:b/>
                <w:bCs/>
                <w:color w:val="202124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8B1B3">
            <w:pPr>
              <w:spacing w:line="480" w:lineRule="auto"/>
              <w:rPr>
                <w:rFonts w:cs="Times New Roman"/>
                <w:b/>
                <w:bCs/>
                <w:color w:val="202124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39878">
            <w:pPr>
              <w:spacing w:line="480" w:lineRule="auto"/>
              <w:rPr>
                <w:rFonts w:cs="Times New Roman"/>
                <w:b/>
                <w:bCs/>
                <w:color w:val="202124"/>
                <w:sz w:val="24"/>
              </w:rPr>
            </w:pPr>
          </w:p>
        </w:tc>
      </w:tr>
      <w:tr w14:paraId="06A8B8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04CFC5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&lt; 23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819FB1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DA51D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C5957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E2EC0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4AEEB8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FF5D0F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≥ 23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55927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0.79 (0.71 -0.88 )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F8E9F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&lt;0.001 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AD36A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0.86 (0.76 - 0.97 )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049F3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0.016 </w:t>
            </w:r>
          </w:p>
        </w:tc>
      </w:tr>
      <w:tr w14:paraId="18ACCA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4C3827">
            <w:pPr>
              <w:widowControl/>
              <w:spacing w:line="480" w:lineRule="auto"/>
              <w:textAlignment w:val="top"/>
              <w:rPr>
                <w:rFonts w:cs="Times New Roman"/>
                <w:b/>
                <w:bCs/>
                <w:color w:val="202124"/>
                <w:sz w:val="24"/>
              </w:rPr>
            </w:pPr>
            <w:r>
              <w:rPr>
                <w:rFonts w:cs="Times New Roman"/>
                <w:b/>
                <w:bCs/>
                <w:color w:val="202124"/>
                <w:kern w:val="0"/>
                <w:sz w:val="24"/>
                <w:lang w:bidi="ar"/>
              </w:rPr>
              <w:t>AST (U/L)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24D567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6ABD8">
            <w:pPr>
              <w:spacing w:line="480" w:lineRule="auto"/>
              <w:rPr>
                <w:rFonts w:cs="Times New Roman"/>
                <w:b/>
                <w:bCs/>
                <w:color w:val="202124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9A43C">
            <w:pPr>
              <w:spacing w:line="480" w:lineRule="auto"/>
              <w:rPr>
                <w:rFonts w:cs="Times New Roman"/>
                <w:b/>
                <w:bCs/>
                <w:color w:val="202124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16B79">
            <w:pPr>
              <w:spacing w:line="480" w:lineRule="auto"/>
              <w:rPr>
                <w:rFonts w:cs="Times New Roman"/>
                <w:b/>
                <w:bCs/>
                <w:color w:val="202124"/>
                <w:sz w:val="24"/>
              </w:rPr>
            </w:pPr>
          </w:p>
        </w:tc>
      </w:tr>
      <w:tr w14:paraId="5E1322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F7DD98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&lt; 25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235041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510A3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6448E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F992C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45AEB5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43C2C4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≥ 25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A448E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0.76 (0.69 -0.85 )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1EFF9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&lt;0.001 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82CA7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1.13 (1.00 - 1.28 )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F0DDB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0.044 </w:t>
            </w:r>
          </w:p>
        </w:tc>
      </w:tr>
      <w:tr w14:paraId="70BBD3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26A38C">
            <w:pPr>
              <w:widowControl/>
              <w:spacing w:line="480" w:lineRule="auto"/>
              <w:textAlignment w:val="top"/>
              <w:rPr>
                <w:rFonts w:cs="Times New Roman"/>
                <w:b/>
                <w:bCs/>
                <w:color w:val="202124"/>
                <w:sz w:val="24"/>
              </w:rPr>
            </w:pPr>
            <w:r>
              <w:rPr>
                <w:rFonts w:cs="Times New Roman"/>
                <w:b/>
                <w:bCs/>
                <w:color w:val="202124"/>
                <w:kern w:val="0"/>
                <w:sz w:val="24"/>
                <w:lang w:bidi="ar"/>
              </w:rPr>
              <w:t>TBIL (μmol/L)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FF89F5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78A69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0C85E">
            <w:pPr>
              <w:spacing w:line="480" w:lineRule="auto"/>
              <w:rPr>
                <w:rFonts w:cs="Times New Roman"/>
                <w:b/>
                <w:bCs/>
                <w:color w:val="202124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1FB76">
            <w:pPr>
              <w:spacing w:line="480" w:lineRule="auto"/>
              <w:rPr>
                <w:rFonts w:cs="Times New Roman"/>
                <w:b/>
                <w:bCs/>
                <w:color w:val="202124"/>
                <w:sz w:val="24"/>
              </w:rPr>
            </w:pPr>
          </w:p>
        </w:tc>
      </w:tr>
      <w:tr w14:paraId="1C0417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A43238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&lt; 8.5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767CE0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C4F83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5C756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8BCB4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23D603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7BAED9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≥ 8.5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3DC51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1.21 (1.09 -1.34 )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E8252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&lt;0.001 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BCFD3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0.89 (0.80 - 1.00 )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E034D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0.051 </w:t>
            </w:r>
          </w:p>
        </w:tc>
      </w:tr>
      <w:tr w14:paraId="070F24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68C94B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4"/>
                <w:lang w:bidi="ar"/>
              </w:rPr>
              <w:t>Initial ART regimen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52E7A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272DD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89806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</w:p>
        </w:tc>
      </w:tr>
      <w:tr w14:paraId="11FB2C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8A07A8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NNRTIs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C42D3A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0F47C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13AFE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A098B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498E87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502501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PIs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69F18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1.47 (1.24 -1.75 )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96919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&lt;0.001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6D533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1.23 (0.96 - 1.56 )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CD29E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0.101 </w:t>
            </w:r>
          </w:p>
        </w:tc>
      </w:tr>
      <w:tr w14:paraId="6DE081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15663A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INSTIs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72E9E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1.61 (0.95 -2.72 )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003D9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0.077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91334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2.04 (1.09 - 3.82 )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E3F53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0.027 </w:t>
            </w:r>
          </w:p>
        </w:tc>
      </w:tr>
      <w:tr w14:paraId="105C8D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6FAD89">
            <w:pPr>
              <w:spacing w:line="480" w:lineRule="auto"/>
              <w:rPr>
                <w:rFonts w:cs="Times New Roman"/>
                <w:b/>
                <w:bCs/>
                <w:color w:val="000000"/>
                <w:sz w:val="24"/>
              </w:rPr>
            </w:pPr>
            <w:r>
              <w:rPr>
                <w:rFonts w:cs="Times New Roman"/>
                <w:b/>
                <w:bCs/>
                <w:color w:val="000000"/>
                <w:kern w:val="0"/>
                <w:sz w:val="24"/>
                <w:lang w:bidi="ar"/>
              </w:rPr>
              <w:t>Current ART regimen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CE41F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8FDA0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FBE60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3F399F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0A1ED5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NNRTIs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9A4BA3">
            <w:pPr>
              <w:widowControl/>
              <w:spacing w:line="480" w:lineRule="auto"/>
              <w:textAlignment w:val="top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745F0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57C54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Ref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1A6AF">
            <w:pPr>
              <w:spacing w:line="480" w:lineRule="auto"/>
              <w:rPr>
                <w:rFonts w:cs="Times New Roman"/>
                <w:color w:val="000000"/>
                <w:sz w:val="24"/>
              </w:rPr>
            </w:pPr>
          </w:p>
        </w:tc>
      </w:tr>
      <w:tr w14:paraId="2ED07D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D592F5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PIs</w:t>
            </w:r>
          </w:p>
        </w:tc>
        <w:tc>
          <w:tcPr>
            <w:tcW w:w="2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EA72B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0.88 (0.77 -1.00 )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860DA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0.056 </w:t>
            </w:r>
          </w:p>
        </w:tc>
        <w:tc>
          <w:tcPr>
            <w:tcW w:w="2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BF385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0.85 (0.72 - 1.00 )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936E6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0.052 </w:t>
            </w:r>
          </w:p>
        </w:tc>
      </w:tr>
      <w:tr w14:paraId="098071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51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vAlign w:val="center"/>
          </w:tcPr>
          <w:p w14:paraId="4C032164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INSTIs</w:t>
            </w:r>
          </w:p>
        </w:tc>
        <w:tc>
          <w:tcPr>
            <w:tcW w:w="2006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259D46CC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0.80 (0.72 -0.89 )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21B5E71">
            <w:pPr>
              <w:widowControl/>
              <w:spacing w:line="480" w:lineRule="auto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&lt;0.001 </w:t>
            </w:r>
          </w:p>
        </w:tc>
        <w:tc>
          <w:tcPr>
            <w:tcW w:w="227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59C3CFD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>0.79 (0.70 - 0.90 )</w:t>
            </w:r>
          </w:p>
        </w:tc>
        <w:tc>
          <w:tcPr>
            <w:tcW w:w="1208" w:type="dxa"/>
            <w:gridSpan w:val="2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1A5D4998">
            <w:pPr>
              <w:widowControl/>
              <w:spacing w:line="480" w:lineRule="auto"/>
              <w:jc w:val="left"/>
              <w:textAlignment w:val="center"/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kern w:val="0"/>
                <w:sz w:val="24"/>
                <w:lang w:bidi="ar"/>
              </w:rPr>
              <w:t xml:space="preserve">&lt;0.001 </w:t>
            </w:r>
          </w:p>
        </w:tc>
      </w:tr>
    </w:tbl>
    <w:p w14:paraId="5CFD6D09">
      <w:pPr>
        <w:spacing w:line="480" w:lineRule="auto"/>
        <w:rPr>
          <w:rFonts w:cs="Times New Roman"/>
          <w:kern w:val="0"/>
          <w:sz w:val="24"/>
          <w:lang w:bidi="ar"/>
        </w:rPr>
      </w:pPr>
    </w:p>
    <w:p w14:paraId="244F5959">
      <w:pPr>
        <w:spacing w:line="480" w:lineRule="auto"/>
        <w:ind w:left="-840" w:leftChars="-400"/>
        <w:rPr>
          <w:rFonts w:cs="Times New Roman"/>
          <w:sz w:val="24"/>
        </w:rPr>
      </w:pPr>
      <w:r>
        <w:rPr>
          <w:rFonts w:cs="Times New Roman"/>
          <w:kern w:val="0"/>
          <w:sz w:val="24"/>
          <w:lang w:bidi="ar"/>
        </w:rPr>
        <w:t xml:space="preserve">Categorical data </w:t>
      </w:r>
      <w:r>
        <w:rPr>
          <w:rFonts w:hint="eastAsia" w:cs="Times New Roman"/>
          <w:kern w:val="0"/>
          <w:sz w:val="24"/>
          <w:lang w:bidi="ar"/>
        </w:rPr>
        <w:t>were</w:t>
      </w:r>
      <w:r>
        <w:rPr>
          <w:rFonts w:cs="Times New Roman"/>
          <w:kern w:val="0"/>
          <w:sz w:val="24"/>
          <w:lang w:bidi="ar"/>
        </w:rPr>
        <w:t xml:space="preserve"> presented as n (%).</w:t>
      </w:r>
      <w:r>
        <w:rPr>
          <w:rFonts w:hint="eastAsia" w:cs="Times New Roman"/>
          <w:sz w:val="24"/>
        </w:rPr>
        <w:t xml:space="preserve"> </w:t>
      </w:r>
    </w:p>
    <w:p w14:paraId="6322F7D6">
      <w:pPr>
        <w:spacing w:line="480" w:lineRule="auto"/>
        <w:ind w:left="-840" w:leftChars="-400"/>
        <w:rPr>
          <w:rFonts w:cs="Times New Roman"/>
          <w:sz w:val="24"/>
        </w:rPr>
      </w:pPr>
      <w:r>
        <w:rPr>
          <w:rFonts w:hint="eastAsia" w:cs="Times New Roman"/>
          <w:sz w:val="24"/>
        </w:rPr>
        <w:t>*</w:t>
      </w:r>
      <w:r>
        <w:rPr>
          <w:rFonts w:cs="Times New Roman"/>
          <w:sz w:val="24"/>
        </w:rPr>
        <w:t>Others</w:t>
      </w:r>
      <w:r>
        <w:rPr>
          <w:rFonts w:cs="Times New Roman"/>
          <w:color w:val="000000"/>
          <w:kern w:val="0"/>
          <w:sz w:val="24"/>
          <w:lang w:bidi="ar"/>
        </w:rPr>
        <w:t>/Unclear</w:t>
      </w:r>
      <w:r>
        <w:rPr>
          <w:rFonts w:cs="Times New Roman"/>
          <w:sz w:val="24"/>
        </w:rPr>
        <w:t xml:space="preserve"> included blood transfusion</w:t>
      </w:r>
      <w:r>
        <w:rPr>
          <w:rFonts w:hint="eastAsia" w:cs="Times New Roman"/>
          <w:sz w:val="24"/>
        </w:rPr>
        <w:t xml:space="preserve">, </w:t>
      </w:r>
      <w:r>
        <w:rPr>
          <w:rFonts w:cs="Times New Roman"/>
          <w:sz w:val="24"/>
        </w:rPr>
        <w:t>mother to child transmission</w:t>
      </w:r>
      <w:r>
        <w:rPr>
          <w:rFonts w:hint="eastAsia" w:cs="Times New Roman"/>
          <w:sz w:val="24"/>
        </w:rPr>
        <w:t>, and unknown.</w:t>
      </w:r>
    </w:p>
    <w:p w14:paraId="3EFC7089">
      <w:pPr>
        <w:pStyle w:val="3"/>
        <w:widowControl/>
        <w:spacing w:line="480" w:lineRule="auto"/>
        <w:ind w:left="-840" w:leftChars="-400"/>
        <w:contextualSpacing/>
        <w:rPr>
          <w:rFonts w:cs="Times New Roman"/>
          <w:kern w:val="0"/>
          <w:sz w:val="24"/>
          <w:lang w:bidi="ar"/>
        </w:rPr>
      </w:pPr>
      <w:r>
        <w:rPr>
          <w:rFonts w:cs="Times New Roman"/>
        </w:rPr>
        <w:t>RR: relative risk, CI confidence interval: Ref</w:t>
      </w:r>
      <w:r>
        <w:rPr>
          <w:rFonts w:hint="eastAsia" w:cs="Times New Roman"/>
        </w:rPr>
        <w:t>:</w:t>
      </w:r>
      <w:r>
        <w:rPr>
          <w:rFonts w:cs="Times New Roman"/>
        </w:rPr>
        <w:t xml:space="preserve"> reference</w:t>
      </w:r>
      <w:r>
        <w:rPr>
          <w:rFonts w:hint="eastAsia" w:cs="Times New Roman"/>
        </w:rPr>
        <w:t xml:space="preserve">, ART: antiretroviral treatment, </w:t>
      </w:r>
      <w:r>
        <w:rPr>
          <w:rFonts w:cs="Times New Roman"/>
        </w:rPr>
        <w:t>HBsAg</w:t>
      </w:r>
      <w:r>
        <w:rPr>
          <w:rFonts w:hint="eastAsia" w:cs="Times New Roman"/>
        </w:rPr>
        <w:t>:</w:t>
      </w:r>
      <w:r>
        <w:rPr>
          <w:rFonts w:cs="Times New Roman"/>
        </w:rPr>
        <w:t xml:space="preserve"> hepatitis B surface antigen</w:t>
      </w:r>
      <w:r>
        <w:rPr>
          <w:rFonts w:hint="eastAsia" w:cs="Times New Roman"/>
        </w:rPr>
        <w:t xml:space="preserve">, </w:t>
      </w:r>
      <w:r>
        <w:rPr>
          <w:rFonts w:cs="Times New Roman" w:eastAsiaTheme="minorEastAsia"/>
          <w:lang w:bidi="ar"/>
        </w:rPr>
        <w:t>Anti-HCV</w:t>
      </w:r>
      <w:r>
        <w:rPr>
          <w:rFonts w:hint="eastAsia" w:cs="Times New Roman"/>
          <w:lang w:bidi="ar"/>
        </w:rPr>
        <w:t>:</w:t>
      </w:r>
      <w:r>
        <w:rPr>
          <w:rFonts w:cs="Times New Roman"/>
          <w:lang w:bidi="ar"/>
        </w:rPr>
        <w:t xml:space="preserve"> </w:t>
      </w:r>
      <w:r>
        <w:rPr>
          <w:rFonts w:cs="Times New Roman" w:eastAsiaTheme="minorEastAsia"/>
        </w:rPr>
        <w:t>antibodies against the hepatitis C virus</w:t>
      </w:r>
      <w:r>
        <w:rPr>
          <w:rFonts w:hint="eastAsia" w:cs="Times New Roman" w:eastAsiaTheme="minorEastAsia"/>
        </w:rPr>
        <w:t xml:space="preserve">,WBC: white blood cell count, PLT: platelet, HGB: hemoglobin, CR: </w:t>
      </w:r>
      <w:r>
        <w:rPr>
          <w:rFonts w:cs="Times New Roman"/>
          <w:color w:val="000000"/>
          <w:kern w:val="0"/>
          <w:lang w:bidi="ar"/>
        </w:rPr>
        <w:t>creatinine</w:t>
      </w:r>
      <w:r>
        <w:rPr>
          <w:rFonts w:hint="eastAsia" w:cs="Times New Roman"/>
          <w:color w:val="000000"/>
          <w:kern w:val="0"/>
          <w:lang w:bidi="ar"/>
        </w:rPr>
        <w:t>,</w:t>
      </w:r>
      <w:r>
        <w:rPr>
          <w:rFonts w:hint="eastAsia" w:cs="Times New Roman" w:eastAsiaTheme="minorEastAsia"/>
        </w:rPr>
        <w:t xml:space="preserve"> Ccr: creatinine clearance rate, CHO: cholesterol, </w:t>
      </w:r>
      <w:r>
        <w:rPr>
          <w:rFonts w:hint="eastAsia" w:cs="Times New Roman"/>
          <w:color w:val="000000"/>
          <w:kern w:val="0"/>
          <w:lang w:bidi="ar"/>
        </w:rPr>
        <w:t xml:space="preserve">TG: </w:t>
      </w:r>
      <w:r>
        <w:rPr>
          <w:rFonts w:cs="Times New Roman"/>
          <w:color w:val="000000"/>
          <w:kern w:val="0"/>
          <w:lang w:bidi="ar"/>
        </w:rPr>
        <w:t>triglycerides</w:t>
      </w:r>
      <w:r>
        <w:rPr>
          <w:rFonts w:hint="eastAsia" w:cs="Times New Roman"/>
          <w:color w:val="000000"/>
          <w:kern w:val="0"/>
          <w:lang w:bidi="ar"/>
        </w:rPr>
        <w:t>, Glu:</w:t>
      </w:r>
      <w:r>
        <w:rPr>
          <w:rFonts w:hint="eastAsia" w:cs="Times New Roman" w:eastAsiaTheme="minorEastAsia"/>
        </w:rPr>
        <w:t xml:space="preserve"> blood glucose, ALT: alanine transaminase, AST: aspartate transaminase, TBIL: total bilirubin, </w:t>
      </w:r>
      <w:r>
        <w:rPr>
          <w:rFonts w:cs="Times New Roman"/>
        </w:rPr>
        <w:t>NRTIs</w:t>
      </w:r>
      <w:r>
        <w:rPr>
          <w:rFonts w:hint="eastAsia" w:cs="Times New Roman"/>
        </w:rPr>
        <w:t xml:space="preserve">: nucleoside reverse transcriptase inhibitors, </w:t>
      </w:r>
      <w:r>
        <w:rPr>
          <w:rFonts w:cs="Times New Roman"/>
        </w:rPr>
        <w:t>NNRTI</w:t>
      </w:r>
      <w:r>
        <w:rPr>
          <w:rFonts w:hint="eastAsia" w:cs="Times New Roman"/>
          <w:lang w:val="en-US" w:eastAsia="zh-CN"/>
        </w:rPr>
        <w:t>s</w:t>
      </w:r>
      <w:r>
        <w:rPr>
          <w:rFonts w:hint="eastAsia" w:cs="Times New Roman"/>
        </w:rPr>
        <w:t>: non-nucleoside reverse transcriptase inhibitor</w:t>
      </w:r>
      <w:r>
        <w:rPr>
          <w:rFonts w:hint="eastAsia" w:cs="Times New Roman"/>
          <w:lang w:val="en-US" w:eastAsia="zh-CN"/>
        </w:rPr>
        <w:t>s</w:t>
      </w:r>
      <w:r>
        <w:rPr>
          <w:rFonts w:hint="eastAsia" w:cs="Times New Roman"/>
        </w:rPr>
        <w:t xml:space="preserve">, </w:t>
      </w:r>
      <w:r>
        <w:rPr>
          <w:rFonts w:cs="Times New Roman"/>
        </w:rPr>
        <w:t>PI</w:t>
      </w:r>
      <w:r>
        <w:rPr>
          <w:rFonts w:hint="eastAsia" w:cs="Times New Roman"/>
          <w:lang w:val="en-US" w:eastAsia="zh-CN"/>
        </w:rPr>
        <w:t>s</w:t>
      </w:r>
      <w:r>
        <w:rPr>
          <w:rFonts w:hint="eastAsia" w:cs="Times New Roman"/>
        </w:rPr>
        <w:t xml:space="preserve">: </w:t>
      </w:r>
      <w:r>
        <w:rPr>
          <w:rFonts w:cs="Times New Roman"/>
        </w:rPr>
        <w:t>p</w:t>
      </w:r>
      <w:r>
        <w:rPr>
          <w:rFonts w:hint="eastAsia" w:cs="Times New Roman"/>
        </w:rPr>
        <w:t>rotease inhibitor</w:t>
      </w:r>
      <w:r>
        <w:rPr>
          <w:rFonts w:hint="eastAsia" w:cs="Times New Roman"/>
          <w:lang w:val="en-US" w:eastAsia="zh-CN"/>
        </w:rPr>
        <w:t>s</w:t>
      </w:r>
      <w:r>
        <w:rPr>
          <w:rFonts w:hint="eastAsia" w:cs="Times New Roman"/>
        </w:rPr>
        <w:t xml:space="preserve">, </w:t>
      </w:r>
      <w:r>
        <w:rPr>
          <w:rFonts w:cs="Times New Roman"/>
        </w:rPr>
        <w:t>INSTI</w:t>
      </w:r>
      <w:r>
        <w:rPr>
          <w:rFonts w:hint="eastAsia" w:cs="Times New Roman"/>
          <w:lang w:val="en-US" w:eastAsia="zh-CN"/>
        </w:rPr>
        <w:t>s</w:t>
      </w:r>
      <w:r>
        <w:rPr>
          <w:rFonts w:hint="eastAsia" w:cs="Times New Roman"/>
        </w:rPr>
        <w:t>: integrase strand transfer inhibitor</w:t>
      </w:r>
      <w:r>
        <w:rPr>
          <w:rFonts w:hint="eastAsia" w:cs="Times New Roman"/>
          <w:lang w:val="en-US" w:eastAsia="zh-CN"/>
        </w:rPr>
        <w:t>s</w:t>
      </w:r>
      <w:r>
        <w:rPr>
          <w:rFonts w:hint="eastAsia" w:cs="Times New Roman"/>
        </w:rPr>
        <w:t>.</w:t>
      </w:r>
    </w:p>
    <w:p w14:paraId="04117DAA">
      <w:pPr>
        <w:spacing w:line="480" w:lineRule="auto"/>
        <w:rPr>
          <w:rFonts w:cs="Times New Roman"/>
        </w:rPr>
      </w:pPr>
      <w:r>
        <w:rPr>
          <w:rFonts w:hint="eastAsia" w:cs="Times New Roman"/>
        </w:rPr>
        <w:br w:type="page"/>
      </w:r>
    </w:p>
    <w:p w14:paraId="1A8C47F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jc w:val="center"/>
        <w:textAlignment w:val="auto"/>
        <w:rPr>
          <w:rFonts w:hint="default" w:eastAsia="宋体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</w:rPr>
        <w:t xml:space="preserve">Supplementary 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Figure </w:t>
      </w:r>
    </w:p>
    <w:p w14:paraId="2B9C7B61">
      <w:pPr>
        <w:spacing w:line="480" w:lineRule="auto"/>
        <w:ind w:firstLine="482"/>
        <w:rPr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24"/>
        </w:rPr>
        <w:t>Supplementary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Figure </w:t>
      </w:r>
      <w:r>
        <w:rPr>
          <w:rFonts w:hint="eastAsia"/>
          <w:b/>
          <w:bCs/>
          <w:sz w:val="24"/>
          <w:szCs w:val="32"/>
        </w:rPr>
        <w:t>1.</w:t>
      </w:r>
    </w:p>
    <w:p w14:paraId="551ECC68">
      <w:pPr>
        <w:spacing w:line="480" w:lineRule="auto"/>
        <w:ind w:left="0" w:leftChars="0" w:firstLine="0" w:firstLineChars="0"/>
        <w:rPr>
          <w:b/>
          <w:bCs/>
          <w:sz w:val="24"/>
          <w:szCs w:val="32"/>
        </w:rPr>
      </w:pPr>
      <w:bookmarkStart w:id="1" w:name="_GoBack"/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3776980" cy="3117215"/>
            <wp:effectExtent l="0" t="0" r="7620" b="698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6980" cy="3117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p w14:paraId="1747E170">
      <w:pPr>
        <w:spacing w:line="480" w:lineRule="auto"/>
        <w:ind w:left="0" w:leftChars="0" w:firstLine="0" w:firstLineChars="0"/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757545" cy="3382010"/>
            <wp:effectExtent l="0" t="0" r="8255" b="889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7545" cy="3382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5DE47E">
      <w:pPr>
        <w:spacing w:line="480" w:lineRule="auto"/>
        <w:rPr>
          <w:rFonts w:hint="eastAsia" w:eastAsia="宋体"/>
          <w:lang w:eastAsia="zh-CN"/>
        </w:rPr>
      </w:pPr>
      <w:r>
        <w:rPr>
          <w:rFonts w:hint="eastAsia"/>
          <w:b/>
          <w:bCs/>
          <w:sz w:val="24"/>
          <w:szCs w:val="24"/>
        </w:rPr>
        <w:t>Supplementary</w:t>
      </w:r>
      <w:r>
        <w:rPr>
          <w:rFonts w:hint="eastAsia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cs="Times New Roman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Figure</w:t>
      </w:r>
      <w:r>
        <w:rPr>
          <w:rFonts w:hint="eastAsia" w:cs="Times New Roman"/>
          <w:b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b/>
          <w:bCs/>
          <w:sz w:val="24"/>
          <w:szCs w:val="32"/>
        </w:rPr>
        <w:t xml:space="preserve">1. </w:t>
      </w:r>
      <w:r>
        <w:rPr>
          <w:b/>
          <w:sz w:val="24"/>
          <w:szCs w:val="32"/>
        </w:rPr>
        <w:t>Missing data aggregation plot.</w:t>
      </w:r>
      <w:r>
        <w:rPr>
          <w:sz w:val="24"/>
          <w:szCs w:val="32"/>
        </w:rPr>
        <w:t xml:space="preserve"> </w:t>
      </w:r>
      <w:r>
        <w:rPr>
          <w:rFonts w:hint="eastAsia"/>
          <w:sz w:val="24"/>
          <w:szCs w:val="32"/>
        </w:rPr>
        <w:t xml:space="preserve">(A) </w:t>
      </w:r>
      <w:r>
        <w:rPr>
          <w:sz w:val="24"/>
          <w:szCs w:val="32"/>
        </w:rPr>
        <w:t>Distribution of missing data, shown as percentages</w:t>
      </w:r>
      <w:r>
        <w:rPr>
          <w:rFonts w:hint="eastAsia"/>
          <w:sz w:val="24"/>
          <w:szCs w:val="32"/>
        </w:rPr>
        <w:t xml:space="preserve">. (B) A comparison of the distribution of original and </w:t>
      </w:r>
      <w:r>
        <w:rPr>
          <w:sz w:val="24"/>
          <w:szCs w:val="32"/>
        </w:rPr>
        <w:t>post</w:t>
      </w:r>
      <w:r>
        <w:rPr>
          <w:rFonts w:hint="eastAsia"/>
          <w:sz w:val="24"/>
          <w:szCs w:val="32"/>
        </w:rPr>
        <w:t xml:space="preserve"> </w:t>
      </w:r>
      <w:r>
        <w:rPr>
          <w:sz w:val="24"/>
          <w:szCs w:val="32"/>
        </w:rPr>
        <w:t>interpolation</w:t>
      </w:r>
      <w:r>
        <w:rPr>
          <w:rFonts w:hint="eastAsia"/>
          <w:sz w:val="24"/>
          <w:szCs w:val="32"/>
        </w:rPr>
        <w:t xml:space="preserve"> data,</w:t>
      </w:r>
      <w:r>
        <w:rPr>
          <w:sz w:val="24"/>
          <w:szCs w:val="32"/>
        </w:rPr>
        <w:t xml:space="preserve"> differentiated by colors</w:t>
      </w:r>
      <w:r>
        <w:rPr>
          <w:rFonts w:hint="eastAsia"/>
          <w:sz w:val="24"/>
          <w:szCs w:val="32"/>
        </w:rPr>
        <w:t>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</w:docVars>
  <w:rsids>
    <w:rsidRoot w:val="1435216C"/>
    <w:rsid w:val="0049023F"/>
    <w:rsid w:val="00664A66"/>
    <w:rsid w:val="010D5E5E"/>
    <w:rsid w:val="013A2D95"/>
    <w:rsid w:val="01AE4293"/>
    <w:rsid w:val="02524E3A"/>
    <w:rsid w:val="02E7761C"/>
    <w:rsid w:val="02F1655E"/>
    <w:rsid w:val="03524E46"/>
    <w:rsid w:val="03727372"/>
    <w:rsid w:val="04FA3289"/>
    <w:rsid w:val="05522388"/>
    <w:rsid w:val="06447A2D"/>
    <w:rsid w:val="067B7D14"/>
    <w:rsid w:val="0786051A"/>
    <w:rsid w:val="08412A7B"/>
    <w:rsid w:val="08ED30E4"/>
    <w:rsid w:val="08F62A5F"/>
    <w:rsid w:val="098F7F7C"/>
    <w:rsid w:val="09B869C1"/>
    <w:rsid w:val="0A111698"/>
    <w:rsid w:val="0A451CFA"/>
    <w:rsid w:val="0B401A34"/>
    <w:rsid w:val="0BBB2D0F"/>
    <w:rsid w:val="0BD60FEB"/>
    <w:rsid w:val="0C5D08A1"/>
    <w:rsid w:val="0C6159EE"/>
    <w:rsid w:val="0CA4356B"/>
    <w:rsid w:val="0CC61ECD"/>
    <w:rsid w:val="0CD47A72"/>
    <w:rsid w:val="0DBE2317"/>
    <w:rsid w:val="0DF74A1A"/>
    <w:rsid w:val="0E262909"/>
    <w:rsid w:val="0E8C0BC7"/>
    <w:rsid w:val="0EA83D5E"/>
    <w:rsid w:val="0F5B7E0B"/>
    <w:rsid w:val="0FF21259"/>
    <w:rsid w:val="0FF87E70"/>
    <w:rsid w:val="10062C4F"/>
    <w:rsid w:val="10AD23F2"/>
    <w:rsid w:val="119229F9"/>
    <w:rsid w:val="11B75CAD"/>
    <w:rsid w:val="11E651C9"/>
    <w:rsid w:val="120A4795"/>
    <w:rsid w:val="120A5906"/>
    <w:rsid w:val="1236766A"/>
    <w:rsid w:val="12701D69"/>
    <w:rsid w:val="129A2122"/>
    <w:rsid w:val="132917F8"/>
    <w:rsid w:val="133720CE"/>
    <w:rsid w:val="13F01DDF"/>
    <w:rsid w:val="140B6ECD"/>
    <w:rsid w:val="1435216C"/>
    <w:rsid w:val="14364873"/>
    <w:rsid w:val="148668F6"/>
    <w:rsid w:val="14B248CC"/>
    <w:rsid w:val="15221B1D"/>
    <w:rsid w:val="15D3417C"/>
    <w:rsid w:val="168F5622"/>
    <w:rsid w:val="1724298D"/>
    <w:rsid w:val="17B47360"/>
    <w:rsid w:val="17CE4BFD"/>
    <w:rsid w:val="184F14F3"/>
    <w:rsid w:val="186A6EA2"/>
    <w:rsid w:val="186A7107"/>
    <w:rsid w:val="187B659F"/>
    <w:rsid w:val="18A61BE8"/>
    <w:rsid w:val="18DE3D07"/>
    <w:rsid w:val="19CF7282"/>
    <w:rsid w:val="1AE325F6"/>
    <w:rsid w:val="1B0B77D2"/>
    <w:rsid w:val="1B2514BC"/>
    <w:rsid w:val="1B740D26"/>
    <w:rsid w:val="1C342071"/>
    <w:rsid w:val="1C3B4DB8"/>
    <w:rsid w:val="1CC8293C"/>
    <w:rsid w:val="1D262290"/>
    <w:rsid w:val="1E002D45"/>
    <w:rsid w:val="1E3A6310"/>
    <w:rsid w:val="1E443CB9"/>
    <w:rsid w:val="1E740DD3"/>
    <w:rsid w:val="1E742553"/>
    <w:rsid w:val="1E951D13"/>
    <w:rsid w:val="1F64312D"/>
    <w:rsid w:val="1FAD6127"/>
    <w:rsid w:val="1FD913DC"/>
    <w:rsid w:val="201A0B09"/>
    <w:rsid w:val="20216ABE"/>
    <w:rsid w:val="203647FC"/>
    <w:rsid w:val="20E513EF"/>
    <w:rsid w:val="2143109C"/>
    <w:rsid w:val="2160401D"/>
    <w:rsid w:val="224B31C7"/>
    <w:rsid w:val="22C60A33"/>
    <w:rsid w:val="241E3B1D"/>
    <w:rsid w:val="24503376"/>
    <w:rsid w:val="24624088"/>
    <w:rsid w:val="25DC22C7"/>
    <w:rsid w:val="262935D2"/>
    <w:rsid w:val="26BE0C66"/>
    <w:rsid w:val="27781A73"/>
    <w:rsid w:val="28F35EB0"/>
    <w:rsid w:val="293636D2"/>
    <w:rsid w:val="29791AF7"/>
    <w:rsid w:val="29E528D9"/>
    <w:rsid w:val="2A521D62"/>
    <w:rsid w:val="2AFA3E91"/>
    <w:rsid w:val="2B5D4273"/>
    <w:rsid w:val="2C3030E3"/>
    <w:rsid w:val="2C482979"/>
    <w:rsid w:val="2C7245A5"/>
    <w:rsid w:val="2CB549DF"/>
    <w:rsid w:val="2DFD7FF1"/>
    <w:rsid w:val="2DFE63EC"/>
    <w:rsid w:val="2F971411"/>
    <w:rsid w:val="30A14E82"/>
    <w:rsid w:val="30A35E16"/>
    <w:rsid w:val="30DD39A0"/>
    <w:rsid w:val="31143B55"/>
    <w:rsid w:val="31184FE4"/>
    <w:rsid w:val="313E117A"/>
    <w:rsid w:val="31A42F07"/>
    <w:rsid w:val="31E426A6"/>
    <w:rsid w:val="32260C67"/>
    <w:rsid w:val="32A76999"/>
    <w:rsid w:val="3305008A"/>
    <w:rsid w:val="33352617"/>
    <w:rsid w:val="3337616D"/>
    <w:rsid w:val="337D5889"/>
    <w:rsid w:val="33D834B5"/>
    <w:rsid w:val="348676BB"/>
    <w:rsid w:val="34870326"/>
    <w:rsid w:val="34CF7B0E"/>
    <w:rsid w:val="35303179"/>
    <w:rsid w:val="362A6963"/>
    <w:rsid w:val="36CF5679"/>
    <w:rsid w:val="36D467BB"/>
    <w:rsid w:val="3788710A"/>
    <w:rsid w:val="37BE230E"/>
    <w:rsid w:val="3AE40B99"/>
    <w:rsid w:val="3B43279F"/>
    <w:rsid w:val="3B4906F2"/>
    <w:rsid w:val="3B91385D"/>
    <w:rsid w:val="3C207287"/>
    <w:rsid w:val="3C2E7A81"/>
    <w:rsid w:val="3C997D43"/>
    <w:rsid w:val="3CA86891"/>
    <w:rsid w:val="3D6339EA"/>
    <w:rsid w:val="3DAA447F"/>
    <w:rsid w:val="3DB124AA"/>
    <w:rsid w:val="3DCD257B"/>
    <w:rsid w:val="3E4B36B7"/>
    <w:rsid w:val="3F10101D"/>
    <w:rsid w:val="40436D96"/>
    <w:rsid w:val="416646E6"/>
    <w:rsid w:val="41D51564"/>
    <w:rsid w:val="42737995"/>
    <w:rsid w:val="42D549D3"/>
    <w:rsid w:val="43627049"/>
    <w:rsid w:val="437F7FCD"/>
    <w:rsid w:val="438D2307"/>
    <w:rsid w:val="439927A9"/>
    <w:rsid w:val="43E2516D"/>
    <w:rsid w:val="442A0E2C"/>
    <w:rsid w:val="444E4D40"/>
    <w:rsid w:val="44EC040C"/>
    <w:rsid w:val="456C6FB5"/>
    <w:rsid w:val="45E06D87"/>
    <w:rsid w:val="46264D46"/>
    <w:rsid w:val="46931C0D"/>
    <w:rsid w:val="469E43F6"/>
    <w:rsid w:val="46E658C6"/>
    <w:rsid w:val="46EA3307"/>
    <w:rsid w:val="482A3DE0"/>
    <w:rsid w:val="48343FED"/>
    <w:rsid w:val="48EA1CD6"/>
    <w:rsid w:val="492621A2"/>
    <w:rsid w:val="497046E4"/>
    <w:rsid w:val="49E92131"/>
    <w:rsid w:val="4A6A5ABD"/>
    <w:rsid w:val="4A6E189C"/>
    <w:rsid w:val="4ACE766B"/>
    <w:rsid w:val="4B524368"/>
    <w:rsid w:val="4BA72D7C"/>
    <w:rsid w:val="4BDC009E"/>
    <w:rsid w:val="4C2D491A"/>
    <w:rsid w:val="4C713AC0"/>
    <w:rsid w:val="4D813810"/>
    <w:rsid w:val="4D8A076A"/>
    <w:rsid w:val="4D966C2C"/>
    <w:rsid w:val="4DB147DD"/>
    <w:rsid w:val="4E090300"/>
    <w:rsid w:val="4E4E66DC"/>
    <w:rsid w:val="4E696559"/>
    <w:rsid w:val="4F377808"/>
    <w:rsid w:val="4F7E35DB"/>
    <w:rsid w:val="4F8B338E"/>
    <w:rsid w:val="4FEB11BC"/>
    <w:rsid w:val="5015584A"/>
    <w:rsid w:val="505A188E"/>
    <w:rsid w:val="514E6C8C"/>
    <w:rsid w:val="51537757"/>
    <w:rsid w:val="51F8452F"/>
    <w:rsid w:val="522B7EDF"/>
    <w:rsid w:val="52A46A3C"/>
    <w:rsid w:val="52EB6145"/>
    <w:rsid w:val="530409C9"/>
    <w:rsid w:val="53DC1EEC"/>
    <w:rsid w:val="541128CE"/>
    <w:rsid w:val="5436399C"/>
    <w:rsid w:val="543C392A"/>
    <w:rsid w:val="5449029B"/>
    <w:rsid w:val="549E0A5A"/>
    <w:rsid w:val="54B31544"/>
    <w:rsid w:val="54C82F41"/>
    <w:rsid w:val="55C857B9"/>
    <w:rsid w:val="55F61772"/>
    <w:rsid w:val="56196E3B"/>
    <w:rsid w:val="562910B9"/>
    <w:rsid w:val="57D07B75"/>
    <w:rsid w:val="57E7519E"/>
    <w:rsid w:val="58C06CAA"/>
    <w:rsid w:val="58D80703"/>
    <w:rsid w:val="592471B4"/>
    <w:rsid w:val="59394A21"/>
    <w:rsid w:val="59E85742"/>
    <w:rsid w:val="5A0D5A22"/>
    <w:rsid w:val="5AE96400"/>
    <w:rsid w:val="5BD44AF5"/>
    <w:rsid w:val="5C791D5E"/>
    <w:rsid w:val="5C941399"/>
    <w:rsid w:val="5CD53A7A"/>
    <w:rsid w:val="5CF66A41"/>
    <w:rsid w:val="5D245C07"/>
    <w:rsid w:val="5D8C2938"/>
    <w:rsid w:val="5DC15393"/>
    <w:rsid w:val="5E1C443D"/>
    <w:rsid w:val="5E7E1079"/>
    <w:rsid w:val="5E8900B4"/>
    <w:rsid w:val="5E99395D"/>
    <w:rsid w:val="5E9948D7"/>
    <w:rsid w:val="5F525797"/>
    <w:rsid w:val="5F7E020F"/>
    <w:rsid w:val="6006349C"/>
    <w:rsid w:val="601A0CBC"/>
    <w:rsid w:val="60571137"/>
    <w:rsid w:val="606B42DD"/>
    <w:rsid w:val="608D1068"/>
    <w:rsid w:val="60CC6B85"/>
    <w:rsid w:val="611312B9"/>
    <w:rsid w:val="62C97781"/>
    <w:rsid w:val="62F8610E"/>
    <w:rsid w:val="632F29C7"/>
    <w:rsid w:val="637823F7"/>
    <w:rsid w:val="63BB046D"/>
    <w:rsid w:val="63BD5AB8"/>
    <w:rsid w:val="63E22B17"/>
    <w:rsid w:val="64090E3A"/>
    <w:rsid w:val="644B1F20"/>
    <w:rsid w:val="649C13C8"/>
    <w:rsid w:val="652F726F"/>
    <w:rsid w:val="654410CD"/>
    <w:rsid w:val="65CC55E3"/>
    <w:rsid w:val="66100AE3"/>
    <w:rsid w:val="66285375"/>
    <w:rsid w:val="663A71C0"/>
    <w:rsid w:val="68EB728B"/>
    <w:rsid w:val="690F3D23"/>
    <w:rsid w:val="695B15EF"/>
    <w:rsid w:val="698C3F2E"/>
    <w:rsid w:val="698D7231"/>
    <w:rsid w:val="69D1113B"/>
    <w:rsid w:val="69E279C3"/>
    <w:rsid w:val="6A052BE3"/>
    <w:rsid w:val="6A157CCB"/>
    <w:rsid w:val="6A1F42CE"/>
    <w:rsid w:val="6AD64DA8"/>
    <w:rsid w:val="6B441551"/>
    <w:rsid w:val="6B471239"/>
    <w:rsid w:val="6B7C01BB"/>
    <w:rsid w:val="6BC83FC5"/>
    <w:rsid w:val="6BD7121B"/>
    <w:rsid w:val="6BF87103"/>
    <w:rsid w:val="6C390E8B"/>
    <w:rsid w:val="6C7318D3"/>
    <w:rsid w:val="6C972CC5"/>
    <w:rsid w:val="6CA7794A"/>
    <w:rsid w:val="6CB667A9"/>
    <w:rsid w:val="6CD62D8A"/>
    <w:rsid w:val="6D1267C7"/>
    <w:rsid w:val="6DEF0239"/>
    <w:rsid w:val="6E857159"/>
    <w:rsid w:val="6EF146E3"/>
    <w:rsid w:val="703C487C"/>
    <w:rsid w:val="706C512A"/>
    <w:rsid w:val="711E39E4"/>
    <w:rsid w:val="71203DF7"/>
    <w:rsid w:val="71AB4F17"/>
    <w:rsid w:val="71AF4CD5"/>
    <w:rsid w:val="71FF1A66"/>
    <w:rsid w:val="72173913"/>
    <w:rsid w:val="72B97B40"/>
    <w:rsid w:val="73213443"/>
    <w:rsid w:val="743C2B58"/>
    <w:rsid w:val="74893850"/>
    <w:rsid w:val="748E6D12"/>
    <w:rsid w:val="749C63B5"/>
    <w:rsid w:val="74FB65F0"/>
    <w:rsid w:val="75F477C2"/>
    <w:rsid w:val="76923768"/>
    <w:rsid w:val="77AB2886"/>
    <w:rsid w:val="781D66A9"/>
    <w:rsid w:val="782D565A"/>
    <w:rsid w:val="78314209"/>
    <w:rsid w:val="78A93946"/>
    <w:rsid w:val="794F21F8"/>
    <w:rsid w:val="79D36EDB"/>
    <w:rsid w:val="7A310156"/>
    <w:rsid w:val="7AD15007"/>
    <w:rsid w:val="7BBD2192"/>
    <w:rsid w:val="7BC01689"/>
    <w:rsid w:val="7BDA24DF"/>
    <w:rsid w:val="7C6412B5"/>
    <w:rsid w:val="7CA167FB"/>
    <w:rsid w:val="7CC27397"/>
    <w:rsid w:val="7D326D35"/>
    <w:rsid w:val="7D6631A6"/>
    <w:rsid w:val="7D8C23A1"/>
    <w:rsid w:val="7DAC67D4"/>
    <w:rsid w:val="7DF13FD3"/>
    <w:rsid w:val="7EB8639D"/>
    <w:rsid w:val="7F144EE8"/>
    <w:rsid w:val="7FE01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rPr>
      <w:sz w:val="24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样式2"/>
    <w:basedOn w:val="1"/>
    <w:autoRedefine/>
    <w:qFormat/>
    <w:uiPriority w:val="0"/>
    <w:pPr>
      <w:widowControl/>
      <w:spacing w:line="360" w:lineRule="auto"/>
      <w:ind w:firstLine="420" w:firstLineChars="200"/>
      <w:contextualSpacing/>
    </w:pPr>
    <w:rPr>
      <w:rFonts w:hint="default" w:ascii="Times New Roman" w:hAnsi="Times New Roman" w:cs="Times New Roman"/>
      <w:kern w:val="0"/>
      <w:szCs w:val="21"/>
    </w:rPr>
  </w:style>
  <w:style w:type="paragraph" w:customStyle="1" w:styleId="8">
    <w:name w:val="样式3"/>
    <w:basedOn w:val="1"/>
    <w:autoRedefine/>
    <w:qFormat/>
    <w:uiPriority w:val="0"/>
    <w:pPr>
      <w:spacing w:line="360" w:lineRule="auto"/>
      <w:ind w:firstLine="420" w:firstLineChars="200"/>
    </w:pPr>
    <w:rPr>
      <w:rFonts w:ascii="Times New Roman" w:hAnsi="Times New Roman" w:eastAsia="宋体" w:cs="宋体"/>
      <w:sz w:val="24"/>
    </w:rPr>
  </w:style>
  <w:style w:type="paragraph" w:customStyle="1" w:styleId="9">
    <w:name w:val="Lina-正文"/>
    <w:basedOn w:val="1"/>
    <w:autoRedefine/>
    <w:qFormat/>
    <w:uiPriority w:val="0"/>
    <w:pPr>
      <w:widowControl/>
      <w:spacing w:line="360" w:lineRule="auto"/>
      <w:ind w:firstLine="420" w:firstLineChars="200"/>
      <w:contextualSpacing/>
    </w:pPr>
    <w:rPr>
      <w:rFonts w:ascii="Times New Roman" w:hAnsi="Times New Roman" w:cs="Times New Roman" w:eastAsiaTheme="minorEastAsia"/>
      <w:kern w:val="0"/>
      <w:sz w:val="21"/>
      <w:szCs w:val="21"/>
    </w:rPr>
  </w:style>
  <w:style w:type="character" w:customStyle="1" w:styleId="10">
    <w:name w:val="font21"/>
    <w:basedOn w:val="5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2024-08-01T03:31:00Z</dcterms:created>
  <dc:creator>lina</dc:creator>
  <cp:lastModifiedBy>lina</cp:lastModifiedBy>
  <dcterms:modified xsi:type="dcterms:W3CDTF">2024-08-01T06:30:48Z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C543397B5FA44E2E98A1B25814BAC993_11</vt:lpwstr>
  </property>
</Properties>
</file>