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73A43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b/>
          <w:color w:val="000000"/>
          <w:sz w:val="24"/>
          <w:szCs w:val="24"/>
          <w:lang w:val="en-US"/>
        </w:rPr>
      </w:pPr>
      <w:r w:rsidRPr="00CE7E69">
        <w:rPr>
          <w:rFonts w:ascii="Times New Roman" w:eastAsia="ＭＳ 明朝" w:hAnsi="Times New Roman" w:cs="Times New Roman"/>
          <w:b/>
          <w:color w:val="000000"/>
          <w:sz w:val="24"/>
          <w:szCs w:val="24"/>
          <w:highlight w:val="white"/>
          <w:lang w:val="en-US"/>
        </w:rPr>
        <w:t>Supplemental Table 1</w:t>
      </w:r>
      <w:r w:rsidRPr="00CE7E69">
        <w:rPr>
          <w:rFonts w:ascii="Times New Roman" w:eastAsia="ＭＳ 明朝" w:hAnsi="Times New Roman" w:cs="Times New Roman"/>
          <w:b/>
          <w:color w:val="000000"/>
          <w:sz w:val="24"/>
          <w:szCs w:val="24"/>
          <w:lang w:val="en-US"/>
        </w:rPr>
        <w:t xml:space="preserve"> Comparison of patient characteristics between high-dose and low-dose groups in patients using dexamethasone</w:t>
      </w:r>
    </w:p>
    <w:p w14:paraId="2892F355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4"/>
          <w:szCs w:val="24"/>
          <w:lang w:val="en-US"/>
        </w:rPr>
      </w:pPr>
    </w:p>
    <w:tbl>
      <w:tblPr>
        <w:tblW w:w="9781" w:type="dxa"/>
        <w:tblLayout w:type="fixed"/>
        <w:tblLook w:val="0400" w:firstRow="0" w:lastRow="0" w:firstColumn="0" w:lastColumn="0" w:noHBand="0" w:noVBand="1"/>
      </w:tblPr>
      <w:tblGrid>
        <w:gridCol w:w="3686"/>
        <w:gridCol w:w="1276"/>
        <w:gridCol w:w="1984"/>
        <w:gridCol w:w="1843"/>
        <w:gridCol w:w="992"/>
      </w:tblGrid>
      <w:tr w:rsidR="00FB5C91" w:rsidRPr="00CE7E69" w14:paraId="5303ECDE" w14:textId="77777777" w:rsidTr="00F87A72">
        <w:trPr>
          <w:trHeight w:val="260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DD94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D6152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F612C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High dose (n=120)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BD43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Low dose (n=31)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49B72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i/>
                <w:color w:val="000000"/>
                <w:lang w:val="en-US"/>
              </w:rPr>
              <w:t>p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-value</w:t>
            </w:r>
          </w:p>
        </w:tc>
      </w:tr>
      <w:tr w:rsidR="00FB5C91" w:rsidRPr="00CE7E69" w14:paraId="1874893A" w14:textId="77777777" w:rsidTr="00F87A72">
        <w:trPr>
          <w:trHeight w:val="260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2E61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Age [Mean (SD)]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624B0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57F1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66.4 (10.0)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8B77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70.5 (8.1)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35FF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0.037</w:t>
            </w:r>
          </w:p>
        </w:tc>
      </w:tr>
      <w:tr w:rsidR="00FB5C91" w:rsidRPr="00CE7E69" w14:paraId="2AA7BA8A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1466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Sex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[n (%)]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B65FB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3C7B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62 (51.7)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1096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19 (61.2)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2732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0.34</w:t>
            </w:r>
          </w:p>
        </w:tc>
      </w:tr>
      <w:tr w:rsidR="00FB5C91" w:rsidRPr="00CE7E69" w14:paraId="09E2C104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C1C2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PS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C0936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2C54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91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(75.8)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73B3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14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(45.2)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7819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0.024</w:t>
            </w:r>
          </w:p>
        </w:tc>
      </w:tr>
      <w:tr w:rsidR="00FB5C91" w:rsidRPr="00CE7E69" w14:paraId="65BFC203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37D6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BEFF8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1"/>
                <w:id w:val="1474331565"/>
              </w:sdtPr>
              <w:sdtContent>
                <w:r w:rsidRPr="00CE7E69">
                  <w:rPr>
                    <w:rFonts w:ascii="ＭＳ 明朝" w:eastAsia="ＭＳ 明朝" w:hAnsi="ＭＳ 明朝" w:cs="ＭＳ 明朝" w:hint="eastAsia"/>
                    <w:color w:val="000000"/>
                    <w:lang w:val="en-US"/>
                  </w:rPr>
                  <w:t>≧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lang w:val="en-US"/>
                  </w:rPr>
                  <w:t>1</w:t>
                </w:r>
              </w:sdtContent>
            </w:sdt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CFA5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29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(24.2)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BB1F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(38.7)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747F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01042FB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2E8A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23EFF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Unknown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8968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4097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D0D3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4176B87A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66EE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Ann Arbor Staging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3A487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&lt; Ⅲ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B23C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91AD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823E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0.024</w:t>
            </w:r>
          </w:p>
        </w:tc>
      </w:tr>
      <w:tr w:rsidR="00FB5C91" w:rsidRPr="00CE7E69" w14:paraId="6691D184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FEC7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6EC03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2"/>
                <w:id w:val="-520318306"/>
              </w:sdtPr>
              <w:sdtContent>
                <w:r w:rsidRPr="00CE7E69">
                  <w:rPr>
                    <w:rFonts w:ascii="ＭＳ 明朝" w:eastAsia="ＭＳ 明朝" w:hAnsi="ＭＳ 明朝" w:cs="ＭＳ 明朝" w:hint="eastAsia"/>
                    <w:color w:val="000000"/>
                    <w:lang w:val="en-US"/>
                  </w:rPr>
                  <w:t>≧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lang w:val="en-US"/>
                  </w:rPr>
                  <w:t>Ⅲ</w:t>
                </w:r>
              </w:sdtContent>
            </w:sdt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18A1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90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AE84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29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E8CF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68302595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F983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20031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Unknown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4A77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A2E1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08083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1B83482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EABD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Line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B3CB8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Untreated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39AC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73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(60.8)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5F95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17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(54.8)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A92A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0.54</w:t>
            </w:r>
          </w:p>
        </w:tc>
      </w:tr>
      <w:tr w:rsidR="00FB5C91" w:rsidRPr="00CE7E69" w14:paraId="1D835433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3290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09EE8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Relapsed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0639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47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(39.2)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AAC8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14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(45.2)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A2BE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95F5FD9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1F81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BM involvement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7D7D38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B23A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42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(35.0)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3CBA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17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(54.8)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8CDE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0.026</w:t>
            </w:r>
          </w:p>
        </w:tc>
      </w:tr>
      <w:tr w:rsidR="00FB5C91" w:rsidRPr="00CE7E69" w14:paraId="0FD58079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CCE4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B1D6A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4973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75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(62.5)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ADF7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(38.7)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ADB8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27CA7030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E6A0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26D16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Unknown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D53F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AC68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F11C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90813F4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EBA4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Splenomegaly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7E062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EA20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19 (15.8)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B495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7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(22.6)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9D4D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0.40</w:t>
            </w:r>
          </w:p>
        </w:tc>
      </w:tr>
      <w:tr w:rsidR="00FB5C91" w:rsidRPr="00CE7E69" w14:paraId="1ADB587E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2402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994AB3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9C8B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99 (82.5)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58C2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24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(77.4)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EFAE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5F0BCE26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E89A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53A82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Unknown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5D98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6B3D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ED20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46F95753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07AD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B symptoms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EA49D2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E03B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0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04FF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8156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0.62</w:t>
            </w:r>
          </w:p>
        </w:tc>
      </w:tr>
      <w:tr w:rsidR="00FB5C91" w:rsidRPr="00CE7E69" w14:paraId="22E699E1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7D54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DD111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6014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108 (90.0)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B59F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(74.2)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7C89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1D79743D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A049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7DC82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Unknown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450B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9607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5682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5A3864A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D1A5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ALP (U/L) (Mean, SD)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98F8D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00E0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211.4 (91.9)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6F0E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180.6 (73.8)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5413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0.087</w:t>
            </w:r>
          </w:p>
        </w:tc>
      </w:tr>
      <w:tr w:rsidR="00FB5C91" w:rsidRPr="00CE7E69" w14:paraId="237E30D6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39E4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sIL-2R (U/mL) (Mean, SD)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BBB1A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B45C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1925.2 (3205.0)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0FBF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2678.9 (2926.1)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0468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0.24</w:t>
            </w:r>
          </w:p>
        </w:tc>
      </w:tr>
      <w:tr w:rsidR="00FB5C91" w:rsidRPr="00CE7E69" w14:paraId="7D73F113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4576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LDH (U/L) (Mean, SD)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393C0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14BF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205.6 (57.2)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CE23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221.3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(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107.6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FC98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0.27</w:t>
            </w:r>
          </w:p>
        </w:tc>
      </w:tr>
      <w:tr w:rsidR="00FB5C91" w:rsidRPr="00CE7E69" w14:paraId="598F99A7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4515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Hb (g/dL) (Mean, SD)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E1AF7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4D31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13.0 (1.6)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35DB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12.6 (2.5)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01EE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0.32</w:t>
            </w:r>
          </w:p>
        </w:tc>
      </w:tr>
      <w:tr w:rsidR="00FB5C91" w:rsidRPr="00CE7E69" w14:paraId="65BAABA8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68BE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Combination regimen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32473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3775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5A3A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3810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12E79BC9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8475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proofErr w:type="spellStart"/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Bendamustin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B693D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3D11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113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(94.2)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93B9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29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(93.5)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000B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0.84</w:t>
            </w:r>
          </w:p>
        </w:tc>
      </w:tr>
      <w:tr w:rsidR="00FB5C91" w:rsidRPr="00CE7E69" w14:paraId="59C226B5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02FC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CHOP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46DE1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39DB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5F1C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(6.5)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A6FD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2B11934E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3DB2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CVP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40B222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970A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4A67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3FD1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34857C00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CEE6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 xml:space="preserve">Concomitant drugs 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62C1C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1D43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881F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F2ED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53260842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2C9F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Aprepitant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3AEAE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1DE8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56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(46.7)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1E51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(19.4)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F52B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&lt;0.01</w:t>
            </w:r>
          </w:p>
        </w:tc>
      </w:tr>
      <w:tr w:rsidR="00FB5C91" w:rsidRPr="00CE7E69" w14:paraId="2C1E9FD5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79F8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4F9F7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54C4E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64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D2F6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(80.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FEE1D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0FFF73F8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68B4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Azole antifungal drugs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7A78B8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5CE5B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A7D0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A962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0.67</w:t>
            </w:r>
          </w:p>
        </w:tc>
      </w:tr>
      <w:tr w:rsidR="00FB5C91" w:rsidRPr="00CE7E69" w14:paraId="2E4F2489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0B91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99E34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0E38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105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(87.5)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65A0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28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7EB0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2079DB76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964D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Macrolide antibiotics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DDD05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D68D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C3A3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2A46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0.61</w:t>
            </w:r>
          </w:p>
        </w:tc>
      </w:tr>
      <w:tr w:rsidR="00FB5C91" w:rsidRPr="00CE7E69" w14:paraId="2BD6234C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501D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583F23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F031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119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(99.2)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55EA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DA88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353EF3" w14:paraId="55B637E5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4EA8F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Types of histamine antagonists [n (%)]</w:t>
            </w:r>
            <w:r w:rsidRPr="00CE7E69" w:rsidDel="00E51B49">
              <w:rPr>
                <w:rFonts w:ascii="Times New Roman" w:eastAsia="ＭＳ 明朝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77428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FC89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F7F1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B18E0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592E331E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B22F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1st generations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C8F7E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A5BA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53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(44.</w:t>
            </w: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A6172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31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(100)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9152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&lt;0.01</w:t>
            </w:r>
          </w:p>
        </w:tc>
      </w:tr>
      <w:tr w:rsidR="00FB5C91" w:rsidRPr="00CE7E69" w14:paraId="04F9573D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6BE2BC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2nd generations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31E6222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B94CE5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61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(50.8)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C7CA67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ACA9C3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  <w:tr w:rsidR="00FB5C91" w:rsidRPr="00CE7E69" w14:paraId="00BA1570" w14:textId="77777777" w:rsidTr="00F87A72">
        <w:trPr>
          <w:trHeight w:val="26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9477E1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1st and 2nd concomitant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C7DFD6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E2DA34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6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(5.0)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D9BEF9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lang w:val="en-US"/>
              </w:rPr>
              <w:t>0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lang w:val="en-US"/>
              </w:rPr>
              <w:t xml:space="preserve"> (0)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05E9A" w14:textId="77777777" w:rsidR="00FB5C91" w:rsidRPr="00CE7E69" w:rsidRDefault="00FB5C91" w:rsidP="00F87A72">
            <w:pPr>
              <w:spacing w:line="240" w:lineRule="auto"/>
              <w:rPr>
                <w:rFonts w:ascii="Times New Roman" w:eastAsia="ＭＳ 明朝" w:hAnsi="Times New Roman" w:cs="Times New Roman"/>
                <w:color w:val="000000"/>
                <w:lang w:val="en-US"/>
              </w:rPr>
            </w:pPr>
          </w:p>
        </w:tc>
      </w:tr>
    </w:tbl>
    <w:p w14:paraId="7DD514D8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</w:pPr>
      <w:r w:rsidRPr="00CE7E69"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  <w:t>PS, performance status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 xml:space="preserve">; BM, bone marrow; ALP, alkaline phosphatase; sIL-2R, soluble interleukin-2 receptor; LDH, </w:t>
      </w:r>
      <w:r w:rsidRPr="00CE7E69">
        <w:rPr>
          <w:rFonts w:ascii="Times New Roman" w:eastAsia="游明朝" w:hAnsi="Times New Roman" w:cs="Times New Roman"/>
          <w:color w:val="000000"/>
          <w:spacing w:val="5"/>
          <w:sz w:val="21"/>
          <w:szCs w:val="21"/>
          <w:shd w:val="clear" w:color="auto" w:fill="FFFFFF"/>
          <w:lang w:val="en-US"/>
        </w:rPr>
        <w:t>lactate dehydrogenase;</w:t>
      </w:r>
      <w:r w:rsidRPr="00CE7E69">
        <w:rPr>
          <w:rFonts w:ascii="Times New Roman" w:eastAsia="游明朝" w:hAnsi="Times New Roman" w:cs="Times New Roman" w:hint="eastAsia"/>
          <w:color w:val="000000"/>
          <w:spacing w:val="5"/>
          <w:sz w:val="21"/>
          <w:szCs w:val="21"/>
          <w:shd w:val="clear" w:color="auto" w:fill="FFFFFF"/>
          <w:lang w:val="en-US"/>
        </w:rPr>
        <w:t xml:space="preserve"> </w:t>
      </w:r>
      <w:r w:rsidRPr="00CE7E69">
        <w:rPr>
          <w:rFonts w:ascii="Times New Roman" w:eastAsia="游明朝" w:hAnsi="Times New Roman" w:cs="Times New Roman"/>
          <w:color w:val="000000"/>
          <w:spacing w:val="5"/>
          <w:sz w:val="21"/>
          <w:szCs w:val="21"/>
          <w:shd w:val="clear" w:color="auto" w:fill="FFFFFF"/>
          <w:lang w:val="en-US"/>
        </w:rPr>
        <w:t>Hb,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 xml:space="preserve"> </w:t>
      </w:r>
      <w:r w:rsidRPr="00CE7E69">
        <w:rPr>
          <w:rFonts w:ascii="Times New Roman" w:eastAsia="游明朝" w:hAnsi="Times New Roman" w:cs="Times New Roman"/>
          <w:color w:val="000000"/>
          <w:spacing w:val="5"/>
          <w:sz w:val="21"/>
          <w:szCs w:val="21"/>
          <w:shd w:val="clear" w:color="auto" w:fill="FFFFFF"/>
          <w:lang w:val="en-US"/>
        </w:rPr>
        <w:t>hemoglobin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shd w:val="clear" w:color="auto" w:fill="FFFFFF"/>
          <w:lang w:val="en-US"/>
        </w:rPr>
        <w:t>;</w:t>
      </w:r>
      <w:r w:rsidRPr="00CE7E69">
        <w:rPr>
          <w:rFonts w:ascii="Times New Roman" w:eastAsia="游明朝" w:hAnsi="Times New Roman" w:cs="Times New Roman" w:hint="eastAsia"/>
          <w:color w:val="000000"/>
          <w:sz w:val="21"/>
          <w:szCs w:val="21"/>
          <w:shd w:val="clear" w:color="auto" w:fill="FFFFFF"/>
          <w:lang w:val="en-US"/>
        </w:rPr>
        <w:t xml:space="preserve"> 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shd w:val="clear" w:color="auto" w:fill="FFFFFF"/>
          <w:lang w:val="en-US"/>
        </w:rPr>
        <w:t xml:space="preserve">CHOP, 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>cyclophosphamide, doxorubicin</w:t>
      </w:r>
      <w:r w:rsidRPr="00CE7E69">
        <w:rPr>
          <w:rFonts w:ascii="Times New Roman" w:eastAsia="游明朝" w:hAnsi="Times New Roman" w:cs="Times New Roman" w:hint="eastAsia"/>
          <w:color w:val="000000"/>
          <w:sz w:val="21"/>
          <w:szCs w:val="21"/>
          <w:lang w:val="en-US"/>
        </w:rPr>
        <w:t xml:space="preserve">, 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 xml:space="preserve">vincristine, prednisolone; </w:t>
      </w:r>
      <w:r w:rsidRPr="00CE7E69"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  <w:t xml:space="preserve">CVP, 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>cyclophosphamide, vincristine, prednisolone</w:t>
      </w:r>
    </w:p>
    <w:p w14:paraId="728D9449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</w:pPr>
    </w:p>
    <w:p w14:paraId="3C7E969A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</w:pPr>
    </w:p>
    <w:p w14:paraId="5F6462F1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b/>
          <w:color w:val="000000"/>
          <w:sz w:val="24"/>
          <w:szCs w:val="24"/>
          <w:highlight w:val="white"/>
          <w:lang w:val="en-US"/>
        </w:rPr>
      </w:pPr>
      <w:r w:rsidRPr="00CE7E69">
        <w:rPr>
          <w:rFonts w:ascii="Times New Roman" w:eastAsia="ＭＳ 明朝" w:hAnsi="Times New Roman" w:cs="Times New Roman"/>
          <w:b/>
          <w:color w:val="000000"/>
          <w:sz w:val="24"/>
          <w:szCs w:val="24"/>
          <w:highlight w:val="white"/>
          <w:lang w:val="en-US"/>
        </w:rPr>
        <w:br w:type="page"/>
      </w:r>
    </w:p>
    <w:p w14:paraId="29349EF4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b/>
          <w:color w:val="000000"/>
          <w:sz w:val="24"/>
          <w:szCs w:val="24"/>
          <w:lang w:val="en-US"/>
        </w:rPr>
      </w:pPr>
      <w:r w:rsidRPr="00CE7E69">
        <w:rPr>
          <w:rFonts w:ascii="Times New Roman" w:eastAsia="ＭＳ 明朝" w:hAnsi="Times New Roman" w:cs="Times New Roman"/>
          <w:b/>
          <w:color w:val="000000"/>
          <w:sz w:val="24"/>
          <w:szCs w:val="24"/>
          <w:highlight w:val="white"/>
          <w:lang w:val="en-US"/>
        </w:rPr>
        <w:lastRenderedPageBreak/>
        <w:t>Supplementary Table</w:t>
      </w:r>
      <w:r w:rsidRPr="00CE7E69">
        <w:rPr>
          <w:rFonts w:ascii="Times New Roman" w:eastAsia="ＭＳ 明朝" w:hAnsi="Times New Roman" w:cs="Times New Roman"/>
          <w:color w:val="000000"/>
          <w:sz w:val="24"/>
          <w:szCs w:val="24"/>
          <w:highlight w:val="white"/>
          <w:lang w:val="en-US"/>
        </w:rPr>
        <w:t> 2</w:t>
      </w:r>
      <w:r w:rsidRPr="00CE7E69">
        <w:rPr>
          <w:rFonts w:ascii="Times New Roman" w:eastAsia="ＭＳ 明朝" w:hAnsi="Times New Roman" w:cs="Times New Roman"/>
          <w:color w:val="000000"/>
          <w:sz w:val="24"/>
          <w:szCs w:val="24"/>
          <w:lang w:val="en-US"/>
        </w:rPr>
        <w:t xml:space="preserve"> </w:t>
      </w:r>
      <w:r w:rsidRPr="00CE7E69">
        <w:rPr>
          <w:rFonts w:ascii="Times New Roman" w:eastAsia="ＭＳ 明朝" w:hAnsi="Times New Roman" w:cs="Times New Roman"/>
          <w:b/>
          <w:color w:val="000000"/>
          <w:sz w:val="24"/>
          <w:szCs w:val="24"/>
          <w:lang w:val="en-US"/>
        </w:rPr>
        <w:t>Logistic regression analysis</w:t>
      </w:r>
    </w:p>
    <w:p w14:paraId="62C2C397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4"/>
          <w:szCs w:val="24"/>
          <w:lang w:val="en-US"/>
        </w:rPr>
      </w:pPr>
    </w:p>
    <w:tbl>
      <w:tblPr>
        <w:tblW w:w="9356" w:type="dxa"/>
        <w:tblInd w:w="-8" w:type="dxa"/>
        <w:tblLayout w:type="fixed"/>
        <w:tblLook w:val="0400" w:firstRow="0" w:lastRow="0" w:firstColumn="0" w:lastColumn="0" w:noHBand="0" w:noVBand="1"/>
      </w:tblPr>
      <w:tblGrid>
        <w:gridCol w:w="2410"/>
        <w:gridCol w:w="1134"/>
        <w:gridCol w:w="1843"/>
        <w:gridCol w:w="992"/>
        <w:gridCol w:w="308"/>
        <w:gridCol w:w="1677"/>
        <w:gridCol w:w="992"/>
      </w:tblGrid>
      <w:tr w:rsidR="00FB5C91" w:rsidRPr="00CE7E69" w14:paraId="3C3339B1" w14:textId="77777777" w:rsidTr="00F87A72">
        <w:trPr>
          <w:trHeight w:val="584"/>
        </w:trPr>
        <w:tc>
          <w:tcPr>
            <w:tcW w:w="2410" w:type="dxa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D66699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FFFFFF"/>
            <w:vAlign w:val="center"/>
          </w:tcPr>
          <w:p w14:paraId="102AE742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F68320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Univariable analysis</w:t>
            </w:r>
          </w:p>
        </w:tc>
        <w:tc>
          <w:tcPr>
            <w:tcW w:w="308" w:type="dxa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114CA7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69" w:type="dxa"/>
            <w:gridSpan w:val="2"/>
            <w:tcBorders>
              <w:top w:val="single" w:sz="8" w:space="0" w:color="000000"/>
              <w:left w:val="single" w:sz="6" w:space="0" w:color="FFFFFF"/>
              <w:bottom w:val="single" w:sz="4" w:space="0" w:color="auto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B656F8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Multivariable analysis</w:t>
            </w:r>
          </w:p>
        </w:tc>
      </w:tr>
      <w:tr w:rsidR="00FB5C91" w:rsidRPr="00CE7E69" w14:paraId="7C56D4B5" w14:textId="77777777" w:rsidTr="00F87A72">
        <w:trPr>
          <w:trHeight w:val="584"/>
        </w:trPr>
        <w:tc>
          <w:tcPr>
            <w:tcW w:w="2410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390DBA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6BD0448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E2C6F7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F7C162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i/>
                <w:color w:val="000000"/>
                <w:sz w:val="20"/>
                <w:szCs w:val="20"/>
                <w:lang w:val="en-US"/>
              </w:rPr>
              <w:t>P</w:t>
            </w: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-values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2834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33EB60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FFFFFF"/>
              <w:bottom w:val="single" w:sz="8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D9A9E1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i/>
                <w:color w:val="000000"/>
                <w:sz w:val="20"/>
                <w:szCs w:val="20"/>
                <w:lang w:val="en-US"/>
              </w:rPr>
              <w:t>P</w:t>
            </w: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-values</w:t>
            </w:r>
          </w:p>
        </w:tc>
      </w:tr>
      <w:tr w:rsidR="00FB5C91" w:rsidRPr="00CE7E69" w14:paraId="18607B32" w14:textId="77777777" w:rsidTr="00F87A72">
        <w:trPr>
          <w:trHeight w:val="332"/>
        </w:trPr>
        <w:tc>
          <w:tcPr>
            <w:tcW w:w="2410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2B17E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AnnArbor</w:t>
            </w:r>
            <w:proofErr w:type="spellEnd"/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 xml:space="preserve"> classification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24074A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≥ 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C7D096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3"/>
                <w:id w:val="520745538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3.04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(1.20–7.73)</w:t>
                </w:r>
              </w:sdtContent>
            </w:sdt>
          </w:p>
        </w:tc>
        <w:tc>
          <w:tcPr>
            <w:tcW w:w="992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99BA8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308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956AB7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2BC59F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4"/>
                <w:id w:val="998003802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2.48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(0.94–6.53)</w:t>
                </w:r>
              </w:sdtContent>
            </w:sdt>
          </w:p>
        </w:tc>
        <w:tc>
          <w:tcPr>
            <w:tcW w:w="992" w:type="dxa"/>
            <w:tcBorders>
              <w:top w:val="single" w:sz="8" w:space="0" w:color="00000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9481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0.07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FB5C91" w:rsidRPr="00CE7E69" w14:paraId="4935C63F" w14:textId="77777777" w:rsidTr="00F87A72">
        <w:trPr>
          <w:trHeight w:val="88"/>
        </w:trPr>
        <w:tc>
          <w:tcPr>
            <w:tcW w:w="24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62EDE7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B symptoms</w:t>
            </w:r>
          </w:p>
        </w:tc>
        <w:tc>
          <w:tcPr>
            <w:tcW w:w="11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164D8E5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+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5B384A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5"/>
                <w:id w:val="1582097662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2.94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(1.31–6.59)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8B32B2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2498E6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0A9F4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6"/>
                <w:id w:val="1107775859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2.50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(1.07–5.87)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D139A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0.04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  <w:lang w:val="en-US"/>
              </w:rPr>
              <w:t>0</w:t>
            </w:r>
          </w:p>
        </w:tc>
      </w:tr>
      <w:tr w:rsidR="00FB5C91" w:rsidRPr="00CE7E69" w14:paraId="3EECE9EE" w14:textId="77777777" w:rsidTr="00F87A72">
        <w:trPr>
          <w:trHeight w:val="280"/>
        </w:trPr>
        <w:tc>
          <w:tcPr>
            <w:tcW w:w="24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034DC8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sIL-2R (U/mL)</w:t>
            </w:r>
          </w:p>
        </w:tc>
        <w:tc>
          <w:tcPr>
            <w:tcW w:w="11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2CCBC4E7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4DA431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7"/>
                <w:id w:val="63691750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1.00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(1.0–1.0)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A0B03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4DB3C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AB81EA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8"/>
                <w:id w:val="1817533941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1.00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(1.00–1.00)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A39DE3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</w:tr>
      <w:tr w:rsidR="00FB5C91" w:rsidRPr="00CE7E69" w14:paraId="18D2B6AB" w14:textId="77777777" w:rsidTr="00F87A72">
        <w:trPr>
          <w:trHeight w:val="330"/>
        </w:trPr>
        <w:tc>
          <w:tcPr>
            <w:tcW w:w="24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D71F7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LDH (U/L)</w:t>
            </w:r>
          </w:p>
        </w:tc>
        <w:tc>
          <w:tcPr>
            <w:tcW w:w="11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vAlign w:val="center"/>
          </w:tcPr>
          <w:p w14:paraId="54DFB196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ACA3A8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1.00 (0.99-1.0)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0F278C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0.25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6CCC38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E3808C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29"/>
                <w:id w:val="-422653558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1.00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(0.99–1.00)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74C9C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0.10</w:t>
            </w:r>
          </w:p>
        </w:tc>
      </w:tr>
      <w:tr w:rsidR="00FB5C91" w:rsidRPr="00CE7E69" w14:paraId="2DED92D8" w14:textId="77777777" w:rsidTr="00F87A72">
        <w:trPr>
          <w:trHeight w:val="96"/>
        </w:trPr>
        <w:tc>
          <w:tcPr>
            <w:tcW w:w="2410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B68839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Dosage of corticosteroids</w:t>
            </w:r>
          </w:p>
          <w:p w14:paraId="0394E534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(Prednisolone equivalent)</w:t>
            </w:r>
          </w:p>
        </w:tc>
        <w:tc>
          <w:tcPr>
            <w:tcW w:w="1134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vAlign w:val="center"/>
          </w:tcPr>
          <w:p w14:paraId="02299DF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-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9E98D4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0.99</w:t>
            </w:r>
            <w:r w:rsidRPr="00CE7E69">
              <w:rPr>
                <w:rFonts w:ascii="Times New Roman" w:eastAsia="ＭＳ 明朝" w:hAnsi="Times New Roman" w:cs="Times New Roman" w:hint="eastAsia"/>
                <w:color w:val="000000"/>
                <w:sz w:val="20"/>
                <w:szCs w:val="20"/>
                <w:lang w:val="en-US"/>
              </w:rPr>
              <w:t xml:space="preserve"> </w:t>
            </w: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(0.99-1.00)</w:t>
            </w:r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59AD0D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308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508065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77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5A9722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eastAsia="ＭＳ 明朝" w:hAnsi="Times New Roman" w:cs="Times New Roman"/>
                  <w:color w:val="000000"/>
                  <w:sz w:val="21"/>
                  <w:szCs w:val="21"/>
                  <w:lang w:val="en-US"/>
                </w:rPr>
                <w:tag w:val="goog_rdk_30"/>
                <w:id w:val="113484897"/>
              </w:sdtPr>
              <w:sdtContent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0.99</w:t>
                </w:r>
                <w:r w:rsidRPr="00CE7E69">
                  <w:rPr>
                    <w:rFonts w:ascii="Times New Roman" w:eastAsia="ＭＳ 明朝" w:hAnsi="Times New Roman" w:cs="Times New Roman" w:hint="eastAsia"/>
                    <w:color w:val="000000"/>
                    <w:sz w:val="20"/>
                    <w:szCs w:val="20"/>
                    <w:lang w:val="en-US"/>
                  </w:rPr>
                  <w:t xml:space="preserve"> </w:t>
                </w:r>
                <w:r w:rsidRPr="00CE7E69">
                  <w:rPr>
                    <w:rFonts w:ascii="Times New Roman" w:eastAsia="ＭＳ 明朝" w:hAnsi="Times New Roman" w:cs="Times New Roman"/>
                    <w:color w:val="000000"/>
                    <w:sz w:val="20"/>
                    <w:szCs w:val="20"/>
                    <w:lang w:val="en-US"/>
                  </w:rPr>
                  <w:t>(0.99–1.00)</w:t>
                </w:r>
              </w:sdtContent>
            </w:sdt>
          </w:p>
        </w:tc>
        <w:tc>
          <w:tcPr>
            <w:tcW w:w="992" w:type="dxa"/>
            <w:tcBorders>
              <w:top w:val="single" w:sz="6" w:space="0" w:color="FFFFFF"/>
              <w:left w:val="single" w:sz="6" w:space="0" w:color="FFFFFF"/>
              <w:bottom w:val="single" w:sz="4" w:space="0" w:color="000000"/>
              <w:right w:val="single" w:sz="6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64B12B" w14:textId="77777777" w:rsidR="00FB5C91" w:rsidRPr="00CE7E69" w:rsidRDefault="00FB5C91" w:rsidP="00F87A72">
            <w:pPr>
              <w:spacing w:line="240" w:lineRule="auto"/>
              <w:jc w:val="center"/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E7E69">
              <w:rPr>
                <w:rFonts w:ascii="Times New Roman" w:eastAsia="ＭＳ 明朝" w:hAnsi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</w:tr>
    </w:tbl>
    <w:p w14:paraId="0E27223E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</w:pPr>
      <w:r w:rsidRPr="00CE7E69">
        <w:rPr>
          <w:rFonts w:ascii="Times New Roman" w:eastAsia="ＭＳ 明朝" w:hAnsi="Times New Roman" w:cs="Times New Roman" w:hint="eastAsia"/>
          <w:bCs/>
          <w:color w:val="000000"/>
          <w:sz w:val="24"/>
          <w:szCs w:val="24"/>
          <w:highlight w:val="white"/>
          <w:lang w:val="en-US"/>
        </w:rPr>
        <w:t>s</w:t>
      </w:r>
      <w:r w:rsidRPr="00CE7E69">
        <w:rPr>
          <w:rFonts w:ascii="Times New Roman" w:eastAsia="游明朝" w:hAnsi="Times New Roman" w:cs="Times New Roman"/>
          <w:color w:val="000000"/>
          <w:sz w:val="21"/>
          <w:szCs w:val="21"/>
          <w:lang w:val="en-US"/>
        </w:rPr>
        <w:t xml:space="preserve">IL-2R: soluble interleukin-2 receptor, LDH: </w:t>
      </w:r>
      <w:r w:rsidRPr="00CE7E69">
        <w:rPr>
          <w:rFonts w:ascii="Times New Roman" w:eastAsia="游明朝" w:hAnsi="Times New Roman" w:cs="Times New Roman"/>
          <w:color w:val="000000"/>
          <w:spacing w:val="5"/>
          <w:sz w:val="21"/>
          <w:szCs w:val="21"/>
          <w:shd w:val="clear" w:color="auto" w:fill="FFFFFF"/>
          <w:lang w:val="en-US"/>
        </w:rPr>
        <w:t>lactate dehydrogenase</w:t>
      </w:r>
    </w:p>
    <w:p w14:paraId="0E5959BA" w14:textId="77777777" w:rsidR="00FB5C91" w:rsidRPr="00CE7E69" w:rsidRDefault="00FB5C91" w:rsidP="00FB5C91">
      <w:pPr>
        <w:widowControl w:val="0"/>
        <w:spacing w:line="240" w:lineRule="auto"/>
        <w:jc w:val="both"/>
        <w:rPr>
          <w:rFonts w:ascii="Times New Roman" w:eastAsia="ＭＳ 明朝" w:hAnsi="Times New Roman" w:cs="Times New Roman"/>
          <w:color w:val="000000"/>
          <w:sz w:val="21"/>
          <w:szCs w:val="21"/>
          <w:lang w:val="en-US"/>
        </w:rPr>
      </w:pPr>
    </w:p>
    <w:p w14:paraId="14D3E6B3" w14:textId="77777777" w:rsidR="00FB5C91" w:rsidRPr="00CE7E69" w:rsidRDefault="00FB5C91" w:rsidP="00FB5C91">
      <w:pPr>
        <w:spacing w:before="320" w:after="160"/>
        <w:ind w:left="403" w:hanging="403"/>
        <w:rPr>
          <w:rFonts w:ascii="Times New Roman" w:hAnsi="Times New Roman" w:cs="Times New Roman"/>
          <w:lang w:val="en-US"/>
        </w:rPr>
      </w:pPr>
    </w:p>
    <w:p w14:paraId="6A17E5D0" w14:textId="5A86CD5B" w:rsidR="00FB5C91" w:rsidRPr="00FB5C91" w:rsidRDefault="00FB5C91" w:rsidP="00FB5C91">
      <w:pPr>
        <w:rPr>
          <w:rFonts w:ascii="Times New Roman" w:hAnsi="Times New Roman" w:cs="Times New Roman" w:hint="eastAsia"/>
          <w:lang w:val="en-US"/>
        </w:rPr>
      </w:pPr>
    </w:p>
    <w:sectPr w:rsidR="00FB5C91" w:rsidRPr="00FB5C91" w:rsidSect="00FB5C9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07430"/>
    <w:multiLevelType w:val="hybridMultilevel"/>
    <w:tmpl w:val="700AC03A"/>
    <w:lvl w:ilvl="0" w:tplc="95C425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BEB2B57"/>
    <w:multiLevelType w:val="hybridMultilevel"/>
    <w:tmpl w:val="43240958"/>
    <w:lvl w:ilvl="0" w:tplc="E4E020AE">
      <w:start w:val="1"/>
      <w:numFmt w:val="decimal"/>
      <w:lvlText w:val="%1."/>
      <w:lvlJc w:val="left"/>
      <w:pPr>
        <w:ind w:left="440" w:hanging="44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8C46403"/>
    <w:multiLevelType w:val="hybridMultilevel"/>
    <w:tmpl w:val="4ADEB5A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68160145">
    <w:abstractNumId w:val="2"/>
  </w:num>
  <w:num w:numId="2" w16cid:durableId="1687755265">
    <w:abstractNumId w:val="0"/>
  </w:num>
  <w:num w:numId="3" w16cid:durableId="509804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C91"/>
    <w:rsid w:val="004A2620"/>
    <w:rsid w:val="00FB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B64CFD5"/>
  <w15:chartTrackingRefBased/>
  <w15:docId w15:val="{84B5D075-E0AF-4133-BD75-193C6C03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5C91"/>
    <w:pPr>
      <w:spacing w:line="276" w:lineRule="auto"/>
    </w:pPr>
    <w:rPr>
      <w:rFonts w:ascii="Arial" w:hAnsi="Arial" w:cs="Arial"/>
      <w:kern w:val="0"/>
      <w:sz w:val="22"/>
      <w:lang w:val="j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5C91"/>
    <w:pPr>
      <w:widowControl w:val="0"/>
      <w:spacing w:line="240" w:lineRule="auto"/>
      <w:ind w:leftChars="400" w:left="840"/>
      <w:jc w:val="both"/>
    </w:pPr>
    <w:rPr>
      <w:rFonts w:asciiTheme="minorHAnsi" w:hAnsiTheme="minorHAnsi" w:cstheme="minorBidi"/>
      <w:kern w:val="2"/>
      <w:sz w:val="21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達弥 大坪</dc:creator>
  <cp:keywords/>
  <dc:description/>
  <cp:lastModifiedBy>達弥 大坪</cp:lastModifiedBy>
  <cp:revision>1</cp:revision>
  <dcterms:created xsi:type="dcterms:W3CDTF">2024-08-08T04:08:00Z</dcterms:created>
  <dcterms:modified xsi:type="dcterms:W3CDTF">2024-08-08T04:21:00Z</dcterms:modified>
</cp:coreProperties>
</file>