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CA85B9" w14:textId="4BA3CEB6" w:rsidR="00F11F68" w:rsidRPr="008A1A88" w:rsidRDefault="00F11F68" w:rsidP="00182F7B">
      <w:pPr>
        <w:spacing w:after="360" w:line="360" w:lineRule="auto"/>
        <w:ind w:firstLine="432"/>
        <w:jc w:val="right"/>
        <w:rPr>
          <w:rFonts w:asciiTheme="majorBidi" w:hAnsiTheme="majorBidi" w:cstheme="majorBidi"/>
          <w:sz w:val="20"/>
          <w:szCs w:val="20"/>
          <w:lang w:bidi="ar-EG"/>
        </w:rPr>
      </w:pPr>
      <w:r w:rsidRPr="008A1A88">
        <w:rPr>
          <w:rFonts w:asciiTheme="majorBidi" w:hAnsiTheme="majorBidi" w:cstheme="majorBidi"/>
          <w:sz w:val="20"/>
          <w:szCs w:val="20"/>
          <w:lang w:bidi="ar-EG"/>
        </w:rPr>
        <w:t>Blood sample:</w:t>
      </w:r>
    </w:p>
    <w:p w14:paraId="1C78EFF6" w14:textId="0A3ECAD1" w:rsidR="00F11F68" w:rsidRPr="008A1A88" w:rsidRDefault="00F11F68" w:rsidP="00182F7B">
      <w:pPr>
        <w:spacing w:after="360" w:line="360" w:lineRule="auto"/>
        <w:ind w:firstLine="432"/>
        <w:jc w:val="right"/>
        <w:rPr>
          <w:rFonts w:asciiTheme="majorBidi" w:hAnsiTheme="majorBidi" w:cstheme="majorBidi"/>
          <w:sz w:val="20"/>
          <w:szCs w:val="20"/>
          <w:lang w:bidi="ar-EG"/>
        </w:rPr>
      </w:pPr>
      <w:r w:rsidRPr="008A1A88">
        <w:rPr>
          <w:rFonts w:asciiTheme="majorBidi" w:hAnsiTheme="majorBidi" w:cstheme="majorBidi"/>
          <w:sz w:val="20"/>
          <w:szCs w:val="20"/>
          <w:lang w:bidi="ar-EG"/>
        </w:rPr>
        <w:t xml:space="preserve">Before administering any medication, the blood samples were obtained by venipuncture in an entirely aseptic setting. </w:t>
      </w:r>
    </w:p>
    <w:p w14:paraId="669A7D77" w14:textId="77777777" w:rsidR="00F11F68" w:rsidRPr="008A1A88" w:rsidRDefault="00F11F68" w:rsidP="00182F7B">
      <w:pPr>
        <w:spacing w:after="360" w:line="360" w:lineRule="auto"/>
        <w:ind w:firstLine="432"/>
        <w:jc w:val="right"/>
        <w:rPr>
          <w:rFonts w:asciiTheme="majorBidi" w:hAnsiTheme="majorBidi" w:cstheme="majorBidi"/>
          <w:sz w:val="20"/>
          <w:szCs w:val="20"/>
          <w:lang w:bidi="ar-EG"/>
        </w:rPr>
      </w:pPr>
      <w:r w:rsidRPr="008A1A88">
        <w:rPr>
          <w:rFonts w:asciiTheme="majorBidi" w:hAnsiTheme="majorBidi" w:cstheme="majorBidi"/>
          <w:sz w:val="20"/>
          <w:szCs w:val="20"/>
          <w:lang w:bidi="ar-EG"/>
        </w:rPr>
        <w:t>Every subject in this research underwent laboratory testing, which included standard colourimetric techniques utilising kits provided by Spinreact (Spain) to determine serum levels of triacylglycerol (TG) and total cholesterol (TC).</w:t>
      </w:r>
    </w:p>
    <w:p w14:paraId="4FCC3AE9" w14:textId="4816CBE6" w:rsidR="00F11F68" w:rsidRPr="008A1A88" w:rsidRDefault="00F11F68" w:rsidP="00182F7B">
      <w:pPr>
        <w:spacing w:after="360" w:line="360" w:lineRule="auto"/>
        <w:ind w:firstLine="432"/>
        <w:jc w:val="right"/>
        <w:rPr>
          <w:rFonts w:asciiTheme="majorBidi" w:hAnsiTheme="majorBidi" w:cstheme="majorBidi"/>
          <w:b/>
          <w:bCs/>
          <w:sz w:val="20"/>
          <w:szCs w:val="20"/>
          <w:lang w:bidi="ar-EG"/>
        </w:rPr>
      </w:pPr>
      <w:r w:rsidRPr="008A1A88">
        <w:rPr>
          <w:rFonts w:asciiTheme="majorBidi" w:hAnsiTheme="majorBidi" w:cstheme="majorBidi"/>
          <w:sz w:val="20"/>
          <w:szCs w:val="20"/>
          <w:lang w:bidi="ar-EG"/>
        </w:rPr>
        <w:t>After removing the clear supernatant serum from the clot, it was frozen at -80°C until the serum urea was measured using an enzymatic colourimetric technique</w:t>
      </w:r>
      <w:sdt>
        <w:sdtPr>
          <w:rPr>
            <w:rFonts w:asciiTheme="majorBidi" w:hAnsiTheme="majorBidi" w:cstheme="majorBidi"/>
            <w:color w:val="000000"/>
            <w:sz w:val="20"/>
            <w:szCs w:val="20"/>
            <w:rtl/>
            <w:lang w:bidi="ar-EG"/>
          </w:rPr>
          <w:tag w:val="MENDELEY_CITATION_v3_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"/>
          <w:id w:val="-1186676106"/>
          <w:placeholder>
            <w:docPart w:val="95B2FAC4B35E4FC3B8D43F16E6B9C1E7"/>
          </w:placeholder>
        </w:sdtPr>
        <w:sdtContent>
          <w:r w:rsidR="000B4DC9" w:rsidRPr="000B4DC9">
            <w:rPr>
              <w:rFonts w:asciiTheme="majorBidi" w:hAnsiTheme="majorBidi" w:cstheme="majorBidi"/>
              <w:color w:val="000000"/>
              <w:sz w:val="20"/>
              <w:szCs w:val="20"/>
              <w:lang w:bidi="ar-EG"/>
            </w:rPr>
            <w:t>(Sena, 2006)</w:t>
          </w:r>
        </w:sdtContent>
      </w:sdt>
      <w:r w:rsidRPr="008A1A88">
        <w:rPr>
          <w:rFonts w:asciiTheme="majorBidi" w:hAnsiTheme="majorBidi" w:cstheme="majorBidi"/>
          <w:sz w:val="20"/>
          <w:szCs w:val="20"/>
          <w:lang w:bidi="ar-EG"/>
        </w:rPr>
        <w:t>ng an enzymatic colourimetric approach to measure serum creatinine</w:t>
      </w:r>
      <w:sdt>
        <w:sdtPr>
          <w:rPr>
            <w:rFonts w:asciiTheme="majorBidi" w:hAnsiTheme="majorBidi" w:cstheme="majorBidi"/>
            <w:color w:val="000000"/>
            <w:sz w:val="20"/>
            <w:szCs w:val="20"/>
            <w:rtl/>
            <w:lang w:bidi="ar-EG"/>
          </w:rPr>
          <w:tag w:val="MENDELEY_CITATION_v3_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"/>
          <w:id w:val="356239889"/>
          <w:placeholder>
            <w:docPart w:val="95B2FAC4B35E4FC3B8D43F16E6B9C1E7"/>
          </w:placeholder>
        </w:sdtPr>
        <w:sdtContent>
          <w:r w:rsidR="000B4DC9" w:rsidRPr="000B4DC9">
            <w:rPr>
              <w:rFonts w:eastAsia="Times New Roman"/>
              <w:color w:val="000000"/>
              <w:sz w:val="20"/>
            </w:rPr>
            <w:t>(Bowers &amp; &amp; Wong, 1980)</w:t>
          </w:r>
        </w:sdtContent>
      </w:sdt>
      <w:r w:rsidRPr="008A1A88">
        <w:rPr>
          <w:rFonts w:asciiTheme="majorBidi" w:hAnsiTheme="majorBidi" w:cstheme="majorBidi"/>
          <w:sz w:val="20"/>
          <w:szCs w:val="20"/>
          <w:lang w:bidi="ar-EG"/>
        </w:rPr>
        <w:t xml:space="preserve">, SGOT and SGPT </w:t>
      </w:r>
      <w:sdt>
        <w:sdtPr>
          <w:rPr>
            <w:rFonts w:asciiTheme="majorBidi" w:hAnsiTheme="majorBidi" w:cstheme="majorBidi"/>
            <w:color w:val="000000"/>
            <w:sz w:val="20"/>
            <w:szCs w:val="20"/>
            <w:rtl/>
            <w:lang w:bidi="ar-EG"/>
          </w:rPr>
          <w:tag w:val="MENDELEY_CITATION_v3_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"/>
          <w:id w:val="-247664225"/>
          <w:placeholder>
            <w:docPart w:val="95B2FAC4B35E4FC3B8D43F16E6B9C1E7"/>
          </w:placeholder>
        </w:sdtPr>
        <w:sdtContent>
          <w:r w:rsidR="000B4DC9" w:rsidRPr="000B4DC9">
            <w:rPr>
              <w:rFonts w:asciiTheme="majorBidi" w:hAnsiTheme="majorBidi" w:cstheme="majorBidi"/>
              <w:color w:val="000000"/>
              <w:sz w:val="20"/>
              <w:szCs w:val="20"/>
              <w:lang w:bidi="ar-EG"/>
            </w:rPr>
            <w:t>(Scherwin, 2003)</w:t>
          </w:r>
        </w:sdtContent>
      </w:sdt>
      <w:r w:rsidRPr="008A1A88">
        <w:rPr>
          <w:rFonts w:asciiTheme="majorBidi" w:hAnsiTheme="majorBidi" w:cstheme="majorBidi"/>
          <w:sz w:val="20"/>
          <w:szCs w:val="20"/>
          <w:lang w:bidi="ar-EG"/>
        </w:rPr>
        <w:t>.</w:t>
      </w:r>
      <w:r w:rsidRPr="008A1A88">
        <w:rPr>
          <w:rFonts w:asciiTheme="majorBidi" w:hAnsiTheme="majorBidi" w:cstheme="majorBidi"/>
          <w:b/>
          <w:bCs/>
          <w:sz w:val="20"/>
          <w:szCs w:val="20"/>
          <w:lang w:bidi="ar-EG"/>
        </w:rPr>
        <w:t xml:space="preserve"> </w:t>
      </w:r>
    </w:p>
    <w:p w14:paraId="68FCE012" w14:textId="07DF90C2" w:rsidR="00F11F68" w:rsidRPr="008A1A88" w:rsidRDefault="00F11F68" w:rsidP="00182F7B">
      <w:pPr>
        <w:spacing w:after="360" w:line="360" w:lineRule="auto"/>
        <w:ind w:firstLine="432"/>
        <w:jc w:val="right"/>
        <w:rPr>
          <w:rFonts w:asciiTheme="majorBidi" w:hAnsiTheme="majorBidi" w:cstheme="majorBidi"/>
          <w:sz w:val="20"/>
          <w:szCs w:val="20"/>
          <w:lang w:bidi="ar-EG"/>
        </w:rPr>
      </w:pPr>
      <w:r w:rsidRPr="008A1A88">
        <w:rPr>
          <w:rFonts w:asciiTheme="majorBidi" w:hAnsiTheme="majorBidi" w:cstheme="majorBidi"/>
          <w:sz w:val="20"/>
          <w:szCs w:val="20"/>
          <w:lang w:bidi="ar-EG"/>
        </w:rPr>
        <w:t>Albumin was measured by using a modified   Bromocresol green colourimetric method (#ALB100250)</w:t>
      </w:r>
      <w:sdt>
        <w:sdtPr>
          <w:rPr>
            <w:rFonts w:asciiTheme="majorBidi" w:hAnsiTheme="majorBidi" w:cstheme="majorBidi"/>
            <w:color w:val="000000"/>
            <w:sz w:val="20"/>
            <w:szCs w:val="20"/>
            <w:rtl/>
            <w:lang w:bidi="ar-EG"/>
          </w:rPr>
          <w:tag w:val="MENDELEY_CITATION_v3_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"/>
          <w:id w:val="308218701"/>
          <w:placeholder>
            <w:docPart w:val="95B2FAC4B35E4FC3B8D43F16E6B9C1E7"/>
          </w:placeholder>
        </w:sdtPr>
        <w:sdtContent>
          <w:r w:rsidR="000B4DC9" w:rsidRPr="000B4DC9">
            <w:rPr>
              <w:rFonts w:eastAsia="Times New Roman"/>
              <w:color w:val="000000"/>
              <w:sz w:val="20"/>
            </w:rPr>
            <w:t>(Point &amp; Albumin. B., n.d.)</w:t>
          </w:r>
        </w:sdtContent>
      </w:sdt>
      <w:r w:rsidRPr="008A1A88">
        <w:rPr>
          <w:rFonts w:asciiTheme="majorBidi" w:hAnsiTheme="majorBidi" w:cstheme="majorBidi"/>
          <w:sz w:val="20"/>
          <w:szCs w:val="20"/>
          <w:lang w:bidi="ar-EG"/>
        </w:rPr>
        <w:t xml:space="preserve">. The albumin (ALB) binds to Brom cresol green (BCG) dye, producing a rise in the green-blue colour that is related to the albumin amount in the sample. The albumin detection is useful in the diagnosis of renal and hepatic diseases. Albumin is measured spectrophotometrically at absorbance 546 nm and represented as mg/dl. </w:t>
      </w:r>
    </w:p>
    <w:p w14:paraId="482D142A" w14:textId="1AD43E91" w:rsidR="00F11F68" w:rsidRPr="008A1A88" w:rsidRDefault="00F11F68" w:rsidP="00182F7B">
      <w:pPr>
        <w:spacing w:after="360" w:line="360" w:lineRule="auto"/>
        <w:ind w:firstLine="432"/>
        <w:jc w:val="right"/>
        <w:rPr>
          <w:rFonts w:asciiTheme="majorBidi" w:hAnsiTheme="majorBidi" w:cstheme="majorBidi"/>
          <w:sz w:val="20"/>
          <w:szCs w:val="20"/>
          <w:lang w:bidi="ar-EG"/>
        </w:rPr>
      </w:pPr>
      <w:r w:rsidRPr="008A1A88">
        <w:rPr>
          <w:rFonts w:asciiTheme="majorBidi" w:hAnsiTheme="majorBidi" w:cstheme="majorBidi"/>
          <w:sz w:val="20"/>
          <w:szCs w:val="20"/>
          <w:lang w:bidi="ar-EG"/>
        </w:rPr>
        <w:t>Utilising the QIAamp RNA Blood MiniKit (Qiagen, USA), total RNA was isolated from blood. Complementary DNA (cDNA) was synthesised via RT-PCR utilising a MyTaqT one-step RT PCR kit. A mixture of 1 μL of reverse transcriptase enzyme, 4 μL of 5x TransAmp buffer, and 5 μL of RNase-free water was mixed with 10 μL of RNA extract. To inhibit the reverse transcriptase enzyme, a single cycle of 10 minutes at 25 degrees Celsius, 15 minutes at 42 degrees Celsius, and five minutes at 85 degrees Celsius was performed using a thermal cycler 2720 Applied Biosystems (Bioline, Singapore, USA). The generated cDNA was stored at -20ºC. Quantitative Real-Time PCR (qRT-PCR): Quanti Tect SYBR Green PCR Kit with Quanti Tect Primer Assay (ready-made) (Qiagen) was used to perform SYBR green-based qRT-PCR using cDNA.</w:t>
      </w:r>
    </w:p>
    <w:p w14:paraId="3160AA02" w14:textId="36DC2137" w:rsidR="005119E9" w:rsidRPr="008A1A88" w:rsidRDefault="005119E9" w:rsidP="00182F7B">
      <w:pPr>
        <w:spacing w:after="360" w:line="360" w:lineRule="auto"/>
        <w:ind w:firstLine="432"/>
        <w:jc w:val="right"/>
        <w:rPr>
          <w:rFonts w:asciiTheme="majorBidi" w:hAnsiTheme="majorBidi" w:cstheme="majorBidi"/>
          <w:b/>
          <w:bCs/>
          <w:sz w:val="20"/>
          <w:szCs w:val="20"/>
          <w:lang w:bidi="ar-EG"/>
        </w:rPr>
      </w:pPr>
      <w:r w:rsidRPr="008A1A88">
        <w:rPr>
          <w:rFonts w:asciiTheme="majorBidi" w:hAnsiTheme="majorBidi" w:cstheme="majorBidi"/>
          <w:b/>
          <w:bCs/>
          <w:sz w:val="20"/>
          <w:szCs w:val="20"/>
          <w:lang w:bidi="ar-EG"/>
        </w:rPr>
        <w:t>Ref</w:t>
      </w:r>
      <w:r w:rsidR="00F81C01" w:rsidRPr="008A1A88">
        <w:rPr>
          <w:rFonts w:asciiTheme="majorBidi" w:hAnsiTheme="majorBidi" w:cstheme="majorBidi"/>
          <w:b/>
          <w:bCs/>
          <w:sz w:val="20"/>
          <w:szCs w:val="20"/>
          <w:lang w:bidi="ar-EG"/>
        </w:rPr>
        <w:t>ere</w:t>
      </w:r>
      <w:r w:rsidRPr="008A1A88">
        <w:rPr>
          <w:rFonts w:asciiTheme="majorBidi" w:hAnsiTheme="majorBidi" w:cstheme="majorBidi"/>
          <w:b/>
          <w:bCs/>
          <w:sz w:val="20"/>
          <w:szCs w:val="20"/>
          <w:lang w:bidi="ar-EG"/>
        </w:rPr>
        <w:t xml:space="preserve">nces </w:t>
      </w:r>
    </w:p>
    <w:sdt>
      <w:sdtPr>
        <w:rPr>
          <w:rFonts w:asciiTheme="majorBidi" w:hAnsiTheme="majorBidi" w:cstheme="majorBidi"/>
          <w:sz w:val="20"/>
          <w:szCs w:val="20"/>
          <w:lang w:bidi="ar-EG"/>
        </w:rPr>
        <w:tag w:val="MENDELEY_BIBLIOGRAPHY"/>
        <w:id w:val="-985777972"/>
        <w:placeholder>
          <w:docPart w:val="DefaultPlaceholder_-1854013440"/>
        </w:placeholder>
      </w:sdtPr>
      <w:sdtEndPr>
        <w:rPr>
          <w:rtl/>
        </w:rPr>
      </w:sdtEndPr>
      <w:sdtContent>
        <w:p w14:paraId="0EC57ABC" w14:textId="77777777" w:rsidR="000B4DC9" w:rsidRDefault="000B4DC9">
          <w:pPr>
            <w:autoSpaceDE w:val="0"/>
            <w:autoSpaceDN w:val="0"/>
            <w:bidi w:val="0"/>
            <w:ind w:hanging="480"/>
            <w:divId w:val="578828126"/>
            <w:rPr>
              <w:rFonts w:eastAsia="Times New Roman"/>
              <w:kern w:val="0"/>
              <w:sz w:val="24"/>
              <w:szCs w:val="24"/>
              <w14:ligatures w14:val="none"/>
            </w:rPr>
          </w:pPr>
          <w:r>
            <w:rPr>
              <w:rFonts w:eastAsia="Times New Roman"/>
            </w:rPr>
            <w:t xml:space="preserve">Bowers, L. D., &amp; &amp; Wong, E. T. (1980). Kinetic serum creatinine assays. II. A critical evaluation and review. . </w:t>
          </w:r>
          <w:r>
            <w:rPr>
              <w:rFonts w:eastAsia="Times New Roman"/>
              <w:i/>
              <w:iCs/>
            </w:rPr>
            <w:t>Clinical Chemistry</w:t>
          </w:r>
          <w:r>
            <w:rPr>
              <w:rFonts w:eastAsia="Times New Roman"/>
            </w:rPr>
            <w:t xml:space="preserve">, </w:t>
          </w:r>
          <w:r>
            <w:rPr>
              <w:rFonts w:eastAsia="Times New Roman"/>
              <w:i/>
              <w:iCs/>
            </w:rPr>
            <w:t>26</w:t>
          </w:r>
          <w:r>
            <w:rPr>
              <w:rFonts w:eastAsia="Times New Roman"/>
            </w:rPr>
            <w:t>(5), 555–561.</w:t>
          </w:r>
        </w:p>
        <w:p w14:paraId="49022602" w14:textId="77777777" w:rsidR="000B4DC9" w:rsidRDefault="000B4DC9">
          <w:pPr>
            <w:autoSpaceDE w:val="0"/>
            <w:autoSpaceDN w:val="0"/>
            <w:bidi w:val="0"/>
            <w:ind w:hanging="480"/>
            <w:divId w:val="1546143151"/>
            <w:rPr>
              <w:rFonts w:eastAsia="Times New Roman"/>
            </w:rPr>
          </w:pPr>
          <w:r>
            <w:rPr>
              <w:rFonts w:eastAsia="Times New Roman"/>
            </w:rPr>
            <w:t xml:space="preserve">Point, E., &amp; Albumin. B. (n.d.). BioMed-Albumin. </w:t>
          </w:r>
          <w:r>
            <w:rPr>
              <w:rFonts w:eastAsia="Times New Roman"/>
              <w:i/>
              <w:iCs/>
            </w:rPr>
            <w:t>Www.Egy-Chem.Com</w:t>
          </w:r>
          <w:r>
            <w:rPr>
              <w:rFonts w:eastAsia="Times New Roman"/>
            </w:rPr>
            <w:t>. Retrieved May 14, 2024, from www.egy-chem.com</w:t>
          </w:r>
        </w:p>
        <w:p w14:paraId="7278FEE7" w14:textId="77777777" w:rsidR="000B4DC9" w:rsidRDefault="000B4DC9">
          <w:pPr>
            <w:autoSpaceDE w:val="0"/>
            <w:autoSpaceDN w:val="0"/>
            <w:bidi w:val="0"/>
            <w:ind w:hanging="480"/>
            <w:divId w:val="1701008517"/>
            <w:rPr>
              <w:rFonts w:eastAsia="Times New Roman"/>
            </w:rPr>
          </w:pPr>
          <w:r>
            <w:rPr>
              <w:rFonts w:eastAsia="Times New Roman"/>
            </w:rPr>
            <w:lastRenderedPageBreak/>
            <w:t xml:space="preserve">Scherwin, J. E. (2003). </w:t>
          </w:r>
          <w:r>
            <w:rPr>
              <w:rFonts w:eastAsia="Times New Roman"/>
              <w:i/>
              <w:iCs/>
            </w:rPr>
            <w:t>Liver function. In Clinical chemistry; Theory, Analysis, Correlation.</w:t>
          </w:r>
          <w:r>
            <w:rPr>
              <w:rFonts w:eastAsia="Times New Roman"/>
            </w:rPr>
            <w:t xml:space="preserve"> (L. A. Kaplan, A. J. Pesce, &amp; S. C. Kaz-mierc-zak, Eds.; 4th Edition, Vols. 492 and appendix). Mosby inc.</w:t>
          </w:r>
        </w:p>
        <w:p w14:paraId="26D7DE81" w14:textId="77777777" w:rsidR="000B4DC9" w:rsidRDefault="000B4DC9">
          <w:pPr>
            <w:autoSpaceDE w:val="0"/>
            <w:autoSpaceDN w:val="0"/>
            <w:bidi w:val="0"/>
            <w:ind w:hanging="480"/>
            <w:divId w:val="1594168197"/>
            <w:rPr>
              <w:rFonts w:eastAsia="Times New Roman"/>
            </w:rPr>
          </w:pPr>
          <w:r>
            <w:rPr>
              <w:rFonts w:eastAsia="Times New Roman"/>
            </w:rPr>
            <w:t xml:space="preserve">Sena, S. F. (2006). </w:t>
          </w:r>
          <w:r>
            <w:rPr>
              <w:rFonts w:eastAsia="Times New Roman"/>
              <w:i/>
              <w:iCs/>
            </w:rPr>
            <w:t>Renal Function Tests. IN: Tietz Clinical Guide to Laboratory Tests,</w:t>
          </w:r>
          <w:r>
            <w:rPr>
              <w:rFonts w:eastAsia="Times New Roman"/>
            </w:rPr>
            <w:t xml:space="preserve"> (A. , Alan, L. , Wilson, E. , Wurm, P. , Joiner, D. , Stein, &amp; A. , Lutea, Eds.; 4th Edition). Saunders; Elsevier.</w:t>
          </w:r>
        </w:p>
        <w:p w14:paraId="39D2CCBB" w14:textId="427FB4A2" w:rsidR="005119E9" w:rsidRPr="008A1A88" w:rsidRDefault="000B4DC9" w:rsidP="00182F7B">
          <w:pPr>
            <w:spacing w:after="360" w:line="360" w:lineRule="auto"/>
            <w:ind w:firstLine="432"/>
            <w:jc w:val="right"/>
            <w:rPr>
              <w:rFonts w:asciiTheme="majorBidi" w:hAnsiTheme="majorBidi" w:cstheme="majorBidi"/>
              <w:sz w:val="20"/>
              <w:szCs w:val="20"/>
              <w:lang w:bidi="ar-EG"/>
            </w:rPr>
          </w:pPr>
          <w:r>
            <w:rPr>
              <w:rFonts w:eastAsia="Times New Roman"/>
            </w:rPr>
            <w:t> </w:t>
          </w:r>
        </w:p>
      </w:sdtContent>
    </w:sdt>
    <w:p w14:paraId="3B159E12" w14:textId="420B7B02" w:rsidR="00FC470C" w:rsidRPr="008A1A88" w:rsidRDefault="00FC470C" w:rsidP="00182F7B">
      <w:pPr>
        <w:spacing w:after="360" w:line="360" w:lineRule="auto"/>
        <w:ind w:firstLine="432"/>
        <w:jc w:val="right"/>
        <w:rPr>
          <w:rFonts w:asciiTheme="majorBidi" w:hAnsiTheme="majorBidi" w:cstheme="majorBidi"/>
          <w:sz w:val="20"/>
          <w:szCs w:val="20"/>
        </w:rPr>
      </w:pPr>
    </w:p>
    <w:sectPr w:rsidR="00FC470C" w:rsidRPr="008A1A8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9F4395"/>
    <w:multiLevelType w:val="multilevel"/>
    <w:tmpl w:val="5BE4C940"/>
    <w:lvl w:ilvl="0">
      <w:start w:val="1"/>
      <w:numFmt w:val="decimal"/>
      <w:lvlText w:val="%1."/>
      <w:lvlJc w:val="left"/>
      <w:pPr>
        <w:ind w:left="720" w:hanging="360"/>
      </w:pPr>
      <w:rPr>
        <w:rFonts w:hint="default"/>
        <w:vertAlign w:val="baseline"/>
      </w:rPr>
    </w:lvl>
    <w:lvl w:ilvl="1">
      <w:start w:val="1"/>
      <w:numFmt w:val="decimal"/>
      <w:isLgl/>
      <w:lvlText w:val="%1.%2."/>
      <w:lvlJc w:val="left"/>
      <w:pPr>
        <w:ind w:left="720" w:hanging="360"/>
      </w:pPr>
      <w:rPr>
        <w:rFonts w:hint="default"/>
        <w:vertAlign w:val="baseline"/>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76810A2F"/>
    <w:multiLevelType w:val="hybridMultilevel"/>
    <w:tmpl w:val="34B46BCE"/>
    <w:lvl w:ilvl="0" w:tplc="BEDA5F52">
      <w:start w:val="3"/>
      <w:numFmt w:val="bullet"/>
      <w:lvlText w:val="-"/>
      <w:lvlJc w:val="left"/>
      <w:pPr>
        <w:ind w:left="1080" w:hanging="360"/>
      </w:pPr>
      <w:rPr>
        <w:rFonts w:ascii="Georgia" w:eastAsia="Calibri" w:hAnsi="Georg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21312013">
    <w:abstractNumId w:val="0"/>
  </w:num>
  <w:num w:numId="2" w16cid:durableId="32382007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lshimaa Elmalawany">
    <w15:presenceInfo w15:providerId="Windows Live" w15:userId="60a908dd06ef92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zYxMDSxMDQ2NARiIyUdpeDU4uLM/DyQAuNaANxVTtcsAAAA"/>
  </w:docVars>
  <w:rsids>
    <w:rsidRoot w:val="005D7741"/>
    <w:rsid w:val="00027C80"/>
    <w:rsid w:val="000B4DC9"/>
    <w:rsid w:val="00182F7B"/>
    <w:rsid w:val="005119E9"/>
    <w:rsid w:val="005D7741"/>
    <w:rsid w:val="007E796B"/>
    <w:rsid w:val="008451F4"/>
    <w:rsid w:val="008A1A88"/>
    <w:rsid w:val="00E62D25"/>
    <w:rsid w:val="00E83EB0"/>
    <w:rsid w:val="00EE5A71"/>
    <w:rsid w:val="00F11F68"/>
    <w:rsid w:val="00F81C01"/>
    <w:rsid w:val="00FC470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6D2B7B"/>
  <w15:chartTrackingRefBased/>
  <w15:docId w15:val="{786385B9-3E31-4513-A3DC-EA7BF7AE7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F68"/>
    <w:pPr>
      <w:bidi/>
      <w:spacing w:after="200" w:line="276" w:lineRule="auto"/>
    </w:pPr>
    <w:rPr>
      <w:rFonts w:ascii="Calibri" w:eastAsia="Calibri" w:hAnsi="Calibri" w:cs="Arial"/>
    </w:rPr>
  </w:style>
  <w:style w:type="paragraph" w:styleId="Heading1">
    <w:name w:val="heading 1"/>
    <w:basedOn w:val="Normal"/>
    <w:next w:val="Normal"/>
    <w:link w:val="Heading1Char"/>
    <w:uiPriority w:val="9"/>
    <w:qFormat/>
    <w:rsid w:val="005D77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77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77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77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77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77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77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77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77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7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77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77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77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77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77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77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77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7741"/>
    <w:rPr>
      <w:rFonts w:eastAsiaTheme="majorEastAsia" w:cstheme="majorBidi"/>
      <w:color w:val="272727" w:themeColor="text1" w:themeTint="D8"/>
    </w:rPr>
  </w:style>
  <w:style w:type="paragraph" w:styleId="Title">
    <w:name w:val="Title"/>
    <w:basedOn w:val="Normal"/>
    <w:next w:val="Normal"/>
    <w:link w:val="TitleChar"/>
    <w:uiPriority w:val="10"/>
    <w:qFormat/>
    <w:rsid w:val="005D77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77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77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77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7741"/>
    <w:pPr>
      <w:spacing w:before="160"/>
      <w:jc w:val="center"/>
    </w:pPr>
    <w:rPr>
      <w:i/>
      <w:iCs/>
      <w:color w:val="404040" w:themeColor="text1" w:themeTint="BF"/>
    </w:rPr>
  </w:style>
  <w:style w:type="character" w:customStyle="1" w:styleId="QuoteChar">
    <w:name w:val="Quote Char"/>
    <w:basedOn w:val="DefaultParagraphFont"/>
    <w:link w:val="Quote"/>
    <w:uiPriority w:val="29"/>
    <w:rsid w:val="005D7741"/>
    <w:rPr>
      <w:i/>
      <w:iCs/>
      <w:color w:val="404040" w:themeColor="text1" w:themeTint="BF"/>
    </w:rPr>
  </w:style>
  <w:style w:type="paragraph" w:styleId="ListParagraph">
    <w:name w:val="List Paragraph"/>
    <w:basedOn w:val="Normal"/>
    <w:uiPriority w:val="34"/>
    <w:qFormat/>
    <w:rsid w:val="005D7741"/>
    <w:pPr>
      <w:ind w:left="720"/>
      <w:contextualSpacing/>
    </w:pPr>
  </w:style>
  <w:style w:type="character" w:styleId="IntenseEmphasis">
    <w:name w:val="Intense Emphasis"/>
    <w:basedOn w:val="DefaultParagraphFont"/>
    <w:uiPriority w:val="21"/>
    <w:qFormat/>
    <w:rsid w:val="005D7741"/>
    <w:rPr>
      <w:i/>
      <w:iCs/>
      <w:color w:val="0F4761" w:themeColor="accent1" w:themeShade="BF"/>
    </w:rPr>
  </w:style>
  <w:style w:type="paragraph" w:styleId="IntenseQuote">
    <w:name w:val="Intense Quote"/>
    <w:basedOn w:val="Normal"/>
    <w:next w:val="Normal"/>
    <w:link w:val="IntenseQuoteChar"/>
    <w:uiPriority w:val="30"/>
    <w:qFormat/>
    <w:rsid w:val="005D77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7741"/>
    <w:rPr>
      <w:i/>
      <w:iCs/>
      <w:color w:val="0F4761" w:themeColor="accent1" w:themeShade="BF"/>
    </w:rPr>
  </w:style>
  <w:style w:type="character" w:styleId="IntenseReference">
    <w:name w:val="Intense Reference"/>
    <w:basedOn w:val="DefaultParagraphFont"/>
    <w:uiPriority w:val="32"/>
    <w:qFormat/>
    <w:rsid w:val="005D7741"/>
    <w:rPr>
      <w:b/>
      <w:bCs/>
      <w:smallCaps/>
      <w:color w:val="0F4761" w:themeColor="accent1" w:themeShade="BF"/>
      <w:spacing w:val="5"/>
    </w:rPr>
  </w:style>
  <w:style w:type="character" w:styleId="PlaceholderText">
    <w:name w:val="Placeholder Text"/>
    <w:basedOn w:val="DefaultParagraphFont"/>
    <w:uiPriority w:val="99"/>
    <w:semiHidden/>
    <w:rsid w:val="005119E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23563">
      <w:bodyDiv w:val="1"/>
      <w:marLeft w:val="0"/>
      <w:marRight w:val="0"/>
      <w:marTop w:val="0"/>
      <w:marBottom w:val="0"/>
      <w:divBdr>
        <w:top w:val="none" w:sz="0" w:space="0" w:color="auto"/>
        <w:left w:val="none" w:sz="0" w:space="0" w:color="auto"/>
        <w:bottom w:val="none" w:sz="0" w:space="0" w:color="auto"/>
        <w:right w:val="none" w:sz="0" w:space="0" w:color="auto"/>
      </w:divBdr>
    </w:div>
    <w:div w:id="33581115">
      <w:bodyDiv w:val="1"/>
      <w:marLeft w:val="0"/>
      <w:marRight w:val="0"/>
      <w:marTop w:val="0"/>
      <w:marBottom w:val="0"/>
      <w:divBdr>
        <w:top w:val="none" w:sz="0" w:space="0" w:color="auto"/>
        <w:left w:val="none" w:sz="0" w:space="0" w:color="auto"/>
        <w:bottom w:val="none" w:sz="0" w:space="0" w:color="auto"/>
        <w:right w:val="none" w:sz="0" w:space="0" w:color="auto"/>
      </w:divBdr>
      <w:divsChild>
        <w:div w:id="161093919">
          <w:marLeft w:val="640"/>
          <w:marRight w:val="0"/>
          <w:marTop w:val="0"/>
          <w:marBottom w:val="0"/>
          <w:divBdr>
            <w:top w:val="none" w:sz="0" w:space="0" w:color="auto"/>
            <w:left w:val="none" w:sz="0" w:space="0" w:color="auto"/>
            <w:bottom w:val="none" w:sz="0" w:space="0" w:color="auto"/>
            <w:right w:val="none" w:sz="0" w:space="0" w:color="auto"/>
          </w:divBdr>
        </w:div>
        <w:div w:id="577600053">
          <w:marLeft w:val="640"/>
          <w:marRight w:val="0"/>
          <w:marTop w:val="0"/>
          <w:marBottom w:val="0"/>
          <w:divBdr>
            <w:top w:val="none" w:sz="0" w:space="0" w:color="auto"/>
            <w:left w:val="none" w:sz="0" w:space="0" w:color="auto"/>
            <w:bottom w:val="none" w:sz="0" w:space="0" w:color="auto"/>
            <w:right w:val="none" w:sz="0" w:space="0" w:color="auto"/>
          </w:divBdr>
        </w:div>
        <w:div w:id="832064959">
          <w:marLeft w:val="640"/>
          <w:marRight w:val="0"/>
          <w:marTop w:val="0"/>
          <w:marBottom w:val="0"/>
          <w:divBdr>
            <w:top w:val="none" w:sz="0" w:space="0" w:color="auto"/>
            <w:left w:val="none" w:sz="0" w:space="0" w:color="auto"/>
            <w:bottom w:val="none" w:sz="0" w:space="0" w:color="auto"/>
            <w:right w:val="none" w:sz="0" w:space="0" w:color="auto"/>
          </w:divBdr>
        </w:div>
        <w:div w:id="1367943278">
          <w:marLeft w:val="640"/>
          <w:marRight w:val="0"/>
          <w:marTop w:val="0"/>
          <w:marBottom w:val="0"/>
          <w:divBdr>
            <w:top w:val="none" w:sz="0" w:space="0" w:color="auto"/>
            <w:left w:val="none" w:sz="0" w:space="0" w:color="auto"/>
            <w:bottom w:val="none" w:sz="0" w:space="0" w:color="auto"/>
            <w:right w:val="none" w:sz="0" w:space="0" w:color="auto"/>
          </w:divBdr>
        </w:div>
      </w:divsChild>
    </w:div>
    <w:div w:id="68817475">
      <w:bodyDiv w:val="1"/>
      <w:marLeft w:val="0"/>
      <w:marRight w:val="0"/>
      <w:marTop w:val="0"/>
      <w:marBottom w:val="0"/>
      <w:divBdr>
        <w:top w:val="none" w:sz="0" w:space="0" w:color="auto"/>
        <w:left w:val="none" w:sz="0" w:space="0" w:color="auto"/>
        <w:bottom w:val="none" w:sz="0" w:space="0" w:color="auto"/>
        <w:right w:val="none" w:sz="0" w:space="0" w:color="auto"/>
      </w:divBdr>
      <w:divsChild>
        <w:div w:id="147719104">
          <w:marLeft w:val="640"/>
          <w:marRight w:val="0"/>
          <w:marTop w:val="0"/>
          <w:marBottom w:val="0"/>
          <w:divBdr>
            <w:top w:val="none" w:sz="0" w:space="0" w:color="auto"/>
            <w:left w:val="none" w:sz="0" w:space="0" w:color="auto"/>
            <w:bottom w:val="none" w:sz="0" w:space="0" w:color="auto"/>
            <w:right w:val="none" w:sz="0" w:space="0" w:color="auto"/>
          </w:divBdr>
        </w:div>
        <w:div w:id="1722286716">
          <w:marLeft w:val="640"/>
          <w:marRight w:val="0"/>
          <w:marTop w:val="0"/>
          <w:marBottom w:val="0"/>
          <w:divBdr>
            <w:top w:val="none" w:sz="0" w:space="0" w:color="auto"/>
            <w:left w:val="none" w:sz="0" w:space="0" w:color="auto"/>
            <w:bottom w:val="none" w:sz="0" w:space="0" w:color="auto"/>
            <w:right w:val="none" w:sz="0" w:space="0" w:color="auto"/>
          </w:divBdr>
        </w:div>
        <w:div w:id="1565025306">
          <w:marLeft w:val="640"/>
          <w:marRight w:val="0"/>
          <w:marTop w:val="0"/>
          <w:marBottom w:val="0"/>
          <w:divBdr>
            <w:top w:val="none" w:sz="0" w:space="0" w:color="auto"/>
            <w:left w:val="none" w:sz="0" w:space="0" w:color="auto"/>
            <w:bottom w:val="none" w:sz="0" w:space="0" w:color="auto"/>
            <w:right w:val="none" w:sz="0" w:space="0" w:color="auto"/>
          </w:divBdr>
        </w:div>
        <w:div w:id="1349943283">
          <w:marLeft w:val="640"/>
          <w:marRight w:val="0"/>
          <w:marTop w:val="0"/>
          <w:marBottom w:val="0"/>
          <w:divBdr>
            <w:top w:val="none" w:sz="0" w:space="0" w:color="auto"/>
            <w:left w:val="none" w:sz="0" w:space="0" w:color="auto"/>
            <w:bottom w:val="none" w:sz="0" w:space="0" w:color="auto"/>
            <w:right w:val="none" w:sz="0" w:space="0" w:color="auto"/>
          </w:divBdr>
        </w:div>
      </w:divsChild>
    </w:div>
    <w:div w:id="432677281">
      <w:bodyDiv w:val="1"/>
      <w:marLeft w:val="0"/>
      <w:marRight w:val="0"/>
      <w:marTop w:val="0"/>
      <w:marBottom w:val="0"/>
      <w:divBdr>
        <w:top w:val="none" w:sz="0" w:space="0" w:color="auto"/>
        <w:left w:val="none" w:sz="0" w:space="0" w:color="auto"/>
        <w:bottom w:val="none" w:sz="0" w:space="0" w:color="auto"/>
        <w:right w:val="none" w:sz="0" w:space="0" w:color="auto"/>
      </w:divBdr>
      <w:divsChild>
        <w:div w:id="722826799">
          <w:marLeft w:val="640"/>
          <w:marRight w:val="0"/>
          <w:marTop w:val="0"/>
          <w:marBottom w:val="0"/>
          <w:divBdr>
            <w:top w:val="none" w:sz="0" w:space="0" w:color="auto"/>
            <w:left w:val="none" w:sz="0" w:space="0" w:color="auto"/>
            <w:bottom w:val="none" w:sz="0" w:space="0" w:color="auto"/>
            <w:right w:val="none" w:sz="0" w:space="0" w:color="auto"/>
          </w:divBdr>
        </w:div>
        <w:div w:id="579221177">
          <w:marLeft w:val="640"/>
          <w:marRight w:val="0"/>
          <w:marTop w:val="0"/>
          <w:marBottom w:val="0"/>
          <w:divBdr>
            <w:top w:val="none" w:sz="0" w:space="0" w:color="auto"/>
            <w:left w:val="none" w:sz="0" w:space="0" w:color="auto"/>
            <w:bottom w:val="none" w:sz="0" w:space="0" w:color="auto"/>
            <w:right w:val="none" w:sz="0" w:space="0" w:color="auto"/>
          </w:divBdr>
        </w:div>
        <w:div w:id="1954358746">
          <w:marLeft w:val="640"/>
          <w:marRight w:val="0"/>
          <w:marTop w:val="0"/>
          <w:marBottom w:val="0"/>
          <w:divBdr>
            <w:top w:val="none" w:sz="0" w:space="0" w:color="auto"/>
            <w:left w:val="none" w:sz="0" w:space="0" w:color="auto"/>
            <w:bottom w:val="none" w:sz="0" w:space="0" w:color="auto"/>
            <w:right w:val="none" w:sz="0" w:space="0" w:color="auto"/>
          </w:divBdr>
        </w:div>
        <w:div w:id="1210991398">
          <w:marLeft w:val="640"/>
          <w:marRight w:val="0"/>
          <w:marTop w:val="0"/>
          <w:marBottom w:val="0"/>
          <w:divBdr>
            <w:top w:val="none" w:sz="0" w:space="0" w:color="auto"/>
            <w:left w:val="none" w:sz="0" w:space="0" w:color="auto"/>
            <w:bottom w:val="none" w:sz="0" w:space="0" w:color="auto"/>
            <w:right w:val="none" w:sz="0" w:space="0" w:color="auto"/>
          </w:divBdr>
        </w:div>
      </w:divsChild>
    </w:div>
    <w:div w:id="524252419">
      <w:bodyDiv w:val="1"/>
      <w:marLeft w:val="0"/>
      <w:marRight w:val="0"/>
      <w:marTop w:val="0"/>
      <w:marBottom w:val="0"/>
      <w:divBdr>
        <w:top w:val="none" w:sz="0" w:space="0" w:color="auto"/>
        <w:left w:val="none" w:sz="0" w:space="0" w:color="auto"/>
        <w:bottom w:val="none" w:sz="0" w:space="0" w:color="auto"/>
        <w:right w:val="none" w:sz="0" w:space="0" w:color="auto"/>
      </w:divBdr>
    </w:div>
    <w:div w:id="753934950">
      <w:bodyDiv w:val="1"/>
      <w:marLeft w:val="0"/>
      <w:marRight w:val="0"/>
      <w:marTop w:val="0"/>
      <w:marBottom w:val="0"/>
      <w:divBdr>
        <w:top w:val="none" w:sz="0" w:space="0" w:color="auto"/>
        <w:left w:val="none" w:sz="0" w:space="0" w:color="auto"/>
        <w:bottom w:val="none" w:sz="0" w:space="0" w:color="auto"/>
        <w:right w:val="none" w:sz="0" w:space="0" w:color="auto"/>
      </w:divBdr>
      <w:divsChild>
        <w:div w:id="1708329739">
          <w:marLeft w:val="640"/>
          <w:marRight w:val="0"/>
          <w:marTop w:val="0"/>
          <w:marBottom w:val="0"/>
          <w:divBdr>
            <w:top w:val="none" w:sz="0" w:space="0" w:color="auto"/>
            <w:left w:val="none" w:sz="0" w:space="0" w:color="auto"/>
            <w:bottom w:val="none" w:sz="0" w:space="0" w:color="auto"/>
            <w:right w:val="none" w:sz="0" w:space="0" w:color="auto"/>
          </w:divBdr>
        </w:div>
        <w:div w:id="1052660423">
          <w:marLeft w:val="640"/>
          <w:marRight w:val="0"/>
          <w:marTop w:val="0"/>
          <w:marBottom w:val="0"/>
          <w:divBdr>
            <w:top w:val="none" w:sz="0" w:space="0" w:color="auto"/>
            <w:left w:val="none" w:sz="0" w:space="0" w:color="auto"/>
            <w:bottom w:val="none" w:sz="0" w:space="0" w:color="auto"/>
            <w:right w:val="none" w:sz="0" w:space="0" w:color="auto"/>
          </w:divBdr>
        </w:div>
        <w:div w:id="2133359743">
          <w:marLeft w:val="640"/>
          <w:marRight w:val="0"/>
          <w:marTop w:val="0"/>
          <w:marBottom w:val="0"/>
          <w:divBdr>
            <w:top w:val="none" w:sz="0" w:space="0" w:color="auto"/>
            <w:left w:val="none" w:sz="0" w:space="0" w:color="auto"/>
            <w:bottom w:val="none" w:sz="0" w:space="0" w:color="auto"/>
            <w:right w:val="none" w:sz="0" w:space="0" w:color="auto"/>
          </w:divBdr>
        </w:div>
        <w:div w:id="1462917182">
          <w:marLeft w:val="640"/>
          <w:marRight w:val="0"/>
          <w:marTop w:val="0"/>
          <w:marBottom w:val="0"/>
          <w:divBdr>
            <w:top w:val="none" w:sz="0" w:space="0" w:color="auto"/>
            <w:left w:val="none" w:sz="0" w:space="0" w:color="auto"/>
            <w:bottom w:val="none" w:sz="0" w:space="0" w:color="auto"/>
            <w:right w:val="none" w:sz="0" w:space="0" w:color="auto"/>
          </w:divBdr>
        </w:div>
      </w:divsChild>
    </w:div>
    <w:div w:id="1047872142">
      <w:bodyDiv w:val="1"/>
      <w:marLeft w:val="0"/>
      <w:marRight w:val="0"/>
      <w:marTop w:val="0"/>
      <w:marBottom w:val="0"/>
      <w:divBdr>
        <w:top w:val="none" w:sz="0" w:space="0" w:color="auto"/>
        <w:left w:val="none" w:sz="0" w:space="0" w:color="auto"/>
        <w:bottom w:val="none" w:sz="0" w:space="0" w:color="auto"/>
        <w:right w:val="none" w:sz="0" w:space="0" w:color="auto"/>
      </w:divBdr>
    </w:div>
    <w:div w:id="139816304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6">
          <w:marLeft w:val="640"/>
          <w:marRight w:val="0"/>
          <w:marTop w:val="0"/>
          <w:marBottom w:val="0"/>
          <w:divBdr>
            <w:top w:val="none" w:sz="0" w:space="0" w:color="auto"/>
            <w:left w:val="none" w:sz="0" w:space="0" w:color="auto"/>
            <w:bottom w:val="none" w:sz="0" w:space="0" w:color="auto"/>
            <w:right w:val="none" w:sz="0" w:space="0" w:color="auto"/>
          </w:divBdr>
        </w:div>
        <w:div w:id="1850607541">
          <w:marLeft w:val="640"/>
          <w:marRight w:val="0"/>
          <w:marTop w:val="0"/>
          <w:marBottom w:val="0"/>
          <w:divBdr>
            <w:top w:val="none" w:sz="0" w:space="0" w:color="auto"/>
            <w:left w:val="none" w:sz="0" w:space="0" w:color="auto"/>
            <w:bottom w:val="none" w:sz="0" w:space="0" w:color="auto"/>
            <w:right w:val="none" w:sz="0" w:space="0" w:color="auto"/>
          </w:divBdr>
        </w:div>
        <w:div w:id="259140131">
          <w:marLeft w:val="640"/>
          <w:marRight w:val="0"/>
          <w:marTop w:val="0"/>
          <w:marBottom w:val="0"/>
          <w:divBdr>
            <w:top w:val="none" w:sz="0" w:space="0" w:color="auto"/>
            <w:left w:val="none" w:sz="0" w:space="0" w:color="auto"/>
            <w:bottom w:val="none" w:sz="0" w:space="0" w:color="auto"/>
            <w:right w:val="none" w:sz="0" w:space="0" w:color="auto"/>
          </w:divBdr>
        </w:div>
        <w:div w:id="2014530875">
          <w:marLeft w:val="640"/>
          <w:marRight w:val="0"/>
          <w:marTop w:val="0"/>
          <w:marBottom w:val="0"/>
          <w:divBdr>
            <w:top w:val="none" w:sz="0" w:space="0" w:color="auto"/>
            <w:left w:val="none" w:sz="0" w:space="0" w:color="auto"/>
            <w:bottom w:val="none" w:sz="0" w:space="0" w:color="auto"/>
            <w:right w:val="none" w:sz="0" w:space="0" w:color="auto"/>
          </w:divBdr>
        </w:div>
      </w:divsChild>
    </w:div>
    <w:div w:id="1448430105">
      <w:bodyDiv w:val="1"/>
      <w:marLeft w:val="0"/>
      <w:marRight w:val="0"/>
      <w:marTop w:val="0"/>
      <w:marBottom w:val="0"/>
      <w:divBdr>
        <w:top w:val="none" w:sz="0" w:space="0" w:color="auto"/>
        <w:left w:val="none" w:sz="0" w:space="0" w:color="auto"/>
        <w:bottom w:val="none" w:sz="0" w:space="0" w:color="auto"/>
        <w:right w:val="none" w:sz="0" w:space="0" w:color="auto"/>
      </w:divBdr>
      <w:divsChild>
        <w:div w:id="1570114793">
          <w:marLeft w:val="640"/>
          <w:marRight w:val="0"/>
          <w:marTop w:val="0"/>
          <w:marBottom w:val="0"/>
          <w:divBdr>
            <w:top w:val="none" w:sz="0" w:space="0" w:color="auto"/>
            <w:left w:val="none" w:sz="0" w:space="0" w:color="auto"/>
            <w:bottom w:val="none" w:sz="0" w:space="0" w:color="auto"/>
            <w:right w:val="none" w:sz="0" w:space="0" w:color="auto"/>
          </w:divBdr>
        </w:div>
        <w:div w:id="915556895">
          <w:marLeft w:val="640"/>
          <w:marRight w:val="0"/>
          <w:marTop w:val="0"/>
          <w:marBottom w:val="0"/>
          <w:divBdr>
            <w:top w:val="none" w:sz="0" w:space="0" w:color="auto"/>
            <w:left w:val="none" w:sz="0" w:space="0" w:color="auto"/>
            <w:bottom w:val="none" w:sz="0" w:space="0" w:color="auto"/>
            <w:right w:val="none" w:sz="0" w:space="0" w:color="auto"/>
          </w:divBdr>
        </w:div>
        <w:div w:id="1568609170">
          <w:marLeft w:val="640"/>
          <w:marRight w:val="0"/>
          <w:marTop w:val="0"/>
          <w:marBottom w:val="0"/>
          <w:divBdr>
            <w:top w:val="none" w:sz="0" w:space="0" w:color="auto"/>
            <w:left w:val="none" w:sz="0" w:space="0" w:color="auto"/>
            <w:bottom w:val="none" w:sz="0" w:space="0" w:color="auto"/>
            <w:right w:val="none" w:sz="0" w:space="0" w:color="auto"/>
          </w:divBdr>
        </w:div>
        <w:div w:id="1815830043">
          <w:marLeft w:val="640"/>
          <w:marRight w:val="0"/>
          <w:marTop w:val="0"/>
          <w:marBottom w:val="0"/>
          <w:divBdr>
            <w:top w:val="none" w:sz="0" w:space="0" w:color="auto"/>
            <w:left w:val="none" w:sz="0" w:space="0" w:color="auto"/>
            <w:bottom w:val="none" w:sz="0" w:space="0" w:color="auto"/>
            <w:right w:val="none" w:sz="0" w:space="0" w:color="auto"/>
          </w:divBdr>
        </w:div>
      </w:divsChild>
    </w:div>
    <w:div w:id="1492451556">
      <w:bodyDiv w:val="1"/>
      <w:marLeft w:val="0"/>
      <w:marRight w:val="0"/>
      <w:marTop w:val="0"/>
      <w:marBottom w:val="0"/>
      <w:divBdr>
        <w:top w:val="none" w:sz="0" w:space="0" w:color="auto"/>
        <w:left w:val="none" w:sz="0" w:space="0" w:color="auto"/>
        <w:bottom w:val="none" w:sz="0" w:space="0" w:color="auto"/>
        <w:right w:val="none" w:sz="0" w:space="0" w:color="auto"/>
      </w:divBdr>
    </w:div>
    <w:div w:id="1821994478">
      <w:bodyDiv w:val="1"/>
      <w:marLeft w:val="0"/>
      <w:marRight w:val="0"/>
      <w:marTop w:val="0"/>
      <w:marBottom w:val="0"/>
      <w:divBdr>
        <w:top w:val="none" w:sz="0" w:space="0" w:color="auto"/>
        <w:left w:val="none" w:sz="0" w:space="0" w:color="auto"/>
        <w:bottom w:val="none" w:sz="0" w:space="0" w:color="auto"/>
        <w:right w:val="none" w:sz="0" w:space="0" w:color="auto"/>
      </w:divBdr>
      <w:divsChild>
        <w:div w:id="578828126">
          <w:marLeft w:val="480"/>
          <w:marRight w:val="0"/>
          <w:marTop w:val="0"/>
          <w:marBottom w:val="0"/>
          <w:divBdr>
            <w:top w:val="none" w:sz="0" w:space="0" w:color="auto"/>
            <w:left w:val="none" w:sz="0" w:space="0" w:color="auto"/>
            <w:bottom w:val="none" w:sz="0" w:space="0" w:color="auto"/>
            <w:right w:val="none" w:sz="0" w:space="0" w:color="auto"/>
          </w:divBdr>
        </w:div>
        <w:div w:id="1546143151">
          <w:marLeft w:val="480"/>
          <w:marRight w:val="0"/>
          <w:marTop w:val="0"/>
          <w:marBottom w:val="0"/>
          <w:divBdr>
            <w:top w:val="none" w:sz="0" w:space="0" w:color="auto"/>
            <w:left w:val="none" w:sz="0" w:space="0" w:color="auto"/>
            <w:bottom w:val="none" w:sz="0" w:space="0" w:color="auto"/>
            <w:right w:val="none" w:sz="0" w:space="0" w:color="auto"/>
          </w:divBdr>
        </w:div>
        <w:div w:id="1701008517">
          <w:marLeft w:val="480"/>
          <w:marRight w:val="0"/>
          <w:marTop w:val="0"/>
          <w:marBottom w:val="0"/>
          <w:divBdr>
            <w:top w:val="none" w:sz="0" w:space="0" w:color="auto"/>
            <w:left w:val="none" w:sz="0" w:space="0" w:color="auto"/>
            <w:bottom w:val="none" w:sz="0" w:space="0" w:color="auto"/>
            <w:right w:val="none" w:sz="0" w:space="0" w:color="auto"/>
          </w:divBdr>
        </w:div>
        <w:div w:id="1594168197">
          <w:marLeft w:val="480"/>
          <w:marRight w:val="0"/>
          <w:marTop w:val="0"/>
          <w:marBottom w:val="0"/>
          <w:divBdr>
            <w:top w:val="none" w:sz="0" w:space="0" w:color="auto"/>
            <w:left w:val="none" w:sz="0" w:space="0" w:color="auto"/>
            <w:bottom w:val="none" w:sz="0" w:space="0" w:color="auto"/>
            <w:right w:val="none" w:sz="0" w:space="0" w:color="auto"/>
          </w:divBdr>
        </w:div>
      </w:divsChild>
    </w:div>
    <w:div w:id="1874919921">
      <w:bodyDiv w:val="1"/>
      <w:marLeft w:val="0"/>
      <w:marRight w:val="0"/>
      <w:marTop w:val="0"/>
      <w:marBottom w:val="0"/>
      <w:divBdr>
        <w:top w:val="none" w:sz="0" w:space="0" w:color="auto"/>
        <w:left w:val="none" w:sz="0" w:space="0" w:color="auto"/>
        <w:bottom w:val="none" w:sz="0" w:space="0" w:color="auto"/>
        <w:right w:val="none" w:sz="0" w:space="0" w:color="auto"/>
      </w:divBdr>
      <w:divsChild>
        <w:div w:id="1401562224">
          <w:marLeft w:val="640"/>
          <w:marRight w:val="0"/>
          <w:marTop w:val="0"/>
          <w:marBottom w:val="0"/>
          <w:divBdr>
            <w:top w:val="none" w:sz="0" w:space="0" w:color="auto"/>
            <w:left w:val="none" w:sz="0" w:space="0" w:color="auto"/>
            <w:bottom w:val="none" w:sz="0" w:space="0" w:color="auto"/>
            <w:right w:val="none" w:sz="0" w:space="0" w:color="auto"/>
          </w:divBdr>
        </w:div>
        <w:div w:id="477497216">
          <w:marLeft w:val="640"/>
          <w:marRight w:val="0"/>
          <w:marTop w:val="0"/>
          <w:marBottom w:val="0"/>
          <w:divBdr>
            <w:top w:val="none" w:sz="0" w:space="0" w:color="auto"/>
            <w:left w:val="none" w:sz="0" w:space="0" w:color="auto"/>
            <w:bottom w:val="none" w:sz="0" w:space="0" w:color="auto"/>
            <w:right w:val="none" w:sz="0" w:space="0" w:color="auto"/>
          </w:divBdr>
        </w:div>
        <w:div w:id="951402402">
          <w:marLeft w:val="640"/>
          <w:marRight w:val="0"/>
          <w:marTop w:val="0"/>
          <w:marBottom w:val="0"/>
          <w:divBdr>
            <w:top w:val="none" w:sz="0" w:space="0" w:color="auto"/>
            <w:left w:val="none" w:sz="0" w:space="0" w:color="auto"/>
            <w:bottom w:val="none" w:sz="0" w:space="0" w:color="auto"/>
            <w:right w:val="none" w:sz="0" w:space="0" w:color="auto"/>
          </w:divBdr>
        </w:div>
        <w:div w:id="2116512425">
          <w:marLeft w:val="640"/>
          <w:marRight w:val="0"/>
          <w:marTop w:val="0"/>
          <w:marBottom w:val="0"/>
          <w:divBdr>
            <w:top w:val="none" w:sz="0" w:space="0" w:color="auto"/>
            <w:left w:val="none" w:sz="0" w:space="0" w:color="auto"/>
            <w:bottom w:val="none" w:sz="0" w:space="0" w:color="auto"/>
            <w:right w:val="none" w:sz="0" w:space="0" w:color="auto"/>
          </w:divBdr>
        </w:div>
      </w:divsChild>
    </w:div>
    <w:div w:id="1951274129">
      <w:bodyDiv w:val="1"/>
      <w:marLeft w:val="0"/>
      <w:marRight w:val="0"/>
      <w:marTop w:val="0"/>
      <w:marBottom w:val="0"/>
      <w:divBdr>
        <w:top w:val="none" w:sz="0" w:space="0" w:color="auto"/>
        <w:left w:val="none" w:sz="0" w:space="0" w:color="auto"/>
        <w:bottom w:val="none" w:sz="0" w:space="0" w:color="auto"/>
        <w:right w:val="none" w:sz="0" w:space="0" w:color="auto"/>
      </w:divBdr>
      <w:divsChild>
        <w:div w:id="380595406">
          <w:marLeft w:val="640"/>
          <w:marRight w:val="0"/>
          <w:marTop w:val="0"/>
          <w:marBottom w:val="0"/>
          <w:divBdr>
            <w:top w:val="none" w:sz="0" w:space="0" w:color="auto"/>
            <w:left w:val="none" w:sz="0" w:space="0" w:color="auto"/>
            <w:bottom w:val="none" w:sz="0" w:space="0" w:color="auto"/>
            <w:right w:val="none" w:sz="0" w:space="0" w:color="auto"/>
          </w:divBdr>
        </w:div>
        <w:div w:id="1256749466">
          <w:marLeft w:val="640"/>
          <w:marRight w:val="0"/>
          <w:marTop w:val="0"/>
          <w:marBottom w:val="0"/>
          <w:divBdr>
            <w:top w:val="none" w:sz="0" w:space="0" w:color="auto"/>
            <w:left w:val="none" w:sz="0" w:space="0" w:color="auto"/>
            <w:bottom w:val="none" w:sz="0" w:space="0" w:color="auto"/>
            <w:right w:val="none" w:sz="0" w:space="0" w:color="auto"/>
          </w:divBdr>
        </w:div>
        <w:div w:id="2008557228">
          <w:marLeft w:val="640"/>
          <w:marRight w:val="0"/>
          <w:marTop w:val="0"/>
          <w:marBottom w:val="0"/>
          <w:divBdr>
            <w:top w:val="none" w:sz="0" w:space="0" w:color="auto"/>
            <w:left w:val="none" w:sz="0" w:space="0" w:color="auto"/>
            <w:bottom w:val="none" w:sz="0" w:space="0" w:color="auto"/>
            <w:right w:val="none" w:sz="0" w:space="0" w:color="auto"/>
          </w:divBdr>
        </w:div>
        <w:div w:id="87064931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microsoft.com/office/2011/relationships/people" Target="../people.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95B2FAC4B35E4FC3B8D43F16E6B9C1E7"/>
        <w:category>
          <w:name w:val="General"/>
          <w:gallery w:val="placeholder"/>
        </w:category>
        <w:types>
          <w:type w:val="bbPlcHdr"/>
        </w:types>
        <w:behaviors>
          <w:behavior w:val="content"/>
        </w:behaviors>
        <w:guid w:val="{63F88CD4-DAEF-4B86-ABFF-462B6E4DCFDD}"/>
      </w:docPartPr>
      <w:docPartBody>
        <w:p w:rsidR="00A5023E" w:rsidRDefault="00D44FB8" w:rsidP="00D44FB8">
          <w:pPr>
            <w:pStyle w:val="95B2FAC4B35E4FC3B8D43F16E6B9C1E7"/>
          </w:pPr>
          <w:r w:rsidRPr="00550A45">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3BD32946-6B24-443C-9CEB-CEDEE884D32D}"/>
      </w:docPartPr>
      <w:docPartBody>
        <w:p w:rsidR="00A5023E" w:rsidRDefault="00D44FB8">
          <w:r w:rsidRPr="00F85ACA">
            <w:rPr>
              <w:rStyle w:val="PlaceholderText"/>
              <w:rPrChange w:id="0" w:author="Alshimaa Elmalawany" w:date="2024-06-23T22:56:00Z" w16du:dateUtc="2024-06-23T20:56:00Z">
                <w:rPr>
                  <w:rFonts w:eastAsiaTheme="minorHAnsi"/>
                </w:rPr>
              </w:rPrChange>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FB8"/>
    <w:rsid w:val="00141561"/>
    <w:rsid w:val="00191A83"/>
    <w:rsid w:val="007E796B"/>
    <w:rsid w:val="008451F4"/>
    <w:rsid w:val="00874AD9"/>
    <w:rsid w:val="00A5023E"/>
    <w:rsid w:val="00AB4FB8"/>
    <w:rsid w:val="00D44FB8"/>
    <w:rsid w:val="00E62D25"/>
    <w:rsid w:val="00E83E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44FB8"/>
    <w:rPr>
      <w:color w:val="666666"/>
    </w:rPr>
  </w:style>
  <w:style w:type="paragraph" w:customStyle="1" w:styleId="95B2FAC4B35E4FC3B8D43F16E6B9C1E7">
    <w:name w:val="95B2FAC4B35E4FC3B8D43F16E6B9C1E7"/>
    <w:rsid w:val="00D44F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DB6CCF1-7E91-4936-93A0-6E67279B05FF}">
  <we:reference id="wa104382081" version="1.55.1.0" store="en-US" storeType="OMEX"/>
  <we:alternateReferences>
    <we:reference id="wa104382081" version="1.55.1.0" store="en-US" storeType="OMEX"/>
  </we:alternateReferences>
  <we:properties>
    <we:property name="MENDELEY_CITATIONS" value="[{&quot;citationID&quot;:&quot;MENDELEY_CITATION_e184d41f-4d25-4f21-9ce0-ed1df629e8f8&quot;,&quot;properties&quot;:{&quot;noteIndex&quot;:0},&quot;isEdited&quot;:false,&quot;manualOverride&quot;:{&quot;isManuallyOverridden&quot;:false,&quot;citeprocText&quot;:&quot;(Sena, 2006)&quot;,&quot;manualOverrideText&quot;:&quot;&quot;},&quot;citationTag&quot;:&quot;MENDELEY_CITATION_v3_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&quot;,&quot;citationItems&quot;:[{&quot;id&quot;:&quot;ba7c686d-d8dd-3d27-a559-656cc45968fa&quot;,&quot;itemData&quot;:{&quot;type&quot;:&quot;book&quot;,&quot;id&quot;:&quot;ba7c686d-d8dd-3d27-a559-656cc45968fa&quot;,&quot;title&quot;:&quot;Renal Function Tests. IN: Tietz Clinical Guide to Laboratory Tests,&quot;,&quot;author&quot;:[{&quot;family&quot;:&quot;Sena&quot;,&quot;given&quot;:&quot;S.F.&quot;,&quot;parse-names&quot;:false,&quot;dropping-particle&quot;:&quot;&quot;,&quot;non-dropping-particle&quot;:&quot;&quot;}],&quot;editor&quot;:[{&quot;family&quot;:&quot;Alan&quot;,&quot;given&quot;:&quot;A.,&quot;,&quot;parse-names&quot;:false,&quot;dropping-particle&quot;:&quot;&quot;,&quot;non-dropping-particle&quot;:&quot;&quot;},{&quot;family&quot;:&quot;Wilson&quot;,&quot;given&quot;:&quot;L.,&quot;,&quot;parse-names&quot;:false,&quot;dropping-particle&quot;:&quot;&quot;,&quot;non-dropping-particle&quot;:&quot;&quot;},{&quot;family&quot;:&quot;Wurm&quot;,&quot;given&quot;:&quot;E.,&quot;,&quot;parse-names&quot;:false,&quot;dropping-particle&quot;:&quot;&quot;,&quot;non-dropping-particle&quot;:&quot;&quot;},{&quot;family&quot;:&quot;Joiner&quot;,&quot;given&quot;:&quot;P.,&quot;,&quot;parse-names&quot;:false,&quot;dropping-particle&quot;:&quot;&quot;,&quot;non-dropping-particle&quot;:&quot;&quot;},{&quot;family&quot;:&quot;Stein&quot;,&quot;given&quot;:&quot;D.,&quot;,&quot;parse-names&quot;:false,&quot;dropping-particle&quot;:&quot;&quot;,&quot;non-dropping-particle&quot;:&quot;&quot;},{&quot;family&quot;:&quot;Lutea&quot;,&quot;given&quot;:&quot;A.,&quot;,&quot;parse-names&quot;:false,&quot;dropping-particle&quot;:&quot;&quot;,&quot;non-dropping-particle&quot;:&quot;&quot;}],&quot;issued&quot;:{&quot;date-parts&quot;:[[2006]]},&quot;publisher-place&quot;:&quot;USA,&quot;,&quot;number-of-pages&quot;:&quot;1096-1097 &quot;,&quot;edition&quot;:&quot;4th Edition&quot;,&quot;publisher&quot;:&quot;Saunders; Elsevier&quot;,&quot;container-title-short&quot;:&quot;&quot;},&quot;isTemporary&quot;:false}]},{&quot;citationID&quot;:&quot;MENDELEY_CITATION_20bd1a5d-d10f-46ca-a2a1-31933984db3f&quot;,&quot;properties&quot;:{&quot;noteIndex&quot;:0},&quot;isEdited&quot;:false,&quot;manualOverride&quot;:{&quot;isManuallyOverridden&quot;:false,&quot;citeprocText&quot;:&quot;(Bowers &amp;#38; &amp;#38; Wong, 1980)&quot;,&quot;manualOverrideText&quot;:&quot;&quot;},&quot;citationTag&quot;:&quot;MENDELEY_CITATION_v3_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&quot;,&quot;citationItems&quot;:[{&quot;id&quot;:&quot;e829bc1b-e121-3b49-86aa-70ce7cc3108e&quot;,&quot;itemData&quot;:{&quot;type&quot;:&quot;article-journal&quot;,&quot;id&quot;:&quot;e829bc1b-e121-3b49-86aa-70ce7cc3108e&quot;,&quot;title&quot;:&quot;Kinetic serum creatinine assays. II. A critical evaluation and review. &quot;,&quot;author&quot;:[{&quot;family&quot;:&quot;Bowers&quot;,&quot;given&quot;:&quot;L. D.&quot;,&quot;parse-names&quot;:false,&quot;dropping-particle&quot;:&quot;&quot;,&quot;non-dropping-particle&quot;:&quot;&quot;},{&quot;family&quot;:&quot;&amp; Wong&quot;,&quot;given&quot;:&quot;E. T.&quot;,&quot;parse-names&quot;:false,&quot;dropping-particle&quot;:&quot;&quot;,&quot;non-dropping-particle&quot;:&quot;&quot;}],&quot;container-title&quot;:&quot;Clinical chemistry&quot;,&quot;container-title-short&quot;:&quot;Clin Chem&quot;,&quot;issued&quot;:{&quot;date-parts&quot;:[[1980]]},&quot;page&quot;:&quot; 555-561&quot;,&quot;issue&quot;:&quot;5&quot;,&quot;volume&quot;:&quot;26&quot;},&quot;isTemporary&quot;:false}]},{&quot;citationID&quot;:&quot;MENDELEY_CITATION_6e166664-35b4-4ef2-bc22-5bb17d0c47ea&quot;,&quot;properties&quot;:{&quot;noteIndex&quot;:0},&quot;isEdited&quot;:false,&quot;manualOverride&quot;:{&quot;isManuallyOverridden&quot;:false,&quot;citeprocText&quot;:&quot;(Scherwin, 2003)&quot;,&quot;manualOverrideText&quot;:&quot;&quot;},&quot;citationTag&quot;:&quot;MENDELEY_CITATION_v3_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&quot;,&quot;citationItems&quot;:[{&quot;id&quot;:&quot;c53d5880-5452-3992-9137-f3be5cb8c51d&quot;,&quot;itemData&quot;:{&quot;type&quot;:&quot;book&quot;,&quot;id&quot;:&quot;c53d5880-5452-3992-9137-f3be5cb8c51d&quot;,&quot;title&quot;:&quot;Liver function. In Clinical chemistry; Theory, Analysis, Correlation.&quot;,&quot;author&quot;:[{&quot;family&quot;:&quot;Scherwin&quot;,&quot;given&quot;:&quot;J.E&quot;,&quot;parse-names&quot;:false,&quot;dropping-particle&quot;:&quot;&quot;,&quot;non-dropping-particle&quot;:&quot;&quot;}],&quot;editor&quot;:[{&quot;family&quot;:&quot;Kaplan&quot;,&quot;given&quot;:&quot;L.A.&quot;,&quot;parse-names&quot;:false,&quot;dropping-particle&quot;:&quot;&quot;,&quot;non-dropping-particle&quot;:&quot;&quot;},{&quot;family&quot;:&quot;Pesce&quot;,&quot;given&quot;:&quot;A.J.&quot;,&quot;parse-names&quot;:false,&quot;dropping-particle&quot;:&quot;&quot;,&quot;non-dropping-particle&quot;:&quot;&quot;},{&quot;family&quot;:&quot;Kaz-mierc-zak&quot;,&quot;given&quot;:&quot;S.C.&quot;,&quot;parse-names&quot;:false,&quot;dropping-particle&quot;:&quot;&quot;,&quot;non-dropping-particle&quot;:&quot;&quot;}],&quot;issued&quot;:{&quot;date-parts&quot;:[[2003]]},&quot;publisher-place&quot;:&quot; St Louis USA&quot;,&quot;edition&quot;:&quot;4th Edition&quot;,&quot;publisher&quot;:&quot;Mosby inc&quot;,&quot;volume&quot;:&quot;492 and appendix&quot;,&quot;container-title-short&quot;:&quot;&quot;},&quot;isTemporary&quot;:false}]},{&quot;citationID&quot;:&quot;MENDELEY_CITATION_ba35cd66-8c90-41f8-9502-3ec9ab77cd76&quot;,&quot;properties&quot;:{&quot;noteIndex&quot;:0},&quot;isEdited&quot;:false,&quot;manualOverride&quot;:{&quot;isManuallyOverridden&quot;:false,&quot;citeprocText&quot;:&quot;(Point &amp;#38; Albumin. B., n.d.)&quot;,&quot;manualOverrideText&quot;:&quot;&quot;},&quot;citationTag&quot;:&quot;MENDELEY_CITATION_v3_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&quot;,&quot;citationItems&quot;:[{&quot;id&quot;:&quot;a1fc1751-bade-397d-8a94-baf7501d538c&quot;,&quot;itemData&quot;:{&quot;type&quot;:&quot;article-journal&quot;,&quot;id&quot;:&quot;a1fc1751-bade-397d-8a94-baf7501d538c&quot;,&quot;title&quot;:&quot;BioMed-Albumin&quot;,&quot;author&quot;:[{&quot;family&quot;:&quot;Point&quot;,&quot;given&quot;:&quot;E.&quot;,&quot;parse-names&quot;:false,&quot;dropping-particle&quot;:&quot;&quot;,&quot;non-dropping-particle&quot;:&quot;&quot;},{&quot;family&quot;:&quot;Albumin. B.&quot;,&quot;given&quot;:&quot;&quot;,&quot;parse-names&quot;:false,&quot;dropping-particle&quot;:&quot;&quot;,&quot;non-dropping-particle&quot;:&quot;&quot;}],&quot;container-title&quot;:&quot;www.egy-chem.com&quot;,&quot;accessed&quot;:{&quot;date-parts&quot;:[[2024,5,14]]},&quot;URL&quot;:&quot;www.egy-chem.com&quot;,&quot;container-title-short&quot;:&quot;&quot;},&quot;isTemporary&quot;:false}]}]"/>
    <we:property name="MENDELEY_CITATIONS_LOCALE_CODE" value="&quot;en-US&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D50023E1-63BF-4D05-B942-966FBFA3D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387</Words>
  <Characters>2207</Characters>
  <Application>Microsoft Office Word</Application>
  <DocSecurity>0</DocSecurity>
  <Lines>18</Lines>
  <Paragraphs>5</Paragraphs>
  <ScaleCrop>false</ScaleCrop>
  <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Alshimaa Elmalawany</dc:creator>
  <cp:keywords/>
  <dc:description/>
  <cp:lastModifiedBy>Alshimaa Elmalawany</cp:lastModifiedBy>
  <cp:revision>9</cp:revision>
  <dcterms:created xsi:type="dcterms:W3CDTF">2024-06-20T23:58:00Z</dcterms:created>
  <dcterms:modified xsi:type="dcterms:W3CDTF">2024-08-08T08:47:00Z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18f738a980d86cdd7bb13739a19c0cd79d9a09d7e4fb0fa50d3abf00550e626c</vt:lpwstr>
  </property>
</Properties>
</file>