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Roboto" w:cs="Roboto" w:eastAsia="Roboto" w:hAnsi="Roboto"/>
          <w:b w:val="1"/>
          <w:sz w:val="28"/>
          <w:szCs w:val="28"/>
        </w:rPr>
      </w:pPr>
      <w:r w:rsidDel="00000000" w:rsidR="00000000" w:rsidRPr="00000000">
        <w:rPr>
          <w:rFonts w:ascii="Roboto" w:cs="Roboto" w:eastAsia="Roboto" w:hAnsi="Roboto"/>
          <w:b w:val="1"/>
          <w:sz w:val="28"/>
          <w:szCs w:val="28"/>
          <w:rtl w:val="0"/>
        </w:rPr>
        <w:t xml:space="preserve">Supplementary Materials</w:t>
      </w:r>
    </w:p>
    <w:p w:rsidR="00000000" w:rsidDel="00000000" w:rsidP="00000000" w:rsidRDefault="00000000" w:rsidRPr="00000000" w14:paraId="00000002">
      <w:pPr>
        <w:jc w:val="center"/>
        <w:rPr>
          <w:rFonts w:ascii="Roboto" w:cs="Roboto" w:eastAsia="Roboto" w:hAnsi="Roboto"/>
          <w:b w:val="1"/>
        </w:rPr>
      </w:pPr>
      <w:r w:rsidDel="00000000" w:rsidR="00000000" w:rsidRPr="00000000">
        <w:rPr>
          <w:rFonts w:ascii="Roboto" w:cs="Roboto" w:eastAsia="Roboto" w:hAnsi="Roboto"/>
          <w:b w:val="1"/>
          <w:rtl w:val="0"/>
        </w:rPr>
        <w:t xml:space="preserve">to</w:t>
      </w:r>
    </w:p>
    <w:p w:rsidR="00000000" w:rsidDel="00000000" w:rsidP="00000000" w:rsidRDefault="00000000" w:rsidRPr="00000000" w14:paraId="00000003">
      <w:pPr>
        <w:rPr/>
      </w:pPr>
      <w:r w:rsidDel="00000000" w:rsidR="00000000" w:rsidRPr="00000000">
        <w:rPr>
          <w:rFonts w:ascii="Roboto" w:cs="Roboto" w:eastAsia="Roboto" w:hAnsi="Roboto"/>
          <w:b w:val="1"/>
          <w:rtl w:val="0"/>
        </w:rPr>
        <w:t xml:space="preserve">Attenuated processing of vowels in the left hemisphere predicts speech-in-noise perception deficit in children with autism.</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Fadeev K.A.</w:t>
      </w:r>
      <w:r w:rsidDel="00000000" w:rsidR="00000000" w:rsidRPr="00000000">
        <w:rPr>
          <w:vertAlign w:val="superscript"/>
          <w:rtl w:val="0"/>
        </w:rPr>
        <w:t xml:space="preserve">1★</w:t>
      </w:r>
      <w:r w:rsidDel="00000000" w:rsidR="00000000" w:rsidRPr="00000000">
        <w:rPr>
          <w:rtl w:val="0"/>
        </w:rPr>
        <w:t xml:space="preserve">, Romero Reyes I.V.</w:t>
      </w:r>
      <w:r w:rsidDel="00000000" w:rsidR="00000000" w:rsidRPr="00000000">
        <w:rPr>
          <w:vertAlign w:val="superscript"/>
          <w:rtl w:val="0"/>
        </w:rPr>
        <w:t xml:space="preserve">1★</w:t>
      </w:r>
      <w:r w:rsidDel="00000000" w:rsidR="00000000" w:rsidRPr="00000000">
        <w:rPr>
          <w:rtl w:val="0"/>
        </w:rPr>
        <w:t xml:space="preserve">, Goiaeva D.E.</w:t>
      </w:r>
      <w:r w:rsidDel="00000000" w:rsidR="00000000" w:rsidRPr="00000000">
        <w:rPr>
          <w:vertAlign w:val="superscript"/>
          <w:rtl w:val="0"/>
        </w:rPr>
        <w:t xml:space="preserve">1</w:t>
      </w:r>
      <w:r w:rsidDel="00000000" w:rsidR="00000000" w:rsidRPr="00000000">
        <w:rPr>
          <w:rtl w:val="0"/>
        </w:rPr>
        <w:t xml:space="preserve">, Obukhova T.S.</w:t>
      </w:r>
      <w:r w:rsidDel="00000000" w:rsidR="00000000" w:rsidRPr="00000000">
        <w:rPr>
          <w:vertAlign w:val="superscript"/>
          <w:rtl w:val="0"/>
        </w:rPr>
        <w:t xml:space="preserve">1</w:t>
      </w:r>
      <w:r w:rsidDel="00000000" w:rsidR="00000000" w:rsidRPr="00000000">
        <w:rPr>
          <w:rtl w:val="0"/>
        </w:rPr>
        <w:t xml:space="preserve">, Ovsiannikova T.M.</w:t>
      </w:r>
      <w:r w:rsidDel="00000000" w:rsidR="00000000" w:rsidRPr="00000000">
        <w:rPr>
          <w:vertAlign w:val="superscript"/>
          <w:rtl w:val="0"/>
        </w:rPr>
        <w:t xml:space="preserve">1</w:t>
      </w:r>
      <w:r w:rsidDel="00000000" w:rsidR="00000000" w:rsidRPr="00000000">
        <w:rPr>
          <w:rtl w:val="0"/>
        </w:rPr>
        <w:t xml:space="preserve">, Prokofyev A.O.</w:t>
      </w:r>
      <w:r w:rsidDel="00000000" w:rsidR="00000000" w:rsidRPr="00000000">
        <w:rPr>
          <w:vertAlign w:val="superscript"/>
          <w:rtl w:val="0"/>
        </w:rPr>
        <w:t xml:space="preserve">1</w:t>
      </w:r>
      <w:r w:rsidDel="00000000" w:rsidR="00000000" w:rsidRPr="00000000">
        <w:rPr>
          <w:rtl w:val="0"/>
        </w:rPr>
        <w:t xml:space="preserve">, Rytikova A.M.</w:t>
      </w:r>
      <w:r w:rsidDel="00000000" w:rsidR="00000000" w:rsidRPr="00000000">
        <w:rPr>
          <w:vertAlign w:val="superscript"/>
          <w:rtl w:val="0"/>
        </w:rPr>
        <w:t xml:space="preserve"> 1</w:t>
      </w:r>
      <w:r w:rsidDel="00000000" w:rsidR="00000000" w:rsidRPr="00000000">
        <w:rPr>
          <w:rtl w:val="0"/>
        </w:rPr>
        <w:t xml:space="preserve">, Novikov A.Y.</w:t>
      </w:r>
      <w:r w:rsidDel="00000000" w:rsidR="00000000" w:rsidRPr="00000000">
        <w:rPr>
          <w:vertAlign w:val="superscript"/>
          <w:rtl w:val="0"/>
        </w:rPr>
        <w:t xml:space="preserve">2</w:t>
      </w:r>
      <w:r w:rsidDel="00000000" w:rsidR="00000000" w:rsidRPr="00000000">
        <w:rPr>
          <w:rtl w:val="0"/>
        </w:rPr>
        <w:t xml:space="preserve">, Kozunov V.V.</w:t>
      </w:r>
      <w:r w:rsidDel="00000000" w:rsidR="00000000" w:rsidRPr="00000000">
        <w:rPr>
          <w:vertAlign w:val="superscript"/>
          <w:rtl w:val="0"/>
        </w:rPr>
        <w:t xml:space="preserve">1</w:t>
      </w:r>
      <w:r w:rsidDel="00000000" w:rsidR="00000000" w:rsidRPr="00000000">
        <w:rPr>
          <w:rtl w:val="0"/>
        </w:rPr>
        <w:t xml:space="preserve">, Stroganova T.A.</w:t>
      </w:r>
      <w:r w:rsidDel="00000000" w:rsidR="00000000" w:rsidRPr="00000000">
        <w:rPr>
          <w:vertAlign w:val="superscript"/>
          <w:rtl w:val="0"/>
        </w:rPr>
        <w:t xml:space="preserve">1</w:t>
      </w:r>
      <w:r w:rsidDel="00000000" w:rsidR="00000000" w:rsidRPr="00000000">
        <w:rPr>
          <w:rtl w:val="0"/>
        </w:rPr>
        <w:t xml:space="preserve">, Orekhova E.V.</w:t>
      </w:r>
      <w:r w:rsidDel="00000000" w:rsidR="00000000" w:rsidRPr="00000000">
        <w:rPr>
          <w:vertAlign w:val="superscript"/>
          <w:rtl w:val="0"/>
        </w:rPr>
        <w:t xml:space="preserve">1</w:t>
      </w:r>
      <w:r w:rsidDel="00000000" w:rsidR="00000000" w:rsidRPr="00000000">
        <w:rPr>
          <w:rtl w:val="0"/>
        </w:rPr>
        <w:t xml:space="preserve">*</w:t>
      </w:r>
    </w:p>
    <w:p w:rsidR="00000000" w:rsidDel="00000000" w:rsidP="00000000" w:rsidRDefault="00000000" w:rsidRPr="00000000" w14:paraId="00000005">
      <w:pPr>
        <w:rPr/>
      </w:pPr>
      <w:r w:rsidDel="00000000" w:rsidR="00000000" w:rsidRPr="00000000">
        <w:rPr>
          <w:vertAlign w:val="superscript"/>
          <w:rtl w:val="0"/>
        </w:rPr>
        <w:t xml:space="preserve">1 </w:t>
      </w:r>
      <w:r w:rsidDel="00000000" w:rsidR="00000000" w:rsidRPr="00000000">
        <w:rPr>
          <w:rtl w:val="0"/>
        </w:rPr>
        <w:t xml:space="preserve">Center for Neurocognitive Research (MEG Center), Moscow State University of Psychology and Education, Moscow, Russian Federation</w:t>
      </w:r>
    </w:p>
    <w:p w:rsidR="00000000" w:rsidDel="00000000" w:rsidP="00000000" w:rsidRDefault="00000000" w:rsidRPr="00000000" w14:paraId="00000006">
      <w:pPr>
        <w:rPr/>
      </w:pPr>
      <w:r w:rsidDel="00000000" w:rsidR="00000000" w:rsidRPr="00000000">
        <w:rPr>
          <w:vertAlign w:val="superscript"/>
          <w:rtl w:val="0"/>
        </w:rPr>
        <w:t xml:space="preserve">2 </w:t>
      </w:r>
      <w:r w:rsidDel="00000000" w:rsidR="00000000" w:rsidRPr="00000000">
        <w:rPr>
          <w:rtl w:val="0"/>
        </w:rPr>
        <w:t xml:space="preserve">RNSO “Center for Curative Pedagogics”, Moscow, Russian Federation</w:t>
      </w:r>
    </w:p>
    <w:p w:rsidR="00000000" w:rsidDel="00000000" w:rsidP="00000000" w:rsidRDefault="00000000" w:rsidRPr="00000000" w14:paraId="00000007">
      <w:pPr>
        <w:spacing w:before="240" w:lineRule="auto"/>
        <w:rPr>
          <w:rFonts w:ascii="Roboto" w:cs="Roboto" w:eastAsia="Roboto" w:hAnsi="Roboto"/>
          <w:b w:val="1"/>
        </w:rPr>
      </w:pPr>
      <w:r w:rsidDel="00000000" w:rsidR="00000000" w:rsidRPr="00000000">
        <w:rPr>
          <w:rFonts w:ascii="Roboto" w:cs="Roboto" w:eastAsia="Roboto" w:hAnsi="Roboto"/>
          <w:b w:val="1"/>
          <w:rtl w:val="0"/>
        </w:rPr>
        <w:t xml:space="preserve">Supplementary Methods</w:t>
      </w:r>
    </w:p>
    <w:p w:rsidR="00000000" w:rsidDel="00000000" w:rsidP="00000000" w:rsidRDefault="00000000" w:rsidRPr="00000000" w14:paraId="00000008">
      <w:pPr>
        <w:spacing w:before="240" w:lineRule="auto"/>
        <w:rPr>
          <w:rFonts w:ascii="Roboto" w:cs="Roboto" w:eastAsia="Roboto" w:hAnsi="Roboto"/>
          <w:b w:val="1"/>
          <w:i w:val="1"/>
        </w:rPr>
      </w:pPr>
      <w:r w:rsidDel="00000000" w:rsidR="00000000" w:rsidRPr="00000000">
        <w:rPr>
          <w:rFonts w:ascii="Roboto" w:cs="Roboto" w:eastAsia="Roboto" w:hAnsi="Roboto"/>
          <w:b w:val="1"/>
          <w:i w:val="1"/>
          <w:rtl w:val="0"/>
        </w:rPr>
        <w:t xml:space="preserve">I. Assessing the general level of language development</w:t>
      </w:r>
    </w:p>
    <w:p w:rsidR="00000000" w:rsidDel="00000000" w:rsidP="00000000" w:rsidRDefault="00000000" w:rsidRPr="00000000" w14:paraId="00000009">
      <w:pPr>
        <w:rPr/>
      </w:pPr>
      <w:r w:rsidDel="00000000" w:rsidR="00000000" w:rsidRPr="00000000">
        <w:rPr>
          <w:highlight w:val="white"/>
          <w:rtl w:val="0"/>
        </w:rPr>
        <w:t xml:space="preserve">All test stimuli were presented through the AutoRAT application (Ivanova et al., 2016) </w:t>
      </w:r>
      <w:r w:rsidDel="00000000" w:rsidR="00000000" w:rsidRPr="00000000">
        <w:rPr>
          <w:rtl w:val="0"/>
        </w:rPr>
        <w:t xml:space="preserve">installed on a Samsung Galaxy Tab A (2016) SM-T585 running Android 7.0, with a 10.1” screen with a resolution of 1920x1200 pixels. </w:t>
      </w:r>
      <w:r w:rsidDel="00000000" w:rsidR="00000000" w:rsidRPr="00000000">
        <w:rPr>
          <w:highlight w:val="white"/>
          <w:rtl w:val="0"/>
        </w:rPr>
        <w:t xml:space="preserve">The description of the components of the RuCLAB test </w:t>
      </w:r>
      <w:r w:rsidDel="00000000" w:rsidR="00000000" w:rsidRPr="00000000">
        <w:rPr>
          <w:rtl w:val="0"/>
        </w:rPr>
        <w:t xml:space="preserve">(Lopukhina et al., 2019) is given in Table S1. Subjects’ responses were audio-recorded and analyzed offline.</w:t>
      </w:r>
    </w:p>
    <w:p w:rsidR="00000000" w:rsidDel="00000000" w:rsidP="00000000" w:rsidRDefault="00000000" w:rsidRPr="00000000" w14:paraId="0000000A">
      <w:pPr>
        <w:ind w:firstLine="720"/>
        <w:rPr/>
      </w:pPr>
      <w:r w:rsidDel="00000000" w:rsidR="00000000" w:rsidRPr="00000000">
        <w:rPr>
          <w:rtl w:val="0"/>
        </w:rPr>
        <w:t xml:space="preserve">In all language reception tasks, correct answers were coded as "1" and incorrect answers were coded as "0". I</w:t>
      </w:r>
      <w:r w:rsidDel="00000000" w:rsidR="00000000" w:rsidRPr="00000000">
        <w:rPr>
          <w:highlight w:val="white"/>
          <w:rtl w:val="0"/>
        </w:rPr>
        <w:t xml:space="preserve">ncorrect pronunciation of sonorant phonemes, in particular [r], [r'], [l], and [l'], was not considered an error.</w:t>
      </w:r>
      <w:r w:rsidDel="00000000" w:rsidR="00000000" w:rsidRPr="00000000">
        <w:rPr>
          <w:rtl w:val="0"/>
        </w:rPr>
      </w:r>
    </w:p>
    <w:p w:rsidR="00000000" w:rsidDel="00000000" w:rsidP="00000000" w:rsidRDefault="00000000" w:rsidRPr="00000000" w14:paraId="0000000B">
      <w:pPr>
        <w:ind w:firstLine="720"/>
        <w:rPr/>
      </w:pPr>
      <w:r w:rsidDel="00000000" w:rsidR="00000000" w:rsidRPr="00000000">
        <w:rPr>
          <w:rtl w:val="0"/>
        </w:rPr>
        <w:t xml:space="preserve">In word production tasks, accuracy was also assessed by coding responses as "1" for correct and "0" for incorrect. An answer was considered correct if participants accurately named the depicted object or action (e.g., "ant" for depicted ant) or provided a subdominant nomination. In the sentence composition test, accuracy was evaluated in three parameters: a) morphosyntactic correctness, b) lexical and semantic accuracy, and c) integration of other sentence components. Each correctly completed parameter was scored 1 point. These points were summed up and divided by 3. For example, a sentence that met two of the three criteria would receive 0.66 points (2/3).</w:t>
      </w:r>
      <w:r w:rsidDel="00000000" w:rsidR="00000000" w:rsidRPr="00000000">
        <w:rPr>
          <w:color w:val="6aa84f"/>
          <w:rtl w:val="0"/>
        </w:rPr>
        <w:t xml:space="preserve"> </w:t>
      </w:r>
      <w:r w:rsidDel="00000000" w:rsidR="00000000" w:rsidRPr="00000000">
        <w:rPr>
          <w:rtl w:val="0"/>
        </w:rPr>
        <w:t xml:space="preserve">In the discourse production subtest, accuracy was assessed according to four parameters: a) fluency, b) morphosyntactic correctness, c) content richness, and d) absence of semantic, phonological and other errors. In this subtest, each parameter was scored with a maximum of 5 points. These scores were summed and divided by 20. For example, a total sum of 15 points (5+3+4+3) would give a final test score of 0.75 (15/20).</w:t>
      </w:r>
    </w:p>
    <w:p w:rsidR="00000000" w:rsidDel="00000000" w:rsidP="00000000" w:rsidRDefault="00000000" w:rsidRPr="00000000" w14:paraId="0000000C">
      <w:pPr>
        <w:spacing w:before="240" w:lineRule="auto"/>
        <w:rPr>
          <w:i w:val="1"/>
        </w:rPr>
      </w:pPr>
      <w:r w:rsidDel="00000000" w:rsidR="00000000" w:rsidRPr="00000000">
        <w:rPr>
          <w:i w:val="1"/>
          <w:rtl w:val="0"/>
        </w:rPr>
        <w:t xml:space="preserve">References </w:t>
      </w:r>
    </w:p>
    <w:p w:rsidR="00000000" w:rsidDel="00000000" w:rsidP="00000000" w:rsidRDefault="00000000" w:rsidRPr="00000000" w14:paraId="0000000D">
      <w:pPr>
        <w:rPr>
          <w:color w:val="222222"/>
        </w:rPr>
      </w:pPr>
      <w:r w:rsidDel="00000000" w:rsidR="00000000" w:rsidRPr="00000000">
        <w:rPr>
          <w:color w:val="222222"/>
          <w:rtl w:val="0"/>
        </w:rPr>
        <w:t xml:space="preserve">Lopukhina, A., Chrabaszcz, A., Khudyakova, M., Korkina, I., Yurchenko, A., &amp; Dragoy, O. (2019). Test for assessment of language development in Russian «KORABLIK». In Proceedings of the Satellite of AMLaP conference «Typical and Atypical Language Development Symposium» (p. 30).</w:t>
      </w:r>
    </w:p>
    <w:p w:rsidR="00000000" w:rsidDel="00000000" w:rsidP="00000000" w:rsidRDefault="00000000" w:rsidRPr="00000000" w14:paraId="0000000E">
      <w:pPr>
        <w:rPr>
          <w:color w:val="222222"/>
        </w:rPr>
      </w:pPr>
      <w:r w:rsidDel="00000000" w:rsidR="00000000" w:rsidRPr="00000000">
        <w:rPr>
          <w:color w:val="222222"/>
          <w:rtl w:val="0"/>
        </w:rPr>
        <w:t xml:space="preserve">Ivanova, M., Dragoy, O., Akinina, J., Soloukhina, O., Iskra, E., Khudyakova, M., &amp; Akhutina, T. (2016). AutoRAT as your fingertips: Introducing the new Russian Aphasia Test on tablet. Frontiers in Psychology Conference Abstract: 54th Annual Academy of Aphasia Meeting. </w:t>
      </w:r>
      <w:hyperlink r:id="rId7">
        <w:r w:rsidDel="00000000" w:rsidR="00000000" w:rsidRPr="00000000">
          <w:rPr>
            <w:color w:val="1155cc"/>
            <w:u w:val="single"/>
            <w:rtl w:val="0"/>
          </w:rPr>
          <w:t xml:space="preserve">https://doi.org/10.3389/conf.fpsyg.2016.68.00116</w:t>
        </w:r>
      </w:hyperlink>
      <w:r w:rsidDel="00000000" w:rsidR="00000000" w:rsidRPr="00000000">
        <w:rPr>
          <w:rtl w:val="0"/>
        </w:rPr>
      </w:r>
    </w:p>
    <w:p w:rsidR="00000000" w:rsidDel="00000000" w:rsidP="00000000" w:rsidRDefault="00000000" w:rsidRPr="00000000" w14:paraId="0000000F">
      <w:pPr>
        <w:pStyle w:val="Heading2"/>
        <w:rPr/>
      </w:pPr>
      <w:bookmarkStart w:colFirst="0" w:colLast="0" w:name="_heading=h.gjdgxs" w:id="0"/>
      <w:bookmarkEnd w:id="0"/>
      <w:r w:rsidDel="00000000" w:rsidR="00000000" w:rsidRPr="00000000">
        <w:rPr>
          <w:rtl w:val="0"/>
        </w:rPr>
        <w:t xml:space="preserve">II. Words-in-Noise (WiN) test scoring: criteria for exclusion of the “easiest” and “ most difficult” words from analysis</w:t>
      </w:r>
    </w:p>
    <w:p w:rsidR="00000000" w:rsidDel="00000000" w:rsidP="00000000" w:rsidRDefault="00000000" w:rsidRPr="00000000" w14:paraId="00000010">
      <w:pPr>
        <w:rPr/>
      </w:pPr>
      <w:r w:rsidDel="00000000" w:rsidR="00000000" w:rsidRPr="00000000">
        <w:rPr>
          <w:rtl w:val="0"/>
        </w:rPr>
        <w:t xml:space="preserve">Although all of the two-syllable words used in the WiN test were frequent and familiar to children with autism, some were particularly easy or difficult to recognize. These words were identified and excluded from the analysis based on the behavioral results from our previous study (Fadeev et al., 2023). This study included a sample of 50 TD and 47 ASD children aged 7-12 years and used the same WiN psychophysical test as the present study. For each word, we estimated the percentage of successful recognitions in each of the 6 conditions (AM: 0, -3, -6 dB SNR and ST: 0, -3, -6 dB SNR), separately in the TD and ASD groups. Then, separately for each condition and group, these percentages were converted to z-scores. The z-scores were averaged across groups and conditions, so that each word was "ranked" in terms of its “ease of recognition”. Words with z-scores above or below one standard deviation from the mean were excluded from the analysis. Thus, we excluded the 8 "easiest" and 10 "most difficult" words.</w:t>
      </w:r>
    </w:p>
    <w:p w:rsidR="00000000" w:rsidDel="00000000" w:rsidP="00000000" w:rsidRDefault="00000000" w:rsidRPr="00000000" w14:paraId="00000011">
      <w:pPr>
        <w:spacing w:before="240" w:lineRule="auto"/>
        <w:rPr>
          <w:i w:val="1"/>
        </w:rPr>
      </w:pPr>
      <w:r w:rsidDel="00000000" w:rsidR="00000000" w:rsidRPr="00000000">
        <w:rPr>
          <w:i w:val="1"/>
          <w:rtl w:val="0"/>
        </w:rPr>
        <w:t xml:space="preserve">References</w:t>
      </w:r>
    </w:p>
    <w:p w:rsidR="00000000" w:rsidDel="00000000" w:rsidP="00000000" w:rsidRDefault="00000000" w:rsidRPr="00000000" w14:paraId="00000012">
      <w:pPr>
        <w:rPr/>
      </w:pPr>
      <w:r w:rsidDel="00000000" w:rsidR="00000000" w:rsidRPr="00000000">
        <w:rPr>
          <w:rtl w:val="0"/>
        </w:rPr>
        <w:t xml:space="preserve">Fadeev, K. A., Goyaeva, D. E., Obukhova, T. S., Ovsyannikova, T. M., Shvedovskiy, E. F., Yu. Nikolaeva, A., Davydova, E. Y., Stroganova, T. A. &amp; Orekhova, E. V. (2023). Difficulty with Speech Perception in the Background of Noise in Children with Autism Spectrum Disorders Is Not Related to Their Level of Intelligence. Clinical Psychology and Special Education, 12(1), 180–212. </w:t>
      </w:r>
      <w:hyperlink r:id="rId8">
        <w:r w:rsidDel="00000000" w:rsidR="00000000" w:rsidRPr="00000000">
          <w:rPr>
            <w:color w:val="1155cc"/>
            <w:u w:val="single"/>
            <w:rtl w:val="0"/>
          </w:rPr>
          <w:t xml:space="preserve">https://doi.org/10.17759/cpse.2023120108</w:t>
        </w:r>
      </w:hyperlink>
      <w:r w:rsidDel="00000000" w:rsidR="00000000" w:rsidRPr="00000000">
        <w:rPr>
          <w:rtl w:val="0"/>
        </w:rPr>
      </w:r>
    </w:p>
    <w:p w:rsidR="00000000" w:rsidDel="00000000" w:rsidP="00000000" w:rsidRDefault="00000000" w:rsidRPr="00000000" w14:paraId="00000013">
      <w:pPr>
        <w:pStyle w:val="Heading1"/>
        <w:rPr/>
      </w:pPr>
      <w:bookmarkStart w:colFirst="0" w:colLast="0" w:name="_heading=h.30j0zll" w:id="1"/>
      <w:bookmarkEnd w:id="1"/>
      <w:r w:rsidDel="00000000" w:rsidR="00000000" w:rsidRPr="00000000">
        <w:br w:type="page"/>
      </w:r>
      <w:r w:rsidDel="00000000" w:rsidR="00000000" w:rsidRPr="00000000">
        <w:rPr>
          <w:rtl w:val="0"/>
        </w:rPr>
      </w:r>
    </w:p>
    <w:p w:rsidR="00000000" w:rsidDel="00000000" w:rsidP="00000000" w:rsidRDefault="00000000" w:rsidRPr="00000000" w14:paraId="00000014">
      <w:pPr>
        <w:rPr/>
      </w:pPr>
      <w:r w:rsidDel="00000000" w:rsidR="00000000" w:rsidRPr="00000000">
        <w:rPr>
          <w:rFonts w:ascii="Roboto" w:cs="Roboto" w:eastAsia="Roboto" w:hAnsi="Roboto"/>
          <w:b w:val="1"/>
          <w:rtl w:val="0"/>
        </w:rPr>
        <w:t xml:space="preserve">Supplementary Table S1.</w:t>
      </w:r>
      <w:r w:rsidDel="00000000" w:rsidR="00000000" w:rsidRPr="00000000">
        <w:rPr>
          <w:rtl w:val="0"/>
        </w:rPr>
        <w:t xml:space="preserve"> Components of the RuCLAB test </w:t>
      </w:r>
    </w:p>
    <w:tbl>
      <w:tblPr>
        <w:tblStyle w:val="Table1"/>
        <w:tblW w:w="9705.0" w:type="dxa"/>
        <w:jc w:val="left"/>
        <w:tblInd w:w="49.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025"/>
        <w:gridCol w:w="1635"/>
        <w:gridCol w:w="6045"/>
        <w:tblGridChange w:id="0">
          <w:tblGrid>
            <w:gridCol w:w="2025"/>
            <w:gridCol w:w="1635"/>
            <w:gridCol w:w="6045"/>
          </w:tblGrid>
        </w:tblGridChange>
      </w:tblGrid>
      <w:tr>
        <w:trPr>
          <w:cantSplit w:val="0"/>
          <w:tblHeader w:val="0"/>
        </w:trPr>
        <w:tc>
          <w:tcPr>
            <w:tcBorders>
              <w:top w:color="b7b7b7" w:space="0" w:sz="8" w:val="single"/>
              <w:left w:color="b7b7b7" w:space="0" w:sz="8" w:val="single"/>
              <w:bottom w:color="b7b7b7" w:space="0" w:sz="18" w:val="single"/>
              <w:right w:color="b7b7b7" w:space="0" w:sz="18" w:val="single"/>
            </w:tcBorders>
            <w:shd w:fill="efefef" w:val="clear"/>
            <w:tcMar>
              <w:top w:w="0.0" w:type="dxa"/>
              <w:left w:w="100.0" w:type="dxa"/>
              <w:bottom w:w="0.0" w:type="dxa"/>
              <w:right w:w="100.0" w:type="dxa"/>
            </w:tcMar>
          </w:tcPr>
          <w:p w:rsidR="00000000" w:rsidDel="00000000" w:rsidP="00000000" w:rsidRDefault="00000000" w:rsidRPr="00000000" w14:paraId="00000015">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Test Component</w:t>
            </w:r>
          </w:p>
        </w:tc>
        <w:tc>
          <w:tcPr>
            <w:tcBorders>
              <w:top w:color="b7b7b7" w:space="0" w:sz="8" w:val="single"/>
              <w:left w:color="b7b7b7" w:space="0" w:sz="18" w:val="single"/>
              <w:bottom w:color="b7b7b7" w:space="0" w:sz="18" w:val="single"/>
              <w:right w:color="b7b7b7" w:space="0" w:sz="8" w:val="single"/>
            </w:tcBorders>
            <w:shd w:fill="efefef" w:val="clear"/>
            <w:tcMar>
              <w:top w:w="0.0" w:type="dxa"/>
              <w:left w:w="100.0" w:type="dxa"/>
              <w:bottom w:w="0.0" w:type="dxa"/>
              <w:right w:w="100.0" w:type="dxa"/>
            </w:tcMar>
          </w:tcPr>
          <w:p w:rsidR="00000000" w:rsidDel="00000000" w:rsidP="00000000" w:rsidRDefault="00000000" w:rsidRPr="00000000" w14:paraId="00000016">
            <w:pPr>
              <w:spacing w:after="0" w:before="0" w:line="240" w:lineRule="auto"/>
              <w:rPr>
                <w:i w:val="1"/>
              </w:rPr>
            </w:pPr>
            <w:r w:rsidDel="00000000" w:rsidR="00000000" w:rsidRPr="00000000">
              <w:rPr>
                <w:i w:val="1"/>
                <w:rtl w:val="0"/>
              </w:rPr>
              <w:t xml:space="preserve">Linguistic level</w:t>
            </w:r>
          </w:p>
        </w:tc>
        <w:tc>
          <w:tcPr>
            <w:tcBorders>
              <w:top w:color="b7b7b7" w:space="0" w:sz="8" w:val="single"/>
              <w:left w:color="b7b7b7" w:space="0" w:sz="8" w:val="single"/>
              <w:bottom w:color="b7b7b7" w:space="0" w:sz="18" w:val="single"/>
              <w:right w:color="b7b7b7" w:space="0" w:sz="8" w:val="single"/>
            </w:tcBorders>
            <w:shd w:fill="efefef" w:val="clear"/>
            <w:tcMar>
              <w:top w:w="0.0" w:type="dxa"/>
              <w:left w:w="100.0" w:type="dxa"/>
              <w:bottom w:w="0.0" w:type="dxa"/>
              <w:right w:w="100.0" w:type="dxa"/>
            </w:tcMar>
          </w:tcPr>
          <w:p w:rsidR="00000000" w:rsidDel="00000000" w:rsidP="00000000" w:rsidRDefault="00000000" w:rsidRPr="00000000" w14:paraId="00000017">
            <w:pPr>
              <w:spacing w:after="0" w:before="0" w:line="240" w:lineRule="auto"/>
              <w:rPr>
                <w:i w:val="1"/>
              </w:rPr>
            </w:pPr>
            <w:r w:rsidDel="00000000" w:rsidR="00000000" w:rsidRPr="00000000">
              <w:rPr>
                <w:i w:val="1"/>
                <w:rtl w:val="0"/>
              </w:rPr>
              <w:t xml:space="preserve">Description</w:t>
            </w:r>
          </w:p>
        </w:tc>
      </w:tr>
      <w:tr>
        <w:trPr>
          <w:cantSplit w:val="0"/>
          <w:tblHeader w:val="0"/>
        </w:trPr>
        <w:tc>
          <w:tcPr>
            <w:tcBorders>
              <w:top w:color="b7b7b7" w:space="0" w:sz="18" w:val="single"/>
              <w:left w:color="b7b7b7" w:space="0" w:sz="8" w:val="single"/>
              <w:bottom w:color="b7b7b7" w:space="0" w:sz="8" w:val="single"/>
              <w:right w:color="b7b7b7" w:space="0" w:sz="18" w:val="single"/>
            </w:tcBorders>
            <w:shd w:fill="efefef" w:val="clear"/>
            <w:tcMar>
              <w:top w:w="0.0" w:type="dxa"/>
              <w:left w:w="100.0" w:type="dxa"/>
              <w:bottom w:w="0.0" w:type="dxa"/>
              <w:right w:w="100.0" w:type="dxa"/>
            </w:tcMar>
          </w:tcPr>
          <w:p w:rsidR="00000000" w:rsidDel="00000000" w:rsidP="00000000" w:rsidRDefault="00000000" w:rsidRPr="00000000" w14:paraId="00000018">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Phonological discrimination </w:t>
            </w:r>
          </w:p>
          <w:p w:rsidR="00000000" w:rsidDel="00000000" w:rsidP="00000000" w:rsidRDefault="00000000" w:rsidRPr="00000000" w14:paraId="00000019">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(receptive test)</w:t>
            </w:r>
          </w:p>
        </w:tc>
        <w:tc>
          <w:tcPr>
            <w:tcBorders>
              <w:top w:color="b7b7b7" w:space="0" w:sz="18" w:val="single"/>
              <w:left w:color="b7b7b7" w:space="0" w:sz="1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1A">
            <w:pPr>
              <w:spacing w:after="0" w:before="0" w:line="240" w:lineRule="auto"/>
              <w:rPr>
                <w:color w:val="222222"/>
              </w:rPr>
            </w:pPr>
            <w:r w:rsidDel="00000000" w:rsidR="00000000" w:rsidRPr="00000000">
              <w:rPr>
                <w:color w:val="222222"/>
                <w:rtl w:val="0"/>
              </w:rPr>
              <w:t xml:space="preserve">phonology</w:t>
            </w:r>
          </w:p>
          <w:p w:rsidR="00000000" w:rsidDel="00000000" w:rsidP="00000000" w:rsidRDefault="00000000" w:rsidRPr="00000000" w14:paraId="0000001B">
            <w:pPr>
              <w:spacing w:after="0" w:before="0" w:line="240" w:lineRule="auto"/>
              <w:rPr/>
            </w:pPr>
            <w:r w:rsidDel="00000000" w:rsidR="00000000" w:rsidRPr="00000000">
              <w:rPr>
                <w:rtl w:val="0"/>
              </w:rPr>
              <w:t xml:space="preserve"> </w:t>
            </w:r>
          </w:p>
        </w:tc>
        <w:tc>
          <w:tcPr>
            <w:tcBorders>
              <w:top w:color="b7b7b7" w:space="0" w:sz="18" w:val="single"/>
              <w:left w:color="b7b7b7" w:space="0" w:sz="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1C">
            <w:pPr>
              <w:spacing w:after="0" w:before="0" w:line="240" w:lineRule="auto"/>
              <w:rPr/>
            </w:pPr>
            <w:r w:rsidDel="00000000" w:rsidR="00000000" w:rsidRPr="00000000">
              <w:rPr>
                <w:rtl w:val="0"/>
              </w:rPr>
              <w:t xml:space="preserve">Two pseudowords were auditorily presented to the children. If the words were the same, they were instructed to press the "YES" button on the tablet screen; if they were different, they were instructed to press the "NO" button.</w:t>
            </w:r>
          </w:p>
          <w:p w:rsidR="00000000" w:rsidDel="00000000" w:rsidP="00000000" w:rsidRDefault="00000000" w:rsidRPr="00000000" w14:paraId="0000001D">
            <w:pPr>
              <w:spacing w:after="0" w:before="0" w:line="240" w:lineRule="auto"/>
              <w:rPr/>
            </w:pPr>
            <w:r w:rsidDel="00000000" w:rsidR="00000000" w:rsidRPr="00000000">
              <w:rPr>
                <w:rtl w:val="0"/>
              </w:rPr>
              <w:t xml:space="preserve">N = 26*</w:t>
            </w:r>
          </w:p>
        </w:tc>
      </w:tr>
      <w:tr>
        <w:trPr>
          <w:cantSplit w:val="0"/>
          <w:tblHeader w:val="0"/>
        </w:trPr>
        <w:tc>
          <w:tcPr>
            <w:tcBorders>
              <w:top w:color="b7b7b7" w:space="0" w:sz="8" w:val="single"/>
              <w:left w:color="b7b7b7" w:space="0" w:sz="8" w:val="single"/>
              <w:bottom w:color="b7b7b7" w:space="0" w:sz="8" w:val="single"/>
              <w:right w:color="b7b7b7" w:space="0" w:sz="18" w:val="single"/>
            </w:tcBorders>
            <w:shd w:fill="efefef" w:val="clear"/>
            <w:tcMar>
              <w:top w:w="0.0" w:type="dxa"/>
              <w:left w:w="100.0" w:type="dxa"/>
              <w:bottom w:w="0.0" w:type="dxa"/>
              <w:right w:w="100.0" w:type="dxa"/>
            </w:tcMar>
          </w:tcPr>
          <w:p w:rsidR="00000000" w:rsidDel="00000000" w:rsidP="00000000" w:rsidRDefault="00000000" w:rsidRPr="00000000" w14:paraId="0000001E">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Nonword repetition</w:t>
            </w:r>
          </w:p>
          <w:p w:rsidR="00000000" w:rsidDel="00000000" w:rsidP="00000000" w:rsidRDefault="00000000" w:rsidRPr="00000000" w14:paraId="0000001F">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(expressive test)</w:t>
            </w:r>
          </w:p>
        </w:tc>
        <w:tc>
          <w:tcPr>
            <w:tcBorders>
              <w:top w:color="b7b7b7" w:space="0" w:sz="8" w:val="single"/>
              <w:left w:color="b7b7b7" w:space="0" w:sz="1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20">
            <w:pPr>
              <w:spacing w:after="0" w:before="0" w:line="240" w:lineRule="auto"/>
              <w:rPr>
                <w:color w:val="222222"/>
              </w:rPr>
            </w:pPr>
            <w:r w:rsidDel="00000000" w:rsidR="00000000" w:rsidRPr="00000000">
              <w:rPr>
                <w:color w:val="222222"/>
                <w:rtl w:val="0"/>
              </w:rPr>
              <w:t xml:space="preserve">phonology</w:t>
            </w:r>
          </w:p>
          <w:p w:rsidR="00000000" w:rsidDel="00000000" w:rsidP="00000000" w:rsidRDefault="00000000" w:rsidRPr="00000000" w14:paraId="00000021">
            <w:pPr>
              <w:spacing w:after="0" w:before="0" w:line="240" w:lineRule="auto"/>
              <w:rPr/>
            </w:pPr>
            <w:r w:rsidDel="00000000" w:rsidR="00000000" w:rsidRPr="00000000">
              <w:rPr>
                <w:rtl w:val="0"/>
              </w:rPr>
              <w:t xml:space="preserve"> </w:t>
            </w:r>
          </w:p>
        </w:tc>
        <w:tc>
          <w:tcPr>
            <w:tcBorders>
              <w:top w:color="b7b7b7" w:space="0" w:sz="8" w:val="single"/>
              <w:left w:color="b7b7b7" w:space="0" w:sz="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22">
            <w:pPr>
              <w:spacing w:after="0" w:before="0" w:line="240" w:lineRule="auto"/>
              <w:rPr/>
            </w:pPr>
            <w:r w:rsidDel="00000000" w:rsidR="00000000" w:rsidRPr="00000000">
              <w:rPr>
                <w:rtl w:val="0"/>
              </w:rPr>
              <w:t xml:space="preserve">Evaluating the capacity to repeat heard non-existing “words”.</w:t>
            </w:r>
          </w:p>
          <w:p w:rsidR="00000000" w:rsidDel="00000000" w:rsidP="00000000" w:rsidRDefault="00000000" w:rsidRPr="00000000" w14:paraId="00000023">
            <w:pPr>
              <w:spacing w:after="0" w:before="0" w:line="240" w:lineRule="auto"/>
              <w:rPr/>
            </w:pPr>
            <w:r w:rsidDel="00000000" w:rsidR="00000000" w:rsidRPr="00000000">
              <w:rPr>
                <w:rtl w:val="0"/>
              </w:rPr>
              <w:t xml:space="preserve">N = 26</w:t>
            </w:r>
          </w:p>
        </w:tc>
      </w:tr>
      <w:tr>
        <w:trPr>
          <w:cantSplit w:val="0"/>
          <w:tblHeader w:val="0"/>
        </w:trPr>
        <w:tc>
          <w:tcPr>
            <w:tcBorders>
              <w:top w:color="b7b7b7" w:space="0" w:sz="8" w:val="single"/>
              <w:left w:color="b7b7b7" w:space="0" w:sz="8" w:val="single"/>
              <w:bottom w:color="b7b7b7" w:space="0" w:sz="8" w:val="single"/>
              <w:right w:color="b7b7b7" w:space="0" w:sz="18" w:val="single"/>
            </w:tcBorders>
            <w:shd w:fill="efefef" w:val="clear"/>
            <w:tcMar>
              <w:top w:w="0.0" w:type="dxa"/>
              <w:left w:w="100.0" w:type="dxa"/>
              <w:bottom w:w="0.0" w:type="dxa"/>
              <w:right w:w="100.0" w:type="dxa"/>
            </w:tcMar>
          </w:tcPr>
          <w:p w:rsidR="00000000" w:rsidDel="00000000" w:rsidP="00000000" w:rsidRDefault="00000000" w:rsidRPr="00000000" w14:paraId="00000024">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Word repetition</w:t>
            </w:r>
          </w:p>
          <w:p w:rsidR="00000000" w:rsidDel="00000000" w:rsidP="00000000" w:rsidRDefault="00000000" w:rsidRPr="00000000" w14:paraId="00000025">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(expressive test)</w:t>
            </w:r>
          </w:p>
        </w:tc>
        <w:tc>
          <w:tcPr>
            <w:tcBorders>
              <w:top w:color="b7b7b7" w:space="0" w:sz="8" w:val="single"/>
              <w:left w:color="b7b7b7" w:space="0" w:sz="1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26">
            <w:pPr>
              <w:spacing w:after="0" w:before="0" w:line="240" w:lineRule="auto"/>
              <w:rPr>
                <w:color w:val="222222"/>
              </w:rPr>
            </w:pPr>
            <w:r w:rsidDel="00000000" w:rsidR="00000000" w:rsidRPr="00000000">
              <w:rPr>
                <w:color w:val="222222"/>
                <w:rtl w:val="0"/>
              </w:rPr>
              <w:t xml:space="preserve">vocabulary</w:t>
            </w:r>
          </w:p>
          <w:p w:rsidR="00000000" w:rsidDel="00000000" w:rsidP="00000000" w:rsidRDefault="00000000" w:rsidRPr="00000000" w14:paraId="00000027">
            <w:pPr>
              <w:spacing w:after="0" w:before="0" w:line="240" w:lineRule="auto"/>
              <w:rPr/>
            </w:pPr>
            <w:r w:rsidDel="00000000" w:rsidR="00000000" w:rsidRPr="00000000">
              <w:rPr>
                <w:rtl w:val="0"/>
              </w:rPr>
              <w:t xml:space="preserve"> </w:t>
            </w:r>
          </w:p>
        </w:tc>
        <w:tc>
          <w:tcPr>
            <w:tcBorders>
              <w:top w:color="b7b7b7" w:space="0" w:sz="8" w:val="single"/>
              <w:left w:color="b7b7b7" w:space="0" w:sz="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28">
            <w:pPr>
              <w:spacing w:after="0" w:before="0" w:line="240" w:lineRule="auto"/>
              <w:rPr/>
            </w:pPr>
            <w:r w:rsidDel="00000000" w:rsidR="00000000" w:rsidRPr="00000000">
              <w:rPr>
                <w:rtl w:val="0"/>
              </w:rPr>
              <w:t xml:space="preserve">Assessing the ability to repeat heard words.</w:t>
            </w:r>
          </w:p>
          <w:p w:rsidR="00000000" w:rsidDel="00000000" w:rsidP="00000000" w:rsidRDefault="00000000" w:rsidRPr="00000000" w14:paraId="00000029">
            <w:pPr>
              <w:spacing w:after="0" w:before="0" w:line="240" w:lineRule="auto"/>
              <w:rPr/>
            </w:pPr>
            <w:r w:rsidDel="00000000" w:rsidR="00000000" w:rsidRPr="00000000">
              <w:rPr>
                <w:rtl w:val="0"/>
              </w:rPr>
              <w:t xml:space="preserve">N = 26</w:t>
            </w:r>
          </w:p>
        </w:tc>
      </w:tr>
      <w:tr>
        <w:trPr>
          <w:cantSplit w:val="0"/>
          <w:tblHeader w:val="0"/>
        </w:trPr>
        <w:tc>
          <w:tcPr>
            <w:tcBorders>
              <w:top w:color="b7b7b7" w:space="0" w:sz="8" w:val="single"/>
              <w:left w:color="b7b7b7" w:space="0" w:sz="8" w:val="single"/>
              <w:bottom w:color="b7b7b7" w:space="0" w:sz="8" w:val="single"/>
              <w:right w:color="b7b7b7" w:space="0" w:sz="18" w:val="single"/>
            </w:tcBorders>
            <w:shd w:fill="efefef" w:val="clear"/>
            <w:tcMar>
              <w:top w:w="0.0" w:type="dxa"/>
              <w:left w:w="100.0" w:type="dxa"/>
              <w:bottom w:w="0.0" w:type="dxa"/>
              <w:right w:w="100.0" w:type="dxa"/>
            </w:tcMar>
          </w:tcPr>
          <w:p w:rsidR="00000000" w:rsidDel="00000000" w:rsidP="00000000" w:rsidRDefault="00000000" w:rsidRPr="00000000" w14:paraId="0000002A">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Object naming </w:t>
            </w:r>
          </w:p>
          <w:p w:rsidR="00000000" w:rsidDel="00000000" w:rsidP="00000000" w:rsidRDefault="00000000" w:rsidRPr="00000000" w14:paraId="0000002B">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(expressive test)</w:t>
            </w:r>
          </w:p>
        </w:tc>
        <w:tc>
          <w:tcPr>
            <w:tcBorders>
              <w:top w:color="b7b7b7" w:space="0" w:sz="8" w:val="single"/>
              <w:left w:color="b7b7b7" w:space="0" w:sz="1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2C">
            <w:pPr>
              <w:spacing w:after="0" w:before="0" w:line="240" w:lineRule="auto"/>
              <w:rPr>
                <w:color w:val="222222"/>
              </w:rPr>
            </w:pPr>
            <w:r w:rsidDel="00000000" w:rsidR="00000000" w:rsidRPr="00000000">
              <w:rPr>
                <w:color w:val="222222"/>
                <w:rtl w:val="0"/>
              </w:rPr>
              <w:t xml:space="preserve">vocabulary</w:t>
            </w:r>
          </w:p>
          <w:p w:rsidR="00000000" w:rsidDel="00000000" w:rsidP="00000000" w:rsidRDefault="00000000" w:rsidRPr="00000000" w14:paraId="0000002D">
            <w:pPr>
              <w:spacing w:after="0" w:before="0" w:line="240" w:lineRule="auto"/>
              <w:rPr/>
            </w:pPr>
            <w:r w:rsidDel="00000000" w:rsidR="00000000" w:rsidRPr="00000000">
              <w:rPr>
                <w:rtl w:val="0"/>
              </w:rPr>
              <w:t xml:space="preserve"> </w:t>
            </w:r>
          </w:p>
          <w:p w:rsidR="00000000" w:rsidDel="00000000" w:rsidP="00000000" w:rsidRDefault="00000000" w:rsidRPr="00000000" w14:paraId="0000002E">
            <w:pPr>
              <w:spacing w:after="0" w:before="0" w:line="240" w:lineRule="auto"/>
              <w:rPr/>
            </w:pPr>
            <w:r w:rsidDel="00000000" w:rsidR="00000000" w:rsidRPr="00000000">
              <w:rPr>
                <w:rtl w:val="0"/>
              </w:rPr>
            </w:r>
          </w:p>
        </w:tc>
        <w:tc>
          <w:tcPr>
            <w:tcBorders>
              <w:top w:color="b7b7b7" w:space="0" w:sz="8" w:val="single"/>
              <w:left w:color="b7b7b7" w:space="0" w:sz="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2F">
            <w:pPr>
              <w:spacing w:after="0" w:before="0" w:line="240" w:lineRule="auto"/>
              <w:rPr/>
            </w:pPr>
            <w:r w:rsidDel="00000000" w:rsidR="00000000" w:rsidRPr="00000000">
              <w:rPr>
                <w:rtl w:val="0"/>
              </w:rPr>
              <w:t xml:space="preserve">Testing vocabulary and word retrieval speed.</w:t>
            </w:r>
          </w:p>
          <w:p w:rsidR="00000000" w:rsidDel="00000000" w:rsidP="00000000" w:rsidRDefault="00000000" w:rsidRPr="00000000" w14:paraId="00000030">
            <w:pPr>
              <w:spacing w:after="0" w:before="0" w:line="240" w:lineRule="auto"/>
              <w:rPr/>
            </w:pPr>
            <w:r w:rsidDel="00000000" w:rsidR="00000000" w:rsidRPr="00000000">
              <w:rPr>
                <w:rtl w:val="0"/>
              </w:rPr>
              <w:t xml:space="preserve">Participants name visually presented objects. </w:t>
            </w:r>
          </w:p>
          <w:p w:rsidR="00000000" w:rsidDel="00000000" w:rsidP="00000000" w:rsidRDefault="00000000" w:rsidRPr="00000000" w14:paraId="00000031">
            <w:pPr>
              <w:spacing w:after="0" w:before="0" w:line="240" w:lineRule="auto"/>
              <w:rPr/>
            </w:pPr>
            <w:r w:rsidDel="00000000" w:rsidR="00000000" w:rsidRPr="00000000">
              <w:rPr>
                <w:rtl w:val="0"/>
              </w:rPr>
              <w:t xml:space="preserve">N = 26</w:t>
            </w:r>
          </w:p>
        </w:tc>
      </w:tr>
      <w:tr>
        <w:trPr>
          <w:cantSplit w:val="0"/>
          <w:tblHeader w:val="0"/>
        </w:trPr>
        <w:tc>
          <w:tcPr>
            <w:tcBorders>
              <w:top w:color="b7b7b7" w:space="0" w:sz="8" w:val="single"/>
              <w:left w:color="b7b7b7" w:space="0" w:sz="8" w:val="single"/>
              <w:bottom w:color="b7b7b7" w:space="0" w:sz="8" w:val="single"/>
              <w:right w:color="b7b7b7" w:space="0" w:sz="18" w:val="single"/>
            </w:tcBorders>
            <w:shd w:fill="efefef" w:val="clear"/>
            <w:tcMar>
              <w:top w:w="0.0" w:type="dxa"/>
              <w:left w:w="100.0" w:type="dxa"/>
              <w:bottom w:w="0.0" w:type="dxa"/>
              <w:right w:w="100.0" w:type="dxa"/>
            </w:tcMar>
          </w:tcPr>
          <w:p w:rsidR="00000000" w:rsidDel="00000000" w:rsidP="00000000" w:rsidRDefault="00000000" w:rsidRPr="00000000" w14:paraId="00000032">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Action naming </w:t>
            </w:r>
          </w:p>
          <w:p w:rsidR="00000000" w:rsidDel="00000000" w:rsidP="00000000" w:rsidRDefault="00000000" w:rsidRPr="00000000" w14:paraId="00000033">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(expressive test)</w:t>
            </w:r>
          </w:p>
        </w:tc>
        <w:tc>
          <w:tcPr>
            <w:tcBorders>
              <w:top w:color="b7b7b7" w:space="0" w:sz="8" w:val="single"/>
              <w:left w:color="b7b7b7" w:space="0" w:sz="1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34">
            <w:pPr>
              <w:spacing w:after="0" w:before="0" w:line="240" w:lineRule="auto"/>
              <w:rPr>
                <w:color w:val="222222"/>
              </w:rPr>
            </w:pPr>
            <w:r w:rsidDel="00000000" w:rsidR="00000000" w:rsidRPr="00000000">
              <w:rPr>
                <w:color w:val="222222"/>
                <w:rtl w:val="0"/>
              </w:rPr>
              <w:t xml:space="preserve">vocabulary</w:t>
            </w:r>
          </w:p>
          <w:p w:rsidR="00000000" w:rsidDel="00000000" w:rsidP="00000000" w:rsidRDefault="00000000" w:rsidRPr="00000000" w14:paraId="00000035">
            <w:pPr>
              <w:spacing w:after="0" w:before="0" w:line="240" w:lineRule="auto"/>
              <w:rPr/>
            </w:pPr>
            <w:r w:rsidDel="00000000" w:rsidR="00000000" w:rsidRPr="00000000">
              <w:rPr>
                <w:rtl w:val="0"/>
              </w:rPr>
              <w:t xml:space="preserve"> </w:t>
            </w:r>
          </w:p>
        </w:tc>
        <w:tc>
          <w:tcPr>
            <w:tcBorders>
              <w:top w:color="b7b7b7" w:space="0" w:sz="8" w:val="single"/>
              <w:left w:color="b7b7b7" w:space="0" w:sz="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36">
            <w:pPr>
              <w:spacing w:after="0" w:before="0" w:line="240" w:lineRule="auto"/>
              <w:rPr/>
            </w:pPr>
            <w:r w:rsidDel="00000000" w:rsidR="00000000" w:rsidRPr="00000000">
              <w:rPr>
                <w:rtl w:val="0"/>
              </w:rPr>
              <w:t xml:space="preserve">Assessing verbal fluency and comprehension of actions. Participants describe the actions depicted in the images.</w:t>
            </w:r>
          </w:p>
          <w:p w:rsidR="00000000" w:rsidDel="00000000" w:rsidP="00000000" w:rsidRDefault="00000000" w:rsidRPr="00000000" w14:paraId="00000037">
            <w:pPr>
              <w:spacing w:after="0" w:before="0" w:line="240" w:lineRule="auto"/>
              <w:rPr/>
            </w:pPr>
            <w:r w:rsidDel="00000000" w:rsidR="00000000" w:rsidRPr="00000000">
              <w:rPr>
                <w:rtl w:val="0"/>
              </w:rPr>
              <w:t xml:space="preserve">N = 26</w:t>
            </w:r>
          </w:p>
        </w:tc>
      </w:tr>
      <w:tr>
        <w:trPr>
          <w:cantSplit w:val="0"/>
          <w:tblHeader w:val="0"/>
        </w:trPr>
        <w:tc>
          <w:tcPr>
            <w:tcBorders>
              <w:top w:color="b7b7b7" w:space="0" w:sz="8" w:val="single"/>
              <w:left w:color="b7b7b7" w:space="0" w:sz="8" w:val="single"/>
              <w:bottom w:color="b7b7b7" w:space="0" w:sz="8" w:val="single"/>
              <w:right w:color="b7b7b7" w:space="0" w:sz="18" w:val="single"/>
            </w:tcBorders>
            <w:shd w:fill="efefef" w:val="clear"/>
            <w:tcMar>
              <w:top w:w="0.0" w:type="dxa"/>
              <w:left w:w="100.0" w:type="dxa"/>
              <w:bottom w:w="0.0" w:type="dxa"/>
              <w:right w:w="100.0" w:type="dxa"/>
            </w:tcMar>
          </w:tcPr>
          <w:p w:rsidR="00000000" w:rsidDel="00000000" w:rsidP="00000000" w:rsidRDefault="00000000" w:rsidRPr="00000000" w14:paraId="00000038">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Noun </w:t>
            </w:r>
          </w:p>
          <w:p w:rsidR="00000000" w:rsidDel="00000000" w:rsidP="00000000" w:rsidRDefault="00000000" w:rsidRPr="00000000" w14:paraId="00000039">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comprehension </w:t>
            </w:r>
          </w:p>
          <w:p w:rsidR="00000000" w:rsidDel="00000000" w:rsidP="00000000" w:rsidRDefault="00000000" w:rsidRPr="00000000" w14:paraId="0000003A">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(receptive test)</w:t>
            </w:r>
          </w:p>
        </w:tc>
        <w:tc>
          <w:tcPr>
            <w:tcBorders>
              <w:top w:color="b7b7b7" w:space="0" w:sz="8" w:val="single"/>
              <w:left w:color="b7b7b7" w:space="0" w:sz="1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3B">
            <w:pPr>
              <w:spacing w:after="0" w:before="0" w:line="240" w:lineRule="auto"/>
              <w:rPr>
                <w:color w:val="222222"/>
              </w:rPr>
            </w:pPr>
            <w:r w:rsidDel="00000000" w:rsidR="00000000" w:rsidRPr="00000000">
              <w:rPr>
                <w:color w:val="222222"/>
                <w:rtl w:val="0"/>
              </w:rPr>
              <w:t xml:space="preserve">vocabulary</w:t>
            </w:r>
          </w:p>
          <w:p w:rsidR="00000000" w:rsidDel="00000000" w:rsidP="00000000" w:rsidRDefault="00000000" w:rsidRPr="00000000" w14:paraId="0000003C">
            <w:pPr>
              <w:spacing w:after="0" w:before="0" w:line="240" w:lineRule="auto"/>
              <w:rPr>
                <w:color w:val="222222"/>
              </w:rPr>
            </w:pPr>
            <w:r w:rsidDel="00000000" w:rsidR="00000000" w:rsidRPr="00000000">
              <w:rPr>
                <w:color w:val="222222"/>
                <w:rtl w:val="0"/>
              </w:rPr>
              <w:t xml:space="preserve"> </w:t>
            </w:r>
          </w:p>
        </w:tc>
        <w:tc>
          <w:tcPr>
            <w:tcBorders>
              <w:top w:color="b7b7b7" w:space="0" w:sz="8" w:val="single"/>
              <w:left w:color="b7b7b7" w:space="0" w:sz="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3D">
            <w:pPr>
              <w:spacing w:after="0" w:before="0" w:line="240" w:lineRule="auto"/>
              <w:rPr/>
            </w:pPr>
            <w:r w:rsidDel="00000000" w:rsidR="00000000" w:rsidRPr="00000000">
              <w:rPr>
                <w:rtl w:val="0"/>
              </w:rPr>
              <w:t xml:space="preserve">Four black and white images of objects are displayed on the tablet. Upon hearing a noun corresponding to one of the images, the participant must select the correct image by tapping on it on the tablet. The three incorrect images represent semantic, phonetic, and irrelevant errors.</w:t>
            </w:r>
          </w:p>
          <w:p w:rsidR="00000000" w:rsidDel="00000000" w:rsidP="00000000" w:rsidRDefault="00000000" w:rsidRPr="00000000" w14:paraId="0000003E">
            <w:pPr>
              <w:spacing w:after="0" w:before="0" w:line="240" w:lineRule="auto"/>
              <w:rPr/>
            </w:pPr>
            <w:r w:rsidDel="00000000" w:rsidR="00000000" w:rsidRPr="00000000">
              <w:rPr>
                <w:rtl w:val="0"/>
              </w:rPr>
              <w:t xml:space="preserve">N = 26</w:t>
            </w:r>
          </w:p>
        </w:tc>
      </w:tr>
      <w:tr>
        <w:trPr>
          <w:cantSplit w:val="0"/>
          <w:tblHeader w:val="0"/>
        </w:trPr>
        <w:tc>
          <w:tcPr>
            <w:tcBorders>
              <w:top w:color="b7b7b7" w:space="0" w:sz="8" w:val="single"/>
              <w:left w:color="b7b7b7" w:space="0" w:sz="8" w:val="single"/>
              <w:bottom w:color="b7b7b7" w:space="0" w:sz="8" w:val="single"/>
              <w:right w:color="b7b7b7" w:space="0" w:sz="18" w:val="single"/>
            </w:tcBorders>
            <w:shd w:fill="efefef" w:val="clear"/>
            <w:tcMar>
              <w:top w:w="0.0" w:type="dxa"/>
              <w:left w:w="100.0" w:type="dxa"/>
              <w:bottom w:w="0.0" w:type="dxa"/>
              <w:right w:w="100.0" w:type="dxa"/>
            </w:tcMar>
          </w:tcPr>
          <w:p w:rsidR="00000000" w:rsidDel="00000000" w:rsidP="00000000" w:rsidRDefault="00000000" w:rsidRPr="00000000" w14:paraId="0000003F">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Verb comprehension </w:t>
            </w:r>
          </w:p>
          <w:p w:rsidR="00000000" w:rsidDel="00000000" w:rsidP="00000000" w:rsidRDefault="00000000" w:rsidRPr="00000000" w14:paraId="00000040">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(receptive test)</w:t>
            </w:r>
          </w:p>
        </w:tc>
        <w:tc>
          <w:tcPr>
            <w:tcBorders>
              <w:top w:color="b7b7b7" w:space="0" w:sz="8" w:val="single"/>
              <w:left w:color="b7b7b7" w:space="0" w:sz="1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41">
            <w:pPr>
              <w:spacing w:after="0" w:before="0" w:line="240" w:lineRule="auto"/>
              <w:rPr>
                <w:color w:val="222222"/>
              </w:rPr>
            </w:pPr>
            <w:r w:rsidDel="00000000" w:rsidR="00000000" w:rsidRPr="00000000">
              <w:rPr>
                <w:color w:val="222222"/>
                <w:rtl w:val="0"/>
              </w:rPr>
              <w:t xml:space="preserve">vocabulary</w:t>
            </w:r>
          </w:p>
          <w:p w:rsidR="00000000" w:rsidDel="00000000" w:rsidP="00000000" w:rsidRDefault="00000000" w:rsidRPr="00000000" w14:paraId="00000042">
            <w:pPr>
              <w:spacing w:after="0" w:before="0" w:line="240" w:lineRule="auto"/>
              <w:rPr>
                <w:color w:val="222222"/>
              </w:rPr>
            </w:pPr>
            <w:r w:rsidDel="00000000" w:rsidR="00000000" w:rsidRPr="00000000">
              <w:rPr>
                <w:color w:val="222222"/>
                <w:rtl w:val="0"/>
              </w:rPr>
              <w:t xml:space="preserve"> </w:t>
            </w:r>
          </w:p>
        </w:tc>
        <w:tc>
          <w:tcPr>
            <w:tcBorders>
              <w:top w:color="b7b7b7" w:space="0" w:sz="8" w:val="single"/>
              <w:left w:color="b7b7b7" w:space="0" w:sz="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43">
            <w:pPr>
              <w:spacing w:after="0" w:before="0" w:line="240" w:lineRule="auto"/>
              <w:rPr/>
            </w:pPr>
            <w:r w:rsidDel="00000000" w:rsidR="00000000" w:rsidRPr="00000000">
              <w:rPr>
                <w:rtl w:val="0"/>
              </w:rPr>
              <w:t xml:space="preserve">Similar to the noun </w:t>
            </w:r>
            <w:r w:rsidDel="00000000" w:rsidR="00000000" w:rsidRPr="00000000">
              <w:rPr>
                <w:color w:val="222222"/>
                <w:rtl w:val="0"/>
              </w:rPr>
              <w:t xml:space="preserve">comprehension</w:t>
            </w:r>
            <w:r w:rsidDel="00000000" w:rsidR="00000000" w:rsidRPr="00000000">
              <w:rPr>
                <w:rtl w:val="0"/>
              </w:rPr>
              <w:t xml:space="preserve"> subtest, but with verbs.</w:t>
            </w:r>
          </w:p>
          <w:p w:rsidR="00000000" w:rsidDel="00000000" w:rsidP="00000000" w:rsidRDefault="00000000" w:rsidRPr="00000000" w14:paraId="00000044">
            <w:pPr>
              <w:spacing w:after="0" w:before="0" w:line="240" w:lineRule="auto"/>
              <w:rPr/>
            </w:pPr>
            <w:r w:rsidDel="00000000" w:rsidR="00000000" w:rsidRPr="00000000">
              <w:rPr>
                <w:rtl w:val="0"/>
              </w:rPr>
              <w:t xml:space="preserve">N = 26</w:t>
            </w:r>
          </w:p>
        </w:tc>
      </w:tr>
      <w:tr>
        <w:trPr>
          <w:cantSplit w:val="0"/>
          <w:tblHeader w:val="0"/>
        </w:trPr>
        <w:tc>
          <w:tcPr>
            <w:tcBorders>
              <w:top w:color="b7b7b7" w:space="0" w:sz="8" w:val="single"/>
              <w:left w:color="b7b7b7" w:space="0" w:sz="8" w:val="single"/>
              <w:bottom w:color="b7b7b7" w:space="0" w:sz="8" w:val="single"/>
              <w:right w:color="b7b7b7" w:space="0" w:sz="18" w:val="single"/>
            </w:tcBorders>
            <w:shd w:fill="efefef" w:val="clear"/>
            <w:tcMar>
              <w:top w:w="0.0" w:type="dxa"/>
              <w:left w:w="100.0" w:type="dxa"/>
              <w:bottom w:w="0.0" w:type="dxa"/>
              <w:right w:w="100.0" w:type="dxa"/>
            </w:tcMar>
          </w:tcPr>
          <w:p w:rsidR="00000000" w:rsidDel="00000000" w:rsidP="00000000" w:rsidRDefault="00000000" w:rsidRPr="00000000" w14:paraId="00000045">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Sentence repetition </w:t>
            </w:r>
          </w:p>
          <w:p w:rsidR="00000000" w:rsidDel="00000000" w:rsidP="00000000" w:rsidRDefault="00000000" w:rsidRPr="00000000" w14:paraId="00000046">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(expressive test)</w:t>
            </w:r>
          </w:p>
        </w:tc>
        <w:tc>
          <w:tcPr>
            <w:tcBorders>
              <w:top w:color="b7b7b7" w:space="0" w:sz="8" w:val="single"/>
              <w:left w:color="b7b7b7" w:space="0" w:sz="1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47">
            <w:pPr>
              <w:spacing w:after="0" w:before="0" w:line="240" w:lineRule="auto"/>
              <w:rPr>
                <w:color w:val="222222"/>
              </w:rPr>
            </w:pPr>
            <w:r w:rsidDel="00000000" w:rsidR="00000000" w:rsidRPr="00000000">
              <w:rPr>
                <w:color w:val="222222"/>
                <w:rtl w:val="0"/>
              </w:rPr>
              <w:t xml:space="preserve">morphosyntax</w:t>
            </w:r>
          </w:p>
        </w:tc>
        <w:tc>
          <w:tcPr>
            <w:tcBorders>
              <w:top w:color="b7b7b7" w:space="0" w:sz="8" w:val="single"/>
              <w:left w:color="b7b7b7" w:space="0" w:sz="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48">
            <w:pPr>
              <w:spacing w:after="0" w:before="0" w:line="240" w:lineRule="auto"/>
              <w:rPr/>
            </w:pPr>
            <w:r w:rsidDel="00000000" w:rsidR="00000000" w:rsidRPr="00000000">
              <w:rPr>
                <w:rtl w:val="0"/>
              </w:rPr>
              <w:t xml:space="preserve">Requires listening to sentences and repeating them as accurately as possible. Tests auditory memory, language comprehension and verbal reproduction skills.</w:t>
            </w:r>
          </w:p>
          <w:p w:rsidR="00000000" w:rsidDel="00000000" w:rsidP="00000000" w:rsidRDefault="00000000" w:rsidRPr="00000000" w14:paraId="00000049">
            <w:pPr>
              <w:spacing w:after="0" w:before="0" w:line="240" w:lineRule="auto"/>
              <w:rPr/>
            </w:pPr>
            <w:r w:rsidDel="00000000" w:rsidR="00000000" w:rsidRPr="00000000">
              <w:rPr>
                <w:rtl w:val="0"/>
              </w:rPr>
              <w:t xml:space="preserve">N = 14</w:t>
            </w:r>
          </w:p>
        </w:tc>
      </w:tr>
      <w:tr>
        <w:trPr>
          <w:cantSplit w:val="0"/>
          <w:tblHeader w:val="0"/>
        </w:trPr>
        <w:tc>
          <w:tcPr>
            <w:tcBorders>
              <w:top w:color="b7b7b7" w:space="0" w:sz="8" w:val="single"/>
              <w:left w:color="b7b7b7" w:space="0" w:sz="8" w:val="single"/>
              <w:bottom w:color="b7b7b7" w:space="0" w:sz="8" w:val="single"/>
              <w:right w:color="b7b7b7" w:space="0" w:sz="18" w:val="single"/>
            </w:tcBorders>
            <w:shd w:fill="efefef" w:val="clear"/>
            <w:tcMar>
              <w:top w:w="0.0" w:type="dxa"/>
              <w:left w:w="100.0" w:type="dxa"/>
              <w:bottom w:w="0.0" w:type="dxa"/>
              <w:right w:w="100.0" w:type="dxa"/>
            </w:tcMar>
          </w:tcPr>
          <w:p w:rsidR="00000000" w:rsidDel="00000000" w:rsidP="00000000" w:rsidRDefault="00000000" w:rsidRPr="00000000" w14:paraId="0000004A">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Sentence comprehension </w:t>
            </w:r>
          </w:p>
          <w:p w:rsidR="00000000" w:rsidDel="00000000" w:rsidP="00000000" w:rsidRDefault="00000000" w:rsidRPr="00000000" w14:paraId="0000004B">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(receptive test)</w:t>
            </w:r>
          </w:p>
        </w:tc>
        <w:tc>
          <w:tcPr>
            <w:tcBorders>
              <w:top w:color="b7b7b7" w:space="0" w:sz="8" w:val="single"/>
              <w:left w:color="b7b7b7" w:space="0" w:sz="1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4C">
            <w:pPr>
              <w:spacing w:after="0" w:before="0" w:line="240" w:lineRule="auto"/>
              <w:rPr>
                <w:color w:val="222222"/>
              </w:rPr>
            </w:pPr>
            <w:r w:rsidDel="00000000" w:rsidR="00000000" w:rsidRPr="00000000">
              <w:rPr>
                <w:color w:val="222222"/>
                <w:rtl w:val="0"/>
              </w:rPr>
              <w:t xml:space="preserve">morphosyntax</w:t>
            </w:r>
          </w:p>
          <w:p w:rsidR="00000000" w:rsidDel="00000000" w:rsidP="00000000" w:rsidRDefault="00000000" w:rsidRPr="00000000" w14:paraId="0000004D">
            <w:pPr>
              <w:spacing w:after="0" w:before="0" w:line="240" w:lineRule="auto"/>
              <w:rPr>
                <w:color w:val="222222"/>
              </w:rPr>
            </w:pPr>
            <w:r w:rsidDel="00000000" w:rsidR="00000000" w:rsidRPr="00000000">
              <w:rPr>
                <w:color w:val="222222"/>
                <w:rtl w:val="0"/>
              </w:rPr>
              <w:t xml:space="preserve"> </w:t>
            </w:r>
          </w:p>
        </w:tc>
        <w:tc>
          <w:tcPr>
            <w:tcBorders>
              <w:top w:color="b7b7b7" w:space="0" w:sz="8" w:val="single"/>
              <w:left w:color="b7b7b7" w:space="0" w:sz="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4E">
            <w:pPr>
              <w:spacing w:after="0" w:before="0" w:line="240" w:lineRule="auto"/>
              <w:rPr/>
            </w:pPr>
            <w:r w:rsidDel="00000000" w:rsidR="00000000" w:rsidRPr="00000000">
              <w:rPr>
                <w:rtl w:val="0"/>
              </w:rPr>
              <w:t xml:space="preserve">Requires listening to sentences and then selecting the appropriate picture from the pair. The subtest assesses language comprehension, auditory processing, and the ability to link verbal descriptions to visual representations.</w:t>
            </w:r>
          </w:p>
          <w:p w:rsidR="00000000" w:rsidDel="00000000" w:rsidP="00000000" w:rsidRDefault="00000000" w:rsidRPr="00000000" w14:paraId="0000004F">
            <w:pPr>
              <w:spacing w:after="0" w:before="0" w:line="240" w:lineRule="auto"/>
              <w:rPr/>
            </w:pPr>
            <w:r w:rsidDel="00000000" w:rsidR="00000000" w:rsidRPr="00000000">
              <w:rPr>
                <w:rtl w:val="0"/>
              </w:rPr>
              <w:t xml:space="preserve">N = 26</w:t>
            </w:r>
          </w:p>
        </w:tc>
      </w:tr>
      <w:tr>
        <w:trPr>
          <w:cantSplit w:val="0"/>
          <w:tblHeader w:val="0"/>
        </w:trPr>
        <w:tc>
          <w:tcPr>
            <w:tcBorders>
              <w:top w:color="b7b7b7" w:space="0" w:sz="8" w:val="single"/>
              <w:left w:color="b7b7b7" w:space="0" w:sz="8" w:val="single"/>
              <w:bottom w:color="b7b7b7" w:space="0" w:sz="8" w:val="single"/>
              <w:right w:color="b7b7b7" w:space="0" w:sz="18" w:val="single"/>
            </w:tcBorders>
            <w:shd w:fill="efefef" w:val="clear"/>
            <w:tcMar>
              <w:top w:w="0.0" w:type="dxa"/>
              <w:left w:w="100.0" w:type="dxa"/>
              <w:bottom w:w="0.0" w:type="dxa"/>
              <w:right w:w="100.0" w:type="dxa"/>
            </w:tcMar>
          </w:tcPr>
          <w:p w:rsidR="00000000" w:rsidDel="00000000" w:rsidP="00000000" w:rsidRDefault="00000000" w:rsidRPr="00000000" w14:paraId="00000050">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Sentence production </w:t>
            </w:r>
          </w:p>
          <w:p w:rsidR="00000000" w:rsidDel="00000000" w:rsidP="00000000" w:rsidRDefault="00000000" w:rsidRPr="00000000" w14:paraId="00000051">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(expressive test)</w:t>
            </w:r>
          </w:p>
        </w:tc>
        <w:tc>
          <w:tcPr>
            <w:tcBorders>
              <w:top w:color="b7b7b7" w:space="0" w:sz="8" w:val="single"/>
              <w:left w:color="b7b7b7" w:space="0" w:sz="1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52">
            <w:pPr>
              <w:spacing w:after="0" w:before="0" w:line="240" w:lineRule="auto"/>
              <w:rPr>
                <w:color w:val="222222"/>
              </w:rPr>
            </w:pPr>
            <w:r w:rsidDel="00000000" w:rsidR="00000000" w:rsidRPr="00000000">
              <w:rPr>
                <w:color w:val="222222"/>
                <w:rtl w:val="0"/>
              </w:rPr>
              <w:t xml:space="preserve">morphosyntax</w:t>
            </w:r>
          </w:p>
        </w:tc>
        <w:tc>
          <w:tcPr>
            <w:tcBorders>
              <w:top w:color="b7b7b7" w:space="0" w:sz="8" w:val="single"/>
              <w:left w:color="b7b7b7" w:space="0" w:sz="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53">
            <w:pPr>
              <w:spacing w:after="0" w:before="0" w:line="240" w:lineRule="auto"/>
              <w:rPr/>
            </w:pPr>
            <w:r w:rsidDel="00000000" w:rsidR="00000000" w:rsidRPr="00000000">
              <w:rPr>
                <w:rtl w:val="0"/>
              </w:rPr>
              <w:t xml:space="preserve">Participants must describe a picture in one sentence, incorporating all essential details to convey a comprehensive picture of the scene.</w:t>
            </w:r>
          </w:p>
          <w:p w:rsidR="00000000" w:rsidDel="00000000" w:rsidP="00000000" w:rsidRDefault="00000000" w:rsidRPr="00000000" w14:paraId="00000054">
            <w:pPr>
              <w:spacing w:after="0" w:before="0" w:line="240" w:lineRule="auto"/>
              <w:rPr/>
            </w:pPr>
            <w:r w:rsidDel="00000000" w:rsidR="00000000" w:rsidRPr="00000000">
              <w:rPr>
                <w:rtl w:val="0"/>
              </w:rPr>
              <w:t xml:space="preserve">N = 26</w:t>
            </w:r>
          </w:p>
        </w:tc>
      </w:tr>
      <w:tr>
        <w:trPr>
          <w:cantSplit w:val="0"/>
          <w:tblHeader w:val="0"/>
        </w:trPr>
        <w:tc>
          <w:tcPr>
            <w:tcBorders>
              <w:top w:color="b7b7b7" w:space="0" w:sz="8" w:val="single"/>
              <w:left w:color="b7b7b7" w:space="0" w:sz="8" w:val="single"/>
              <w:bottom w:color="b7b7b7" w:space="0" w:sz="8" w:val="single"/>
              <w:right w:color="b7b7b7" w:space="0" w:sz="18" w:val="single"/>
            </w:tcBorders>
            <w:shd w:fill="efefef" w:val="clear"/>
            <w:tcMar>
              <w:top w:w="0.0" w:type="dxa"/>
              <w:left w:w="100.0" w:type="dxa"/>
              <w:bottom w:w="0.0" w:type="dxa"/>
              <w:right w:w="100.0" w:type="dxa"/>
            </w:tcMar>
          </w:tcPr>
          <w:p w:rsidR="00000000" w:rsidDel="00000000" w:rsidP="00000000" w:rsidRDefault="00000000" w:rsidRPr="00000000" w14:paraId="00000055">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Discourse comprehension</w:t>
            </w:r>
          </w:p>
          <w:p w:rsidR="00000000" w:rsidDel="00000000" w:rsidP="00000000" w:rsidRDefault="00000000" w:rsidRPr="00000000" w14:paraId="00000056">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(receptive test) </w:t>
            </w:r>
          </w:p>
        </w:tc>
        <w:tc>
          <w:tcPr>
            <w:tcBorders>
              <w:top w:color="b7b7b7" w:space="0" w:sz="8" w:val="single"/>
              <w:left w:color="b7b7b7" w:space="0" w:sz="1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57">
            <w:pPr>
              <w:spacing w:after="0" w:before="0" w:line="240" w:lineRule="auto"/>
              <w:rPr>
                <w:color w:val="222222"/>
              </w:rPr>
            </w:pPr>
            <w:r w:rsidDel="00000000" w:rsidR="00000000" w:rsidRPr="00000000">
              <w:rPr>
                <w:color w:val="222222"/>
                <w:rtl w:val="0"/>
              </w:rPr>
              <w:t xml:space="preserve">discourse</w:t>
            </w:r>
          </w:p>
        </w:tc>
        <w:tc>
          <w:tcPr>
            <w:tcBorders>
              <w:top w:color="b7b7b7" w:space="0" w:sz="8" w:val="single"/>
              <w:left w:color="b7b7b7" w:space="0" w:sz="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58">
            <w:pPr>
              <w:spacing w:after="0" w:before="0" w:line="240" w:lineRule="auto"/>
              <w:rPr/>
            </w:pPr>
            <w:r w:rsidDel="00000000" w:rsidR="00000000" w:rsidRPr="00000000">
              <w:rPr>
                <w:rtl w:val="0"/>
              </w:rPr>
              <w:t xml:space="preserve">Assessment of narrative comprehension, memory for details, and inferential thinking. Participants listen to a story and then answer questions about its events and details.</w:t>
            </w:r>
          </w:p>
          <w:p w:rsidR="00000000" w:rsidDel="00000000" w:rsidP="00000000" w:rsidRDefault="00000000" w:rsidRPr="00000000" w14:paraId="00000059">
            <w:pPr>
              <w:spacing w:after="0" w:before="0" w:line="240" w:lineRule="auto"/>
              <w:rPr/>
            </w:pPr>
            <w:r w:rsidDel="00000000" w:rsidR="00000000" w:rsidRPr="00000000">
              <w:rPr>
                <w:rtl w:val="0"/>
              </w:rPr>
              <w:t xml:space="preserve">N = 20</w:t>
            </w:r>
          </w:p>
        </w:tc>
      </w:tr>
      <w:tr>
        <w:trPr>
          <w:cantSplit w:val="0"/>
          <w:tblHeader w:val="0"/>
        </w:trPr>
        <w:tc>
          <w:tcPr>
            <w:tcBorders>
              <w:top w:color="b7b7b7" w:space="0" w:sz="8" w:val="single"/>
              <w:left w:color="b7b7b7" w:space="0" w:sz="8" w:val="single"/>
              <w:bottom w:color="b7b7b7" w:space="0" w:sz="8" w:val="single"/>
              <w:right w:color="b7b7b7" w:space="0" w:sz="18" w:val="single"/>
            </w:tcBorders>
            <w:shd w:fill="efefef" w:val="clear"/>
            <w:tcMar>
              <w:top w:w="0.0" w:type="dxa"/>
              <w:left w:w="100.0" w:type="dxa"/>
              <w:bottom w:w="0.0" w:type="dxa"/>
              <w:right w:w="100.0" w:type="dxa"/>
            </w:tcMar>
          </w:tcPr>
          <w:p w:rsidR="00000000" w:rsidDel="00000000" w:rsidP="00000000" w:rsidRDefault="00000000" w:rsidRPr="00000000" w14:paraId="0000005A">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Discourse production </w:t>
            </w:r>
          </w:p>
          <w:p w:rsidR="00000000" w:rsidDel="00000000" w:rsidP="00000000" w:rsidRDefault="00000000" w:rsidRPr="00000000" w14:paraId="0000005B">
            <w:pPr>
              <w:spacing w:after="0" w:before="0" w:line="240" w:lineRule="auto"/>
              <w:rPr>
                <w:rFonts w:ascii="Roboto" w:cs="Roboto" w:eastAsia="Roboto" w:hAnsi="Roboto"/>
                <w:b w:val="1"/>
              </w:rPr>
            </w:pPr>
            <w:r w:rsidDel="00000000" w:rsidR="00000000" w:rsidRPr="00000000">
              <w:rPr>
                <w:rFonts w:ascii="Roboto" w:cs="Roboto" w:eastAsia="Roboto" w:hAnsi="Roboto"/>
                <w:b w:val="1"/>
                <w:rtl w:val="0"/>
              </w:rPr>
              <w:t xml:space="preserve">(expressive test)</w:t>
            </w:r>
          </w:p>
        </w:tc>
        <w:tc>
          <w:tcPr>
            <w:tcBorders>
              <w:top w:color="b7b7b7" w:space="0" w:sz="8" w:val="single"/>
              <w:left w:color="b7b7b7" w:space="0" w:sz="1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5C">
            <w:pPr>
              <w:spacing w:after="0" w:before="0" w:line="240" w:lineRule="auto"/>
              <w:rPr>
                <w:color w:val="222222"/>
              </w:rPr>
            </w:pPr>
            <w:r w:rsidDel="00000000" w:rsidR="00000000" w:rsidRPr="00000000">
              <w:rPr>
                <w:color w:val="222222"/>
                <w:rtl w:val="0"/>
              </w:rPr>
              <w:t xml:space="preserve">discourse</w:t>
            </w:r>
          </w:p>
          <w:p w:rsidR="00000000" w:rsidDel="00000000" w:rsidP="00000000" w:rsidRDefault="00000000" w:rsidRPr="00000000" w14:paraId="0000005D">
            <w:pPr>
              <w:spacing w:after="0" w:before="0" w:line="240" w:lineRule="auto"/>
              <w:rPr>
                <w:color w:val="222222"/>
              </w:rPr>
            </w:pPr>
            <w:r w:rsidDel="00000000" w:rsidR="00000000" w:rsidRPr="00000000">
              <w:rPr>
                <w:color w:val="222222"/>
                <w:rtl w:val="0"/>
              </w:rPr>
              <w:t xml:space="preserve"> </w:t>
            </w:r>
          </w:p>
        </w:tc>
        <w:tc>
          <w:tcPr>
            <w:tcBorders>
              <w:top w:color="b7b7b7" w:space="0" w:sz="8" w:val="single"/>
              <w:left w:color="b7b7b7" w:space="0" w:sz="8" w:val="single"/>
              <w:bottom w:color="b7b7b7" w:space="0" w:sz="8" w:val="single"/>
              <w:right w:color="b7b7b7" w:space="0" w:sz="8" w:val="single"/>
            </w:tcBorders>
            <w:tcMar>
              <w:top w:w="0.0" w:type="dxa"/>
              <w:left w:w="100.0" w:type="dxa"/>
              <w:bottom w:w="0.0" w:type="dxa"/>
              <w:right w:w="100.0" w:type="dxa"/>
            </w:tcMar>
          </w:tcPr>
          <w:p w:rsidR="00000000" w:rsidDel="00000000" w:rsidP="00000000" w:rsidRDefault="00000000" w:rsidRPr="00000000" w14:paraId="0000005E">
            <w:pPr>
              <w:spacing w:after="0" w:before="0" w:line="240" w:lineRule="auto"/>
              <w:rPr/>
            </w:pPr>
            <w:r w:rsidDel="00000000" w:rsidR="00000000" w:rsidRPr="00000000">
              <w:rPr>
                <w:rtl w:val="0"/>
              </w:rPr>
              <w:t xml:space="preserve">Evaluating creative thinking, narrative skills, and the ability to organize thoughts cohesively. Participants are asked to creating a story from a given picture, structuring it with an introduction, a climax, and a conclusion. </w:t>
            </w:r>
          </w:p>
          <w:p w:rsidR="00000000" w:rsidDel="00000000" w:rsidP="00000000" w:rsidRDefault="00000000" w:rsidRPr="00000000" w14:paraId="0000005F">
            <w:pPr>
              <w:spacing w:after="0" w:before="0" w:line="240" w:lineRule="auto"/>
              <w:rPr/>
            </w:pPr>
            <w:r w:rsidDel="00000000" w:rsidR="00000000" w:rsidRPr="00000000">
              <w:rPr>
                <w:rtl w:val="0"/>
              </w:rPr>
              <w:t xml:space="preserve">N = 1</w:t>
            </w:r>
          </w:p>
        </w:tc>
      </w:tr>
    </w:tbl>
    <w:p w:rsidR="00000000" w:rsidDel="00000000" w:rsidP="00000000" w:rsidRDefault="00000000" w:rsidRPr="00000000" w14:paraId="00000060">
      <w:pPr>
        <w:rPr/>
      </w:pPr>
      <w:r w:rsidDel="00000000" w:rsidR="00000000" w:rsidRPr="00000000">
        <w:rPr>
          <w:rtl w:val="0"/>
        </w:rPr>
        <w:t xml:space="preserve">* N - number of trials in the subtest.</w:t>
      </w:r>
    </w:p>
    <w:p w:rsidR="00000000" w:rsidDel="00000000" w:rsidP="00000000" w:rsidRDefault="00000000" w:rsidRPr="00000000" w14:paraId="00000061">
      <w:pPr>
        <w:rPr/>
      </w:pPr>
      <w:r w:rsidDel="00000000" w:rsidR="00000000" w:rsidRPr="00000000">
        <w:rPr/>
        <w:drawing>
          <wp:inline distB="114300" distT="114300" distL="114300" distR="114300">
            <wp:extent cx="5904638" cy="3923540"/>
            <wp:effectExtent b="0" l="0" r="0" t="0"/>
            <wp:docPr id="8"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904638" cy="3923540"/>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rPr/>
      </w:pPr>
      <w:r w:rsidDel="00000000" w:rsidR="00000000" w:rsidRPr="00000000">
        <w:rPr>
          <w:rFonts w:ascii="Roboto" w:cs="Roboto" w:eastAsia="Roboto" w:hAnsi="Roboto"/>
          <w:b w:val="1"/>
          <w:rtl w:val="0"/>
        </w:rPr>
        <w:t xml:space="preserve">Supplementary Figure S1</w:t>
      </w:r>
      <w:r w:rsidDel="00000000" w:rsidR="00000000" w:rsidRPr="00000000">
        <w:rPr>
          <w:rtl w:val="0"/>
        </w:rPr>
        <w:t xml:space="preserve"> - Spectral composition of four classes of stimuli; each has three variants.</w:t>
      </w:r>
    </w:p>
    <w:p w:rsidR="00000000" w:rsidDel="00000000" w:rsidP="00000000" w:rsidRDefault="00000000" w:rsidRPr="00000000" w14:paraId="00000063">
      <w:pPr>
        <w:rPr/>
      </w:pPr>
      <w:r w:rsidDel="00000000" w:rsidR="00000000" w:rsidRPr="00000000">
        <w:br w:type="page"/>
      </w:r>
      <w:r w:rsidDel="00000000" w:rsidR="00000000" w:rsidRPr="00000000">
        <w:rPr>
          <w:rtl w:val="0"/>
        </w:rPr>
      </w:r>
    </w:p>
    <w:p w:rsidR="00000000" w:rsidDel="00000000" w:rsidP="00000000" w:rsidRDefault="00000000" w:rsidRPr="00000000" w14:paraId="00000064">
      <w:pPr>
        <w:rPr/>
      </w:pPr>
      <w:r w:rsidDel="00000000" w:rsidR="00000000" w:rsidRPr="00000000">
        <w:rPr/>
        <w:drawing>
          <wp:inline distB="114300" distT="114300" distL="114300" distR="114300">
            <wp:extent cx="6133238" cy="3566555"/>
            <wp:effectExtent b="0" l="0" r="0" t="0"/>
            <wp:docPr id="10" name="image4.png"/>
            <a:graphic>
              <a:graphicData uri="http://schemas.openxmlformats.org/drawingml/2006/picture">
                <pic:pic>
                  <pic:nvPicPr>
                    <pic:cNvPr id="0" name="image4.png"/>
                    <pic:cNvPicPr preferRelativeResize="0"/>
                  </pic:nvPicPr>
                  <pic:blipFill>
                    <a:blip r:embed="rId10"/>
                    <a:srcRect b="100" l="0" r="0" t="100"/>
                    <a:stretch>
                      <a:fillRect/>
                    </a:stretch>
                  </pic:blipFill>
                  <pic:spPr>
                    <a:xfrm>
                      <a:off x="0" y="0"/>
                      <a:ext cx="6133238" cy="3566555"/>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rPr/>
      </w:pPr>
      <w:r w:rsidDel="00000000" w:rsidR="00000000" w:rsidRPr="00000000">
        <w:rPr>
          <w:rFonts w:ascii="Roboto" w:cs="Roboto" w:eastAsia="Roboto" w:hAnsi="Roboto"/>
          <w:b w:val="1"/>
          <w:rtl w:val="0"/>
        </w:rPr>
        <w:t xml:space="preserve">Supplementary Figure S2</w:t>
      </w:r>
      <w:r w:rsidDel="00000000" w:rsidR="00000000" w:rsidRPr="00000000">
        <w:rPr>
          <w:rtl w:val="0"/>
        </w:rPr>
        <w:t xml:space="preserve"> - Time frames of the “most significant” vertices separating between differential responses (i.e., test - control) in the TD and ASD groups. Horizontal bars show time range and probability of the significant group differences in SPN evoked by periodic (A) and non-periodic (B) vowels in each vertex in the “most significant” sources. Average start and end times of these bars are marked with vertical dashed lines and delineate the time region in which the response was averaged.</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drawing>
          <wp:inline distB="114300" distT="114300" distL="114300" distR="114300">
            <wp:extent cx="6120000" cy="4076700"/>
            <wp:effectExtent b="0" l="0" r="0" t="0"/>
            <wp:docPr id="9"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6120000" cy="4076700"/>
                    </a:xfrm>
                    <a:prstGeom prst="rect"/>
                    <a:ln/>
                  </pic:spPr>
                </pic:pic>
              </a:graphicData>
            </a:graphic>
          </wp:inline>
        </w:drawing>
      </w:r>
      <w:r w:rsidDel="00000000" w:rsidR="00000000" w:rsidRPr="00000000">
        <w:rPr>
          <w:rtl w:val="0"/>
        </w:rPr>
      </w:r>
    </w:p>
    <w:p w:rsidR="00000000" w:rsidDel="00000000" w:rsidP="00000000" w:rsidRDefault="00000000" w:rsidRPr="00000000" w14:paraId="00000068">
      <w:pPr>
        <w:rPr/>
      </w:pPr>
      <w:r w:rsidDel="00000000" w:rsidR="00000000" w:rsidRPr="00000000">
        <w:rPr>
          <w:rFonts w:ascii="Roboto" w:cs="Roboto" w:eastAsia="Roboto" w:hAnsi="Roboto"/>
          <w:b w:val="1"/>
          <w:rtl w:val="0"/>
        </w:rPr>
        <w:t xml:space="preserve">Supplementary Figure S3</w:t>
      </w:r>
      <w:r w:rsidDel="00000000" w:rsidR="00000000" w:rsidRPr="00000000">
        <w:rPr>
          <w:rtl w:val="0"/>
        </w:rPr>
        <w:t xml:space="preserve"> - Grand average response to periodic vowels in TD children. Upper panel shows distribution of sLORETA values at the peak of N2 component; color marks direction of the current. Lower panel show timecourses of the response in the Heschl’s gyri. Changes in the direction of current from STG to superior insula and from STG to STS, suggest that activity observed in these regions is the spread from the STG.</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color w:val="0000ff"/>
        </w:rPr>
      </w:pPr>
      <w:r w:rsidDel="00000000" w:rsidR="00000000" w:rsidRPr="00000000">
        <w:rPr>
          <w:i w:val="1"/>
        </w:rPr>
        <w:drawing>
          <wp:inline distB="114300" distT="114300" distL="114300" distR="114300">
            <wp:extent cx="6114188" cy="5098646"/>
            <wp:effectExtent b="0" l="0" r="0" t="0"/>
            <wp:docPr id="12" name="image6.png"/>
            <a:graphic>
              <a:graphicData uri="http://schemas.openxmlformats.org/drawingml/2006/picture">
                <pic:pic>
                  <pic:nvPicPr>
                    <pic:cNvPr id="0" name="image6.png"/>
                    <pic:cNvPicPr preferRelativeResize="0"/>
                  </pic:nvPicPr>
                  <pic:blipFill>
                    <a:blip r:embed="rId12"/>
                    <a:srcRect b="0" l="66" r="66" t="0"/>
                    <a:stretch>
                      <a:fillRect/>
                    </a:stretch>
                  </pic:blipFill>
                  <pic:spPr>
                    <a:xfrm>
                      <a:off x="0" y="0"/>
                      <a:ext cx="6114188" cy="5098646"/>
                    </a:xfrm>
                    <a:prstGeom prst="rect"/>
                    <a:ln/>
                  </pic:spPr>
                </pic:pic>
              </a:graphicData>
            </a:graphic>
          </wp:inline>
        </w:drawing>
      </w:r>
      <w:r w:rsidDel="00000000" w:rsidR="00000000" w:rsidRPr="00000000">
        <w:rPr>
          <w:rtl w:val="0"/>
        </w:rPr>
      </w:r>
    </w:p>
    <w:p w:rsidR="00000000" w:rsidDel="00000000" w:rsidP="00000000" w:rsidRDefault="00000000" w:rsidRPr="00000000" w14:paraId="0000006B">
      <w:pPr>
        <w:rPr/>
      </w:pPr>
      <w:r w:rsidDel="00000000" w:rsidR="00000000" w:rsidRPr="00000000">
        <w:rPr>
          <w:rFonts w:ascii="Roboto" w:cs="Roboto" w:eastAsia="Roboto" w:hAnsi="Roboto"/>
          <w:b w:val="1"/>
          <w:rtl w:val="0"/>
        </w:rPr>
        <w:t xml:space="preserve">Supplementary Figure S4</w:t>
      </w:r>
      <w:r w:rsidDel="00000000" w:rsidR="00000000" w:rsidRPr="00000000">
        <w:rPr>
          <w:rtl w:val="0"/>
        </w:rPr>
        <w:t xml:space="preserve"> - Comparison of evoked responses to the non-periodic vowels and control stimuli (non-periodic non-vowels) in the “most significant” dipole sources identified by cluster analysis. </w:t>
      </w:r>
      <w:r w:rsidDel="00000000" w:rsidR="00000000" w:rsidRPr="00000000">
        <w:rPr>
          <w:rFonts w:ascii="Roboto" w:cs="Roboto" w:eastAsia="Roboto" w:hAnsi="Roboto"/>
          <w:b w:val="1"/>
          <w:rtl w:val="0"/>
        </w:rPr>
        <w:t xml:space="preserve">A, B:</w:t>
      </w:r>
      <w:r w:rsidDel="00000000" w:rsidR="00000000" w:rsidRPr="00000000">
        <w:rPr>
          <w:rtl w:val="0"/>
        </w:rPr>
        <w:t xml:space="preserve"> The “most significant” dipole sources within STG+ region (outlined with a red contour) are marked by blue dots. Color shade (light blue to dark blue) indicates significance of the differences between test and control conditions in the respective point sources. The primary auditory cortex (A1) is outlined with a white contour. </w:t>
      </w:r>
      <w:r w:rsidDel="00000000" w:rsidR="00000000" w:rsidRPr="00000000">
        <w:rPr>
          <w:rFonts w:ascii="Roboto" w:cs="Roboto" w:eastAsia="Roboto" w:hAnsi="Roboto"/>
          <w:b w:val="1"/>
          <w:rtl w:val="0"/>
        </w:rPr>
        <w:t xml:space="preserve">C, D:</w:t>
      </w:r>
      <w:r w:rsidDel="00000000" w:rsidR="00000000" w:rsidRPr="00000000">
        <w:rPr>
          <w:rtl w:val="0"/>
        </w:rPr>
        <w:t xml:space="preserve"> Averaged neural current timecourses in the “most significant” sources. </w:t>
      </w:r>
      <w:r w:rsidDel="00000000" w:rsidR="00000000" w:rsidRPr="00000000">
        <w:rPr>
          <w:rFonts w:ascii="Roboto" w:cs="Roboto" w:eastAsia="Roboto" w:hAnsi="Roboto"/>
          <w:b w:val="1"/>
          <w:rtl w:val="0"/>
        </w:rPr>
        <w:t xml:space="preserve">E, F:</w:t>
      </w:r>
      <w:r w:rsidDel="00000000" w:rsidR="00000000" w:rsidRPr="00000000">
        <w:rPr>
          <w:rtl w:val="0"/>
        </w:rPr>
        <w:t xml:space="preserve"> The difference between timecourses of current evoked by the test and control stimuli. </w:t>
      </w:r>
      <w:r w:rsidDel="00000000" w:rsidR="00000000" w:rsidRPr="00000000">
        <w:rPr>
          <w:rFonts w:ascii="Roboto" w:cs="Roboto" w:eastAsia="Roboto" w:hAnsi="Roboto"/>
          <w:b w:val="1"/>
          <w:rtl w:val="0"/>
        </w:rPr>
        <w:t xml:space="preserve">G, H:</w:t>
      </w:r>
      <w:r w:rsidDel="00000000" w:rsidR="00000000" w:rsidRPr="00000000">
        <w:rPr>
          <w:rtl w:val="0"/>
        </w:rPr>
        <w:t xml:space="preserve"> T-statistics reflecting a pointwise comparison of the response timecourses to test and control stimuli. Significant differences (p &lt; 0.05, FDR corrected) are marked in gray.</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i w:val="1"/>
        </w:rPr>
        <w:drawing>
          <wp:inline distB="114300" distT="114300" distL="114300" distR="114300">
            <wp:extent cx="6114188" cy="5090136"/>
            <wp:effectExtent b="0" l="0" r="0" t="0"/>
            <wp:docPr id="11" name="image5.png"/>
            <a:graphic>
              <a:graphicData uri="http://schemas.openxmlformats.org/drawingml/2006/picture">
                <pic:pic>
                  <pic:nvPicPr>
                    <pic:cNvPr id="0" name="image5.png"/>
                    <pic:cNvPicPr preferRelativeResize="0"/>
                  </pic:nvPicPr>
                  <pic:blipFill>
                    <a:blip r:embed="rId13"/>
                    <a:srcRect b="0" l="10" r="9" t="0"/>
                    <a:stretch>
                      <a:fillRect/>
                    </a:stretch>
                  </pic:blipFill>
                  <pic:spPr>
                    <a:xfrm>
                      <a:off x="0" y="0"/>
                      <a:ext cx="6114188" cy="5090136"/>
                    </a:xfrm>
                    <a:prstGeom prst="rect"/>
                    <a:ln/>
                  </pic:spPr>
                </pic:pic>
              </a:graphicData>
            </a:graphic>
          </wp:inline>
        </w:drawing>
      </w:r>
      <w:r w:rsidDel="00000000" w:rsidR="00000000" w:rsidRPr="00000000">
        <w:rPr>
          <w:rtl w:val="0"/>
        </w:rPr>
      </w:r>
    </w:p>
    <w:p w:rsidR="00000000" w:rsidDel="00000000" w:rsidP="00000000" w:rsidRDefault="00000000" w:rsidRPr="00000000" w14:paraId="0000006E">
      <w:pPr>
        <w:rPr/>
      </w:pPr>
      <w:r w:rsidDel="00000000" w:rsidR="00000000" w:rsidRPr="00000000">
        <w:rPr>
          <w:rFonts w:ascii="Roboto" w:cs="Roboto" w:eastAsia="Roboto" w:hAnsi="Roboto"/>
          <w:b w:val="1"/>
          <w:rtl w:val="0"/>
        </w:rPr>
        <w:t xml:space="preserve">Supplementary Figure S5</w:t>
      </w:r>
      <w:r w:rsidDel="00000000" w:rsidR="00000000" w:rsidRPr="00000000">
        <w:rPr>
          <w:rtl w:val="0"/>
        </w:rPr>
        <w:t xml:space="preserve"> - Comparison of evoked responses to the periodic non-vowels and control stimuli (non-periodic non-vowels) in the “most significant” dipole sources identified by cluster analysis. </w:t>
      </w:r>
      <w:r w:rsidDel="00000000" w:rsidR="00000000" w:rsidRPr="00000000">
        <w:rPr>
          <w:rFonts w:ascii="Roboto" w:cs="Roboto" w:eastAsia="Roboto" w:hAnsi="Roboto"/>
          <w:b w:val="1"/>
          <w:rtl w:val="0"/>
        </w:rPr>
        <w:t xml:space="preserve">A, B:</w:t>
      </w:r>
      <w:r w:rsidDel="00000000" w:rsidR="00000000" w:rsidRPr="00000000">
        <w:rPr>
          <w:rtl w:val="0"/>
        </w:rPr>
        <w:t xml:space="preserve"> The “most significant” dipole sources within STG+ region (outlined with a red contour) are marked by blue dots. Color shade (light blue to dark blue) indicates significance of the differences between test and control conditions in the respective point sources. The primary auditory cortex (A1) is outlined with a white contour. </w:t>
      </w:r>
      <w:r w:rsidDel="00000000" w:rsidR="00000000" w:rsidRPr="00000000">
        <w:rPr>
          <w:rFonts w:ascii="Roboto" w:cs="Roboto" w:eastAsia="Roboto" w:hAnsi="Roboto"/>
          <w:b w:val="1"/>
          <w:rtl w:val="0"/>
        </w:rPr>
        <w:t xml:space="preserve">C, D:</w:t>
      </w:r>
      <w:r w:rsidDel="00000000" w:rsidR="00000000" w:rsidRPr="00000000">
        <w:rPr>
          <w:rtl w:val="0"/>
        </w:rPr>
        <w:t xml:space="preserve"> Averaged neural current timecourses in the “most significant” sources. </w:t>
      </w:r>
      <w:r w:rsidDel="00000000" w:rsidR="00000000" w:rsidRPr="00000000">
        <w:rPr>
          <w:rFonts w:ascii="Roboto" w:cs="Roboto" w:eastAsia="Roboto" w:hAnsi="Roboto"/>
          <w:b w:val="1"/>
          <w:rtl w:val="0"/>
        </w:rPr>
        <w:t xml:space="preserve">E, F:</w:t>
      </w:r>
      <w:r w:rsidDel="00000000" w:rsidR="00000000" w:rsidRPr="00000000">
        <w:rPr>
          <w:rtl w:val="0"/>
        </w:rPr>
        <w:t xml:space="preserve"> The difference between timecourses of current evoked by the test and control stimuli. </w:t>
      </w:r>
      <w:r w:rsidDel="00000000" w:rsidR="00000000" w:rsidRPr="00000000">
        <w:rPr>
          <w:rFonts w:ascii="Roboto" w:cs="Roboto" w:eastAsia="Roboto" w:hAnsi="Roboto"/>
          <w:b w:val="1"/>
          <w:rtl w:val="0"/>
        </w:rPr>
        <w:t xml:space="preserve">G, H:</w:t>
      </w:r>
      <w:r w:rsidDel="00000000" w:rsidR="00000000" w:rsidRPr="00000000">
        <w:rPr>
          <w:rtl w:val="0"/>
        </w:rPr>
        <w:t xml:space="preserve"> T-statistics reflecting a pointwise comparison of the response timecourses to test and control stimuli. Significant differences (p &lt; 0.05, FDR corrected) are marked in gray.</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 </w:t>
      </w:r>
      <w:r w:rsidDel="00000000" w:rsidR="00000000" w:rsidRPr="00000000">
        <w:br w:type="page"/>
      </w:r>
      <w:r w:rsidDel="00000000" w:rsidR="00000000" w:rsidRPr="00000000">
        <w:rPr>
          <w:rtl w:val="0"/>
        </w:rPr>
      </w:r>
    </w:p>
    <w:p w:rsidR="00000000" w:rsidDel="00000000" w:rsidP="00000000" w:rsidRDefault="00000000" w:rsidRPr="00000000" w14:paraId="00000071">
      <w:pPr>
        <w:rPr/>
      </w:pPr>
      <w:r w:rsidDel="00000000" w:rsidR="00000000" w:rsidRPr="00000000">
        <w:rPr/>
        <w:drawing>
          <wp:inline distB="114300" distT="114300" distL="114300" distR="114300">
            <wp:extent cx="6100864" cy="1915387"/>
            <wp:effectExtent b="0" l="0" r="0" t="0"/>
            <wp:docPr id="7" name="image1.png"/>
            <a:graphic>
              <a:graphicData uri="http://schemas.openxmlformats.org/drawingml/2006/picture">
                <pic:pic>
                  <pic:nvPicPr>
                    <pic:cNvPr id="0" name="image1.png"/>
                    <pic:cNvPicPr preferRelativeResize="0"/>
                  </pic:nvPicPr>
                  <pic:blipFill>
                    <a:blip r:embed="rId14"/>
                    <a:srcRect b="0" l="0" r="0" t="0"/>
                    <a:stretch>
                      <a:fillRect/>
                    </a:stretch>
                  </pic:blipFill>
                  <pic:spPr>
                    <a:xfrm>
                      <a:off x="0" y="0"/>
                      <a:ext cx="6100864" cy="1915387"/>
                    </a:xfrm>
                    <a:prstGeom prst="rect"/>
                    <a:ln/>
                  </pic:spPr>
                </pic:pic>
              </a:graphicData>
            </a:graphic>
          </wp:inline>
        </w:drawing>
      </w:r>
      <w:r w:rsidDel="00000000" w:rsidR="00000000" w:rsidRPr="00000000">
        <w:rPr>
          <w:rtl w:val="0"/>
        </w:rPr>
      </w:r>
    </w:p>
    <w:p w:rsidR="00000000" w:rsidDel="00000000" w:rsidP="00000000" w:rsidRDefault="00000000" w:rsidRPr="00000000" w14:paraId="00000072">
      <w:pPr>
        <w:rPr/>
      </w:pPr>
      <w:r w:rsidDel="00000000" w:rsidR="00000000" w:rsidRPr="00000000">
        <w:rPr>
          <w:rFonts w:ascii="Roboto" w:cs="Roboto" w:eastAsia="Roboto" w:hAnsi="Roboto"/>
          <w:b w:val="1"/>
          <w:rtl w:val="0"/>
        </w:rPr>
        <w:t xml:space="preserve">Supplementary Figure S6</w:t>
      </w:r>
      <w:r w:rsidDel="00000000" w:rsidR="00000000" w:rsidRPr="00000000">
        <w:rPr>
          <w:rtl w:val="0"/>
        </w:rPr>
        <w:t xml:space="preserve"> - ASD versus TD group differences in sustained processing negativity (SPN) associated with processing of periodic and non-periodic vowels: results of the TFCE cluster analysis. Clusters of group differences are projected to the white matter surface of the brain. Color scale indicates the temporal extent of the source in the TFC clusters. Blue dots are placed on Heschl's gyri, green dots mark the anterior aspect of the parabelt area A4.</w:t>
      </w:r>
    </w:p>
    <w:p w:rsidR="00000000" w:rsidDel="00000000" w:rsidP="00000000" w:rsidRDefault="00000000" w:rsidRPr="00000000" w14:paraId="00000073">
      <w:pPr>
        <w:rPr>
          <w:rFonts w:ascii="Roboto" w:cs="Roboto" w:eastAsia="Roboto" w:hAnsi="Roboto"/>
          <w:b w:val="1"/>
        </w:rPr>
      </w:pPr>
      <w:r w:rsidDel="00000000" w:rsidR="00000000" w:rsidRPr="00000000">
        <w:br w:type="page"/>
      </w:r>
      <w:r w:rsidDel="00000000" w:rsidR="00000000" w:rsidRPr="00000000">
        <w:rPr>
          <w:rtl w:val="0"/>
        </w:rPr>
      </w:r>
    </w:p>
    <w:p w:rsidR="00000000" w:rsidDel="00000000" w:rsidP="00000000" w:rsidRDefault="00000000" w:rsidRPr="00000000" w14:paraId="00000074">
      <w:pPr>
        <w:rPr/>
      </w:pPr>
      <w:r w:rsidDel="00000000" w:rsidR="00000000" w:rsidRPr="00000000">
        <w:rPr>
          <w:rFonts w:ascii="Roboto" w:cs="Roboto" w:eastAsia="Roboto" w:hAnsi="Roboto"/>
          <w:b w:val="1"/>
          <w:rtl w:val="0"/>
        </w:rPr>
        <w:t xml:space="preserve">Supplementary Table S2</w:t>
      </w:r>
      <w:r w:rsidDel="00000000" w:rsidR="00000000" w:rsidRPr="00000000">
        <w:rPr>
          <w:rtl w:val="0"/>
        </w:rPr>
        <w:t xml:space="preserve">. Spearman partial correlation between WiN scores and SPNadj to periodic and non-periodic vowels in the ASD group.</w:t>
      </w:r>
    </w:p>
    <w:tbl>
      <w:tblPr>
        <w:tblStyle w:val="Table2"/>
        <w:tblW w:w="949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45"/>
        <w:gridCol w:w="3765"/>
        <w:gridCol w:w="3885"/>
        <w:tblGridChange w:id="0">
          <w:tblGrid>
            <w:gridCol w:w="1845"/>
            <w:gridCol w:w="3765"/>
            <w:gridCol w:w="3885"/>
          </w:tblGrid>
        </w:tblGridChange>
      </w:tblGrid>
      <w:tr>
        <w:trPr>
          <w:cantSplit w:val="0"/>
          <w:trHeight w:val="420" w:hRule="atLeast"/>
          <w:tblHeader w:val="1"/>
        </w:trPr>
        <w:tc>
          <w:tcPr>
            <w:tcBorders>
              <w:top w:color="b7b7b7" w:space="0" w:sz="8" w:val="single"/>
              <w:left w:color="b7b7b7" w:space="0" w:sz="8" w:val="single"/>
              <w:bottom w:color="b7b7b7" w:space="0" w:sz="18" w:val="single"/>
              <w:right w:color="b7b7b7" w:space="0" w:sz="18" w:val="single"/>
            </w:tcBorders>
            <w:shd w:fill="efefef" w:val="clear"/>
            <w:tcMar>
              <w:top w:w="100.0" w:type="dxa"/>
              <w:left w:w="100.0" w:type="dxa"/>
              <w:bottom w:w="100.0" w:type="dxa"/>
              <w:right w:w="100.0" w:type="dxa"/>
            </w:tcMar>
          </w:tcPr>
          <w:p w:rsidR="00000000" w:rsidDel="00000000" w:rsidP="00000000" w:rsidRDefault="00000000" w:rsidRPr="00000000" w14:paraId="00000075">
            <w:pPr>
              <w:widowControl w:val="0"/>
              <w:spacing w:after="0" w:before="0" w:lineRule="auto"/>
              <w:jc w:val="left"/>
              <w:rPr/>
            </w:pPr>
            <w:r w:rsidDel="00000000" w:rsidR="00000000" w:rsidRPr="00000000">
              <w:rPr>
                <w:rtl w:val="0"/>
              </w:rPr>
            </w:r>
          </w:p>
        </w:tc>
        <w:tc>
          <w:tcPr>
            <w:tcBorders>
              <w:top w:color="b7b7b7" w:space="0" w:sz="8" w:val="single"/>
              <w:left w:color="b7b7b7" w:space="0" w:sz="18" w:val="single"/>
              <w:bottom w:color="b7b7b7" w:space="0" w:sz="18" w:val="single"/>
              <w:right w:color="b7b7b7" w:space="0" w:sz="8" w:val="single"/>
            </w:tcBorders>
            <w:shd w:fill="efefef" w:val="clear"/>
            <w:tcMar>
              <w:top w:w="100.0" w:type="dxa"/>
              <w:left w:w="100.0" w:type="dxa"/>
              <w:bottom w:w="100.0" w:type="dxa"/>
              <w:right w:w="100.0" w:type="dxa"/>
            </w:tcMar>
          </w:tcPr>
          <w:p w:rsidR="00000000" w:rsidDel="00000000" w:rsidP="00000000" w:rsidRDefault="00000000" w:rsidRPr="00000000" w14:paraId="00000076">
            <w:pPr>
              <w:widowControl w:val="0"/>
              <w:spacing w:after="0" w:before="0" w:lineRule="auto"/>
              <w:jc w:val="left"/>
              <w:rPr/>
            </w:pPr>
            <w:r w:rsidDel="00000000" w:rsidR="00000000" w:rsidRPr="00000000">
              <w:rPr>
                <w:rtl w:val="0"/>
              </w:rPr>
              <w:t xml:space="preserve">Periodic vowels, left hemisphere</w:t>
            </w:r>
          </w:p>
        </w:tc>
        <w:tc>
          <w:tcPr>
            <w:tcBorders>
              <w:top w:color="b7b7b7" w:space="0" w:sz="8" w:val="single"/>
              <w:left w:color="b7b7b7" w:space="0" w:sz="8" w:val="single"/>
              <w:bottom w:color="b7b7b7" w:space="0" w:sz="18" w:val="single"/>
              <w:right w:color="b7b7b7" w:space="0" w:sz="8" w:val="single"/>
            </w:tcBorders>
            <w:shd w:fill="efefef" w:val="clear"/>
            <w:tcMar>
              <w:top w:w="100.0" w:type="dxa"/>
              <w:left w:w="100.0" w:type="dxa"/>
              <w:bottom w:w="100.0" w:type="dxa"/>
              <w:right w:w="100.0" w:type="dxa"/>
            </w:tcMar>
          </w:tcPr>
          <w:p w:rsidR="00000000" w:rsidDel="00000000" w:rsidP="00000000" w:rsidRDefault="00000000" w:rsidRPr="00000000" w14:paraId="00000077">
            <w:pPr>
              <w:widowControl w:val="0"/>
              <w:spacing w:after="0" w:before="0" w:lineRule="auto"/>
              <w:jc w:val="left"/>
              <w:rPr/>
            </w:pPr>
            <w:r w:rsidDel="00000000" w:rsidR="00000000" w:rsidRPr="00000000">
              <w:rPr>
                <w:rtl w:val="0"/>
              </w:rPr>
              <w:t xml:space="preserve">Non-periodic vowels, left hemisphere</w:t>
            </w:r>
          </w:p>
        </w:tc>
      </w:tr>
      <w:tr>
        <w:trPr>
          <w:cantSplit w:val="0"/>
          <w:trHeight w:val="420" w:hRule="atLeast"/>
          <w:tblHeader w:val="0"/>
        </w:trPr>
        <w:tc>
          <w:tcPr>
            <w:tcBorders>
              <w:top w:color="b7b7b7" w:space="0" w:sz="18" w:val="single"/>
              <w:left w:color="b7b7b7" w:space="0" w:sz="8" w:val="single"/>
              <w:bottom w:color="b7b7b7" w:space="0" w:sz="8" w:val="single"/>
              <w:right w:color="b7b7b7" w:space="0" w:sz="18" w:val="single"/>
            </w:tcBorders>
            <w:shd w:fill="efefef" w:val="clear"/>
            <w:tcMar>
              <w:top w:w="100.0" w:type="dxa"/>
              <w:left w:w="100.0" w:type="dxa"/>
              <w:bottom w:w="100.0" w:type="dxa"/>
              <w:right w:w="100.0" w:type="dxa"/>
            </w:tcMar>
          </w:tcPr>
          <w:p w:rsidR="00000000" w:rsidDel="00000000" w:rsidP="00000000" w:rsidRDefault="00000000" w:rsidRPr="00000000" w14:paraId="00000078">
            <w:pPr>
              <w:spacing w:after="0" w:before="0" w:lineRule="auto"/>
              <w:jc w:val="left"/>
              <w:rPr/>
            </w:pPr>
            <w:r w:rsidDel="00000000" w:rsidR="00000000" w:rsidRPr="00000000">
              <w:rPr>
                <w:rtl w:val="0"/>
              </w:rPr>
              <w:t xml:space="preserve">WiNam</w:t>
            </w:r>
          </w:p>
          <w:p w:rsidR="00000000" w:rsidDel="00000000" w:rsidP="00000000" w:rsidRDefault="00000000" w:rsidRPr="00000000" w14:paraId="00000079">
            <w:pPr>
              <w:spacing w:after="0" w:before="0" w:lineRule="auto"/>
              <w:jc w:val="left"/>
              <w:rPr/>
            </w:pPr>
            <w:r w:rsidDel="00000000" w:rsidR="00000000" w:rsidRPr="00000000">
              <w:rPr>
                <w:rtl w:val="0"/>
              </w:rPr>
              <w:t xml:space="preserve">(N=26)</w:t>
            </w:r>
          </w:p>
        </w:tc>
        <w:tc>
          <w:tcPr>
            <w:tcBorders>
              <w:top w:color="b7b7b7" w:space="0" w:sz="18" w:val="single"/>
              <w:left w:color="b7b7b7" w:space="0" w:sz="18" w:val="single"/>
              <w:bottom w:color="b7b7b7" w:space="0" w:sz="8" w:val="single"/>
              <w:right w:color="b7b7b7" w:space="0" w:sz="8" w:val="single"/>
            </w:tcBorders>
            <w:shd w:fill="auto" w:val="clear"/>
            <w:tcMar>
              <w:top w:w="100.0" w:type="dxa"/>
              <w:left w:w="100.0" w:type="dxa"/>
              <w:bottom w:w="100.0" w:type="dxa"/>
              <w:right w:w="100.0" w:type="dxa"/>
            </w:tcMar>
          </w:tcPr>
          <w:p w:rsidR="00000000" w:rsidDel="00000000" w:rsidP="00000000" w:rsidRDefault="00000000" w:rsidRPr="00000000" w14:paraId="0000007A">
            <w:pPr>
              <w:widowControl w:val="0"/>
              <w:spacing w:after="0" w:before="0" w:lineRule="auto"/>
              <w:jc w:val="left"/>
              <w:rPr>
                <w:rFonts w:ascii="Roboto" w:cs="Roboto" w:eastAsia="Roboto" w:hAnsi="Roboto"/>
                <w:b w:val="1"/>
              </w:rPr>
            </w:pPr>
            <w:r w:rsidDel="00000000" w:rsidR="00000000" w:rsidRPr="00000000">
              <w:rPr>
                <w:rFonts w:ascii="Roboto" w:cs="Roboto" w:eastAsia="Roboto" w:hAnsi="Roboto"/>
                <w:b w:val="1"/>
                <w:rtl w:val="0"/>
              </w:rPr>
              <w:t xml:space="preserve">SPNadj: R</w:t>
            </w:r>
            <w:r w:rsidDel="00000000" w:rsidR="00000000" w:rsidRPr="00000000">
              <w:rPr>
                <w:rFonts w:ascii="Roboto" w:cs="Roboto" w:eastAsia="Roboto" w:hAnsi="Roboto"/>
                <w:b w:val="1"/>
                <w:i w:val="1"/>
                <w:rtl w:val="0"/>
              </w:rPr>
              <w:t xml:space="preserve">part</w:t>
            </w:r>
            <w:r w:rsidDel="00000000" w:rsidR="00000000" w:rsidRPr="00000000">
              <w:rPr>
                <w:rFonts w:ascii="Roboto" w:cs="Roboto" w:eastAsia="Roboto" w:hAnsi="Roboto"/>
                <w:b w:val="1"/>
                <w:rtl w:val="0"/>
              </w:rPr>
              <w:t xml:space="preserve"> = -0.50, p =0.015*</w:t>
            </w:r>
          </w:p>
          <w:p w:rsidR="00000000" w:rsidDel="00000000" w:rsidP="00000000" w:rsidRDefault="00000000" w:rsidRPr="00000000" w14:paraId="0000007B">
            <w:pPr>
              <w:widowControl w:val="0"/>
              <w:spacing w:after="0" w:before="0" w:lineRule="auto"/>
              <w:jc w:val="left"/>
              <w:rPr/>
            </w:pPr>
            <w:r w:rsidDel="00000000" w:rsidR="00000000" w:rsidRPr="00000000">
              <w:rPr>
                <w:rtl w:val="0"/>
              </w:rPr>
              <w:t xml:space="preserve">Age: R</w:t>
            </w:r>
            <w:r w:rsidDel="00000000" w:rsidR="00000000" w:rsidRPr="00000000">
              <w:rPr>
                <w:i w:val="1"/>
                <w:rtl w:val="0"/>
              </w:rPr>
              <w:t xml:space="preserve">part</w:t>
            </w:r>
            <w:r w:rsidDel="00000000" w:rsidR="00000000" w:rsidRPr="00000000">
              <w:rPr>
                <w:rtl w:val="0"/>
              </w:rPr>
              <w:t xml:space="preserve"> = 0.46, p = 0.03*</w:t>
            </w:r>
          </w:p>
          <w:p w:rsidR="00000000" w:rsidDel="00000000" w:rsidP="00000000" w:rsidRDefault="00000000" w:rsidRPr="00000000" w14:paraId="0000007C">
            <w:pPr>
              <w:widowControl w:val="0"/>
              <w:spacing w:after="0" w:before="0" w:lineRule="auto"/>
              <w:jc w:val="left"/>
              <w:rPr/>
            </w:pPr>
            <w:r w:rsidDel="00000000" w:rsidR="00000000" w:rsidRPr="00000000">
              <w:rPr>
                <w:rtl w:val="0"/>
              </w:rPr>
              <w:t xml:space="preserve">IQ: R</w:t>
            </w:r>
            <w:r w:rsidDel="00000000" w:rsidR="00000000" w:rsidRPr="00000000">
              <w:rPr>
                <w:i w:val="1"/>
                <w:rtl w:val="0"/>
              </w:rPr>
              <w:t xml:space="preserve">part</w:t>
            </w:r>
            <w:r w:rsidDel="00000000" w:rsidR="00000000" w:rsidRPr="00000000">
              <w:rPr>
                <w:rtl w:val="0"/>
              </w:rPr>
              <w:t xml:space="preserve"> = 0.17, p = 0.43</w:t>
            </w:r>
          </w:p>
          <w:p w:rsidR="00000000" w:rsidDel="00000000" w:rsidP="00000000" w:rsidRDefault="00000000" w:rsidRPr="00000000" w14:paraId="0000007D">
            <w:pPr>
              <w:widowControl w:val="0"/>
              <w:spacing w:after="0" w:before="0" w:lineRule="auto"/>
              <w:jc w:val="left"/>
              <w:rPr/>
            </w:pPr>
            <w:r w:rsidDel="00000000" w:rsidR="00000000" w:rsidRPr="00000000">
              <w:rPr>
                <w:rtl w:val="0"/>
              </w:rPr>
              <w:t xml:space="preserve">P3a: R</w:t>
            </w:r>
            <w:r w:rsidDel="00000000" w:rsidR="00000000" w:rsidRPr="00000000">
              <w:rPr>
                <w:i w:val="1"/>
                <w:rtl w:val="0"/>
              </w:rPr>
              <w:t xml:space="preserve">part</w:t>
            </w:r>
            <w:r w:rsidDel="00000000" w:rsidR="00000000" w:rsidRPr="00000000">
              <w:rPr>
                <w:rtl w:val="0"/>
              </w:rPr>
              <w:t xml:space="preserve"> = -0.06, p = 0.80</w:t>
            </w:r>
          </w:p>
        </w:tc>
        <w:tc>
          <w:tcPr>
            <w:tcBorders>
              <w:top w:color="b7b7b7" w:space="0" w:sz="18" w:val="single"/>
              <w:left w:color="b7b7b7" w:space="0" w:sz="8" w:val="single"/>
              <w:bottom w:color="b7b7b7" w:space="0" w:sz="8" w:val="single"/>
              <w:right w:color="b7b7b7" w:space="0" w:sz="8" w:val="single"/>
            </w:tcBorders>
            <w:shd w:fill="auto" w:val="clear"/>
            <w:tcMar>
              <w:top w:w="100.0" w:type="dxa"/>
              <w:left w:w="100.0" w:type="dxa"/>
              <w:bottom w:w="100.0" w:type="dxa"/>
              <w:right w:w="100.0" w:type="dxa"/>
            </w:tcMar>
          </w:tcPr>
          <w:p w:rsidR="00000000" w:rsidDel="00000000" w:rsidP="00000000" w:rsidRDefault="00000000" w:rsidRPr="00000000" w14:paraId="0000007E">
            <w:pPr>
              <w:widowControl w:val="0"/>
              <w:spacing w:after="0" w:before="0" w:lineRule="auto"/>
              <w:jc w:val="left"/>
              <w:rPr>
                <w:rFonts w:ascii="Roboto" w:cs="Roboto" w:eastAsia="Roboto" w:hAnsi="Roboto"/>
                <w:b w:val="1"/>
              </w:rPr>
            </w:pPr>
            <w:r w:rsidDel="00000000" w:rsidR="00000000" w:rsidRPr="00000000">
              <w:rPr>
                <w:rFonts w:ascii="Roboto" w:cs="Roboto" w:eastAsia="Roboto" w:hAnsi="Roboto"/>
                <w:b w:val="1"/>
                <w:rtl w:val="0"/>
              </w:rPr>
              <w:t xml:space="preserve">SPNadj: R</w:t>
            </w:r>
            <w:r w:rsidDel="00000000" w:rsidR="00000000" w:rsidRPr="00000000">
              <w:rPr>
                <w:rFonts w:ascii="Roboto" w:cs="Roboto" w:eastAsia="Roboto" w:hAnsi="Roboto"/>
                <w:b w:val="1"/>
                <w:i w:val="1"/>
                <w:rtl w:val="0"/>
              </w:rPr>
              <w:t xml:space="preserve">part</w:t>
            </w:r>
            <w:r w:rsidDel="00000000" w:rsidR="00000000" w:rsidRPr="00000000">
              <w:rPr>
                <w:rFonts w:ascii="Roboto" w:cs="Roboto" w:eastAsia="Roboto" w:hAnsi="Roboto"/>
                <w:b w:val="1"/>
                <w:rtl w:val="0"/>
              </w:rPr>
              <w:t xml:space="preserve"> = -0.57, p = 0.005*</w:t>
            </w:r>
          </w:p>
          <w:p w:rsidR="00000000" w:rsidDel="00000000" w:rsidP="00000000" w:rsidRDefault="00000000" w:rsidRPr="00000000" w14:paraId="0000007F">
            <w:pPr>
              <w:widowControl w:val="0"/>
              <w:spacing w:after="0" w:before="0" w:lineRule="auto"/>
              <w:jc w:val="left"/>
              <w:rPr/>
            </w:pPr>
            <w:r w:rsidDel="00000000" w:rsidR="00000000" w:rsidRPr="00000000">
              <w:rPr>
                <w:rtl w:val="0"/>
              </w:rPr>
              <w:t xml:space="preserve">Age: R</w:t>
            </w:r>
            <w:r w:rsidDel="00000000" w:rsidR="00000000" w:rsidRPr="00000000">
              <w:rPr>
                <w:i w:val="1"/>
                <w:rtl w:val="0"/>
              </w:rPr>
              <w:t xml:space="preserve">part</w:t>
            </w:r>
            <w:r w:rsidDel="00000000" w:rsidR="00000000" w:rsidRPr="00000000">
              <w:rPr>
                <w:rtl w:val="0"/>
              </w:rPr>
              <w:t xml:space="preserve"> = 0.41, p = 0.05</w:t>
            </w:r>
          </w:p>
          <w:p w:rsidR="00000000" w:rsidDel="00000000" w:rsidP="00000000" w:rsidRDefault="00000000" w:rsidRPr="00000000" w14:paraId="00000080">
            <w:pPr>
              <w:widowControl w:val="0"/>
              <w:spacing w:after="0" w:before="0" w:lineRule="auto"/>
              <w:jc w:val="left"/>
              <w:rPr/>
            </w:pPr>
            <w:r w:rsidDel="00000000" w:rsidR="00000000" w:rsidRPr="00000000">
              <w:rPr>
                <w:rtl w:val="0"/>
              </w:rPr>
              <w:t xml:space="preserve">IQ: R</w:t>
            </w:r>
            <w:r w:rsidDel="00000000" w:rsidR="00000000" w:rsidRPr="00000000">
              <w:rPr>
                <w:i w:val="1"/>
                <w:rtl w:val="0"/>
              </w:rPr>
              <w:t xml:space="preserve">part</w:t>
            </w:r>
            <w:r w:rsidDel="00000000" w:rsidR="00000000" w:rsidRPr="00000000">
              <w:rPr>
                <w:rtl w:val="0"/>
              </w:rPr>
              <w:t xml:space="preserve">= 0.04, p = 0.86</w:t>
            </w:r>
          </w:p>
          <w:p w:rsidR="00000000" w:rsidDel="00000000" w:rsidP="00000000" w:rsidRDefault="00000000" w:rsidRPr="00000000" w14:paraId="00000081">
            <w:pPr>
              <w:widowControl w:val="0"/>
              <w:spacing w:after="0" w:before="0" w:lineRule="auto"/>
              <w:jc w:val="left"/>
              <w:rPr/>
            </w:pPr>
            <w:r w:rsidDel="00000000" w:rsidR="00000000" w:rsidRPr="00000000">
              <w:rPr>
                <w:rtl w:val="0"/>
              </w:rPr>
              <w:t xml:space="preserve">P3a: R</w:t>
            </w:r>
            <w:r w:rsidDel="00000000" w:rsidR="00000000" w:rsidRPr="00000000">
              <w:rPr>
                <w:i w:val="1"/>
                <w:rtl w:val="0"/>
              </w:rPr>
              <w:t xml:space="preserve">part</w:t>
            </w:r>
            <w:r w:rsidDel="00000000" w:rsidR="00000000" w:rsidRPr="00000000">
              <w:rPr>
                <w:rtl w:val="0"/>
              </w:rPr>
              <w:t xml:space="preserve"> = -0.3, p = 0.16</w:t>
            </w:r>
          </w:p>
        </w:tc>
      </w:tr>
    </w:tbl>
    <w:p w:rsidR="00000000" w:rsidDel="00000000" w:rsidP="00000000" w:rsidRDefault="00000000" w:rsidRPr="00000000" w14:paraId="00000082">
      <w:pPr>
        <w:rPr/>
      </w:pPr>
      <w:r w:rsidDel="00000000" w:rsidR="00000000" w:rsidRPr="00000000">
        <w:rPr>
          <w:rFonts w:ascii="Roboto" w:cs="Roboto" w:eastAsia="Roboto" w:hAnsi="Roboto"/>
          <w:b w:val="1"/>
          <w:rtl w:val="0"/>
        </w:rPr>
        <w:t xml:space="preserve">Note.</w:t>
      </w:r>
      <w:r w:rsidDel="00000000" w:rsidR="00000000" w:rsidRPr="00000000">
        <w:rPr>
          <w:rtl w:val="0"/>
        </w:rPr>
        <w:t xml:space="preserve"> </w:t>
      </w:r>
    </w:p>
    <w:p w:rsidR="00000000" w:rsidDel="00000000" w:rsidP="00000000" w:rsidRDefault="00000000" w:rsidRPr="00000000" w14:paraId="00000083">
      <w:pPr>
        <w:widowControl w:val="0"/>
        <w:rPr/>
      </w:pPr>
      <w:r w:rsidDel="00000000" w:rsidR="00000000" w:rsidRPr="00000000">
        <w:rPr>
          <w:rtl w:val="0"/>
        </w:rPr>
        <w:t xml:space="preserve">P3a - amplitude of the P3a-like component. Correction for P3a amplitude did not significantly affect the correlation between SPNadj and WiNam (see Table 2 in the main text). </w:t>
      </w:r>
      <w:r w:rsidDel="00000000" w:rsidR="00000000" w:rsidRPr="00000000">
        <w:br w:type="page"/>
      </w:r>
      <w:r w:rsidDel="00000000" w:rsidR="00000000" w:rsidRPr="00000000">
        <w:rPr>
          <w:rtl w:val="0"/>
        </w:rPr>
      </w:r>
    </w:p>
    <w:p w:rsidR="00000000" w:rsidDel="00000000" w:rsidP="00000000" w:rsidRDefault="00000000" w:rsidRPr="00000000" w14:paraId="00000084">
      <w:pPr>
        <w:spacing w:after="240" w:before="0" w:line="240" w:lineRule="auto"/>
        <w:rPr/>
      </w:pPr>
      <w:r w:rsidDel="00000000" w:rsidR="00000000" w:rsidRPr="00000000">
        <w:rPr>
          <w:rFonts w:ascii="Roboto" w:cs="Roboto" w:eastAsia="Roboto" w:hAnsi="Roboto"/>
          <w:b w:val="1"/>
          <w:rtl w:val="0"/>
        </w:rPr>
        <w:t xml:space="preserve">Supplementary Videos S1-6. </w:t>
      </w:r>
      <w:r w:rsidDel="00000000" w:rsidR="00000000" w:rsidRPr="00000000">
        <w:rPr>
          <w:color w:val="000000"/>
          <w:rtl w:val="0"/>
        </w:rPr>
        <w:t xml:space="preserve">Temporal evolution of significant clusters of the differences in evoked source current between test (periodic vowels, non-periodic vowels, periodic non-vowels) and control (non-periodic non-vowels) conditions in TD and ASD groups. Blue color corresponds to SPN, i.e., more negative source current to the test compared to the control condition; red color corresponds to the opposite direction of the difference. </w:t>
      </w:r>
      <w:r w:rsidDel="00000000" w:rsidR="00000000" w:rsidRPr="00000000">
        <w:rPr>
          <w:rtl w:val="0"/>
        </w:rPr>
      </w:r>
    </w:p>
    <w:sdt>
      <w:sdtPr>
        <w:lock w:val="contentLocked"/>
        <w:tag w:val="goog_rdk_0"/>
      </w:sdtPr>
      <w:sdtContent>
        <w:tbl>
          <w:tblPr>
            <w:tblStyle w:val="Table3"/>
            <w:tblW w:w="9643.0" w:type="dxa"/>
            <w:jc w:val="left"/>
            <w:tblBorders>
              <w:top w:color="b7b7b7" w:space="0" w:sz="8" w:val="single"/>
              <w:left w:color="b7b7b7" w:space="0" w:sz="8" w:val="single"/>
              <w:bottom w:color="b7b7b7" w:space="0" w:sz="8" w:val="single"/>
              <w:right w:color="b7b7b7" w:space="0" w:sz="8" w:val="single"/>
              <w:insideH w:color="b7b7b7" w:space="0" w:sz="8" w:val="single"/>
              <w:insideV w:color="b7b7b7" w:space="0" w:sz="8" w:val="single"/>
            </w:tblBorders>
            <w:tblLayout w:type="fixed"/>
            <w:tblLook w:val="0600"/>
          </w:tblPr>
          <w:tblGrid>
            <w:gridCol w:w="3214.3333333333335"/>
            <w:gridCol w:w="3214.3333333333335"/>
            <w:gridCol w:w="3214.3333333333335"/>
            <w:tblGridChange w:id="0">
              <w:tblGrid>
                <w:gridCol w:w="3214.3333333333335"/>
                <w:gridCol w:w="3214.3333333333335"/>
                <w:gridCol w:w="3214.3333333333335"/>
              </w:tblGrid>
            </w:tblGridChange>
          </w:tblGrid>
          <w:tr>
            <w:trPr>
              <w:cantSplit w:val="0"/>
              <w:trHeight w:val="420" w:hRule="atLeast"/>
              <w:tblHeader w:val="0"/>
            </w:trPr>
            <w:tc>
              <w:tcPr>
                <w:tcBorders>
                  <w:right w:color="b7b7b7"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85">
                <w:pPr>
                  <w:spacing w:after="0" w:before="0" w:line="240" w:lineRule="auto"/>
                  <w:rPr>
                    <w:color w:val="000000"/>
                  </w:rPr>
                </w:pPr>
                <w:r w:rsidDel="00000000" w:rsidR="00000000" w:rsidRPr="00000000">
                  <w:rPr>
                    <w:rtl w:val="0"/>
                  </w:rPr>
                </w:r>
              </w:p>
            </w:tc>
            <w:tc>
              <w:tcPr>
                <w:gridSpan w:val="2"/>
                <w:tcBorders>
                  <w:left w:color="b7b7b7" w:space="0" w:sz="18" w:val="single"/>
                  <w:bottom w:color="b7b7b7"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Group</w:t>
                </w:r>
              </w:p>
            </w:tc>
          </w:tr>
          <w:tr>
            <w:trPr>
              <w:cantSplit w:val="0"/>
              <w:tblHeader w:val="0"/>
            </w:trPr>
            <w:tc>
              <w:tcPr>
                <w:tcBorders>
                  <w:bottom w:color="b7b7b7" w:space="0" w:sz="18" w:val="single"/>
                  <w:right w:color="b7b7b7" w:space="0" w:sz="18" w:val="single"/>
                </w:tcBorders>
                <w:shd w:fill="efefef" w:val="clear"/>
                <w:tcMar>
                  <w:top w:w="100.0" w:type="dxa"/>
                  <w:left w:w="100.0" w:type="dxa"/>
                  <w:bottom w:w="100.0" w:type="dxa"/>
                  <w:right w:w="100.0" w:type="dxa"/>
                </w:tcMar>
                <w:vAlign w:val="center"/>
              </w:tcPr>
              <w:p w:rsidR="00000000" w:rsidDel="00000000" w:rsidP="00000000" w:rsidRDefault="00000000" w:rsidRPr="00000000" w14:paraId="00000088">
                <w:pPr>
                  <w:spacing w:after="0" w:before="0" w:line="240" w:lineRule="auto"/>
                  <w:rPr/>
                </w:pPr>
                <w:r w:rsidDel="00000000" w:rsidR="00000000" w:rsidRPr="00000000">
                  <w:rPr>
                    <w:color w:val="000000"/>
                    <w:rtl w:val="0"/>
                  </w:rPr>
                  <w:t xml:space="preserve">Test condition</w:t>
                </w:r>
                <w:r w:rsidDel="00000000" w:rsidR="00000000" w:rsidRPr="00000000">
                  <w:rPr>
                    <w:rtl w:val="0"/>
                  </w:rPr>
                </w:r>
              </w:p>
            </w:tc>
            <w:tc>
              <w:tcPr>
                <w:tcBorders>
                  <w:top w:color="b7b7b7" w:space="0" w:sz="18" w:val="single"/>
                  <w:left w:color="b7b7b7" w:space="0" w:sz="18" w:val="single"/>
                  <w:bottom w:color="b7b7b7" w:space="0" w:sz="18" w:val="single"/>
                  <w:right w:color="b7b7b7"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TD</w:t>
                </w:r>
              </w:p>
            </w:tc>
            <w:tc>
              <w:tcPr>
                <w:tcBorders>
                  <w:top w:color="b7b7b7" w:space="0" w:sz="18" w:val="single"/>
                  <w:left w:color="b7b7b7" w:space="0" w:sz="18" w:val="single"/>
                  <w:bottom w:color="b7b7b7" w:space="0" w:sz="1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ASD</w:t>
                </w:r>
              </w:p>
            </w:tc>
          </w:tr>
          <w:tr>
            <w:trPr>
              <w:cantSplit w:val="0"/>
              <w:tblHeader w:val="0"/>
            </w:trPr>
            <w:tc>
              <w:tcPr>
                <w:tcBorders>
                  <w:top w:color="b7b7b7" w:space="0" w:sz="18" w:val="single"/>
                  <w:right w:color="b7b7b7" w:space="0" w:sz="18" w:val="single"/>
                </w:tcBorders>
                <w:shd w:fill="efefef" w:val="clear"/>
                <w:tcMar>
                  <w:top w:w="100.0" w:type="dxa"/>
                  <w:left w:w="100.0" w:type="dxa"/>
                  <w:bottom w:w="100.0" w:type="dxa"/>
                  <w:right w:w="100.0" w:type="dxa"/>
                </w:tcMar>
                <w:vAlign w:val="center"/>
              </w:tcPr>
              <w:p w:rsidR="00000000" w:rsidDel="00000000" w:rsidP="00000000" w:rsidRDefault="00000000" w:rsidRPr="00000000" w14:paraId="0000008B">
                <w:pPr>
                  <w:spacing w:after="0" w:before="0" w:line="240" w:lineRule="auto"/>
                  <w:rPr/>
                </w:pPr>
                <w:r w:rsidDel="00000000" w:rsidR="00000000" w:rsidRPr="00000000">
                  <w:rPr>
                    <w:color w:val="000000"/>
                    <w:rtl w:val="0"/>
                  </w:rPr>
                  <w:t xml:space="preserve">periodic vowel</w:t>
                </w:r>
                <w:r w:rsidDel="00000000" w:rsidR="00000000" w:rsidRPr="00000000">
                  <w:rPr>
                    <w:rtl w:val="0"/>
                  </w:rPr>
                </w:r>
              </w:p>
            </w:tc>
            <w:tc>
              <w:tcPr>
                <w:tcBorders>
                  <w:top w:color="b7b7b7" w:space="0" w:sz="18" w:val="single"/>
                  <w:left w:color="b7b7b7"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C">
                <w:pPr>
                  <w:spacing w:after="0" w:before="0" w:line="240" w:lineRule="auto"/>
                  <w:jc w:val="left"/>
                  <w:rPr/>
                </w:pPr>
                <w:r w:rsidDel="00000000" w:rsidR="00000000" w:rsidRPr="00000000">
                  <w:rPr>
                    <w:rFonts w:ascii="Roboto" w:cs="Roboto" w:eastAsia="Roboto" w:hAnsi="Roboto"/>
                    <w:b w:val="1"/>
                    <w:rtl w:val="0"/>
                  </w:rPr>
                  <w:t xml:space="preserve">Video S1</w:t>
                </w:r>
                <w:r w:rsidDel="00000000" w:rsidR="00000000" w:rsidRPr="00000000">
                  <w:rPr>
                    <w:rtl w:val="0"/>
                  </w:rPr>
                </w:r>
              </w:p>
            </w:tc>
            <w:tc>
              <w:tcPr>
                <w:tcBorders>
                  <w:top w:color="b7b7b7"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D">
                <w:pPr>
                  <w:spacing w:after="0" w:before="0" w:line="240" w:lineRule="auto"/>
                  <w:jc w:val="left"/>
                  <w:rPr/>
                </w:pPr>
                <w:r w:rsidDel="00000000" w:rsidR="00000000" w:rsidRPr="00000000">
                  <w:rPr>
                    <w:rFonts w:ascii="Roboto" w:cs="Roboto" w:eastAsia="Roboto" w:hAnsi="Roboto"/>
                    <w:b w:val="1"/>
                    <w:rtl w:val="0"/>
                  </w:rPr>
                  <w:t xml:space="preserve">Video S4</w:t>
                </w:r>
                <w:r w:rsidDel="00000000" w:rsidR="00000000" w:rsidRPr="00000000">
                  <w:rPr>
                    <w:rtl w:val="0"/>
                  </w:rPr>
                </w:r>
              </w:p>
            </w:tc>
          </w:tr>
          <w:tr>
            <w:trPr>
              <w:cantSplit w:val="0"/>
              <w:tblHeader w:val="0"/>
            </w:trPr>
            <w:tc>
              <w:tcPr>
                <w:tcBorders>
                  <w:right w:color="b7b7b7" w:space="0" w:sz="18" w:val="single"/>
                </w:tcBorders>
                <w:shd w:fill="efefef" w:val="clear"/>
                <w:tcMar>
                  <w:top w:w="100.0" w:type="dxa"/>
                  <w:left w:w="100.0" w:type="dxa"/>
                  <w:bottom w:w="100.0" w:type="dxa"/>
                  <w:right w:w="100.0" w:type="dxa"/>
                </w:tcMar>
                <w:vAlign w:val="center"/>
              </w:tcPr>
              <w:p w:rsidR="00000000" w:rsidDel="00000000" w:rsidP="00000000" w:rsidRDefault="00000000" w:rsidRPr="00000000" w14:paraId="0000008E">
                <w:pPr>
                  <w:spacing w:after="0" w:before="0" w:line="240" w:lineRule="auto"/>
                  <w:rPr/>
                </w:pPr>
                <w:r w:rsidDel="00000000" w:rsidR="00000000" w:rsidRPr="00000000">
                  <w:rPr>
                    <w:color w:val="000000"/>
                    <w:rtl w:val="0"/>
                  </w:rPr>
                  <w:t xml:space="preserve">non-periodic vowel</w:t>
                </w:r>
                <w:r w:rsidDel="00000000" w:rsidR="00000000" w:rsidRPr="00000000">
                  <w:rPr>
                    <w:rtl w:val="0"/>
                  </w:rPr>
                </w:r>
              </w:p>
            </w:tc>
            <w:tc>
              <w:tcPr>
                <w:tcBorders>
                  <w:left w:color="b7b7b7"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F">
                <w:pPr>
                  <w:spacing w:after="0" w:before="0" w:line="240" w:lineRule="auto"/>
                  <w:jc w:val="left"/>
                  <w:rPr/>
                </w:pPr>
                <w:r w:rsidDel="00000000" w:rsidR="00000000" w:rsidRPr="00000000">
                  <w:rPr>
                    <w:rFonts w:ascii="Roboto" w:cs="Roboto" w:eastAsia="Roboto" w:hAnsi="Roboto"/>
                    <w:b w:val="1"/>
                    <w:rtl w:val="0"/>
                  </w:rPr>
                  <w:t xml:space="preserve">Video S2</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spacing w:after="0" w:before="0" w:line="240" w:lineRule="auto"/>
                  <w:jc w:val="left"/>
                  <w:rPr/>
                </w:pPr>
                <w:r w:rsidDel="00000000" w:rsidR="00000000" w:rsidRPr="00000000">
                  <w:rPr>
                    <w:rFonts w:ascii="Roboto" w:cs="Roboto" w:eastAsia="Roboto" w:hAnsi="Roboto"/>
                    <w:b w:val="1"/>
                    <w:rtl w:val="0"/>
                  </w:rPr>
                  <w:t xml:space="preserve">Video S5</w:t>
                </w:r>
                <w:r w:rsidDel="00000000" w:rsidR="00000000" w:rsidRPr="00000000">
                  <w:rPr>
                    <w:rtl w:val="0"/>
                  </w:rPr>
                </w:r>
              </w:p>
            </w:tc>
          </w:tr>
          <w:tr>
            <w:trPr>
              <w:cantSplit w:val="0"/>
              <w:tblHeader w:val="0"/>
            </w:trPr>
            <w:tc>
              <w:tcPr>
                <w:tcBorders>
                  <w:right w:color="b7b7b7" w:space="0" w:sz="18" w:val="single"/>
                </w:tcBorders>
                <w:shd w:fill="efefef" w:val="clear"/>
                <w:tcMar>
                  <w:top w:w="100.0" w:type="dxa"/>
                  <w:left w:w="100.0" w:type="dxa"/>
                  <w:bottom w:w="100.0" w:type="dxa"/>
                  <w:right w:w="100.0" w:type="dxa"/>
                </w:tcMar>
                <w:vAlign w:val="center"/>
              </w:tcPr>
              <w:p w:rsidR="00000000" w:rsidDel="00000000" w:rsidP="00000000" w:rsidRDefault="00000000" w:rsidRPr="00000000" w14:paraId="00000091">
                <w:pPr>
                  <w:spacing w:after="0" w:before="0" w:line="240" w:lineRule="auto"/>
                  <w:rPr/>
                </w:pPr>
                <w:r w:rsidDel="00000000" w:rsidR="00000000" w:rsidRPr="00000000">
                  <w:rPr>
                    <w:color w:val="000000"/>
                    <w:rtl w:val="0"/>
                  </w:rPr>
                  <w:t xml:space="preserve">periodic non-vowel</w:t>
                </w:r>
                <w:r w:rsidDel="00000000" w:rsidR="00000000" w:rsidRPr="00000000">
                  <w:rPr>
                    <w:rtl w:val="0"/>
                  </w:rPr>
                </w:r>
              </w:p>
            </w:tc>
            <w:tc>
              <w:tcPr>
                <w:tcBorders>
                  <w:left w:color="b7b7b7"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2">
                <w:pPr>
                  <w:spacing w:after="0" w:before="0" w:line="240" w:lineRule="auto"/>
                  <w:jc w:val="left"/>
                  <w:rPr/>
                </w:pPr>
                <w:r w:rsidDel="00000000" w:rsidR="00000000" w:rsidRPr="00000000">
                  <w:rPr>
                    <w:rFonts w:ascii="Roboto" w:cs="Roboto" w:eastAsia="Roboto" w:hAnsi="Roboto"/>
                    <w:b w:val="1"/>
                    <w:rtl w:val="0"/>
                  </w:rPr>
                  <w:t xml:space="preserve">Video S3</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spacing w:after="0" w:before="0" w:line="240" w:lineRule="auto"/>
                  <w:jc w:val="left"/>
                  <w:rPr/>
                </w:pPr>
                <w:r w:rsidDel="00000000" w:rsidR="00000000" w:rsidRPr="00000000">
                  <w:rPr>
                    <w:rFonts w:ascii="Roboto" w:cs="Roboto" w:eastAsia="Roboto" w:hAnsi="Roboto"/>
                    <w:b w:val="1"/>
                    <w:rtl w:val="0"/>
                  </w:rPr>
                  <w:t xml:space="preserve">Video S6</w:t>
                </w:r>
                <w:r w:rsidDel="00000000" w:rsidR="00000000" w:rsidRPr="00000000">
                  <w:rPr>
                    <w:rtl w:val="0"/>
                  </w:rPr>
                </w:r>
              </w:p>
            </w:tc>
          </w:tr>
        </w:tbl>
      </w:sdtContent>
    </w:sdt>
    <w:p w:rsidR="00000000" w:rsidDel="00000000" w:rsidP="00000000" w:rsidRDefault="00000000" w:rsidRPr="00000000" w14:paraId="00000094">
      <w:pPr>
        <w:widowControl w:val="0"/>
        <w:rPr/>
      </w:pPr>
      <w:r w:rsidDel="00000000" w:rsidR="00000000" w:rsidRPr="00000000">
        <w:rPr>
          <w:rtl w:val="0"/>
        </w:rPr>
      </w:r>
    </w:p>
    <w:sectPr>
      <w:footerReference r:id="rId15" w:type="default"/>
      <w:pgSz w:h="16834" w:w="11909" w:orient="portrait"/>
      <w:pgMar w:bottom="1133" w:top="1133" w:left="1133" w:right="1133"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Ligh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5">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Light" w:cs="Roboto Light" w:eastAsia="Roboto Light" w:hAnsi="Roboto Light"/>
        <w:color w:val="0d0d0d"/>
        <w:sz w:val="22"/>
        <w:szCs w:val="22"/>
        <w:lang w:val="en"/>
      </w:rPr>
    </w:rPrDefault>
    <w:pPrDefault>
      <w:pPr>
        <w:spacing w:after="120" w:before="120" w:line="276"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Pr>
    <w:rPr>
      <w:rFonts w:ascii="Roboto" w:cs="Roboto" w:eastAsia="Roboto" w:hAnsi="Roboto"/>
      <w:b w:val="1"/>
    </w:rPr>
  </w:style>
  <w:style w:type="paragraph" w:styleId="Heading2">
    <w:name w:val="heading 2"/>
    <w:basedOn w:val="Normal"/>
    <w:next w:val="Normal"/>
    <w:pPr>
      <w:keepNext w:val="1"/>
      <w:keepLines w:val="1"/>
    </w:pPr>
    <w:rPr>
      <w:rFonts w:ascii="Roboto" w:cs="Roboto" w:eastAsia="Roboto" w:hAnsi="Roboto"/>
      <w:b w:val="1"/>
      <w:i w:val="1"/>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before="0" w:lineRule="auto"/>
    </w:pPr>
    <w:rPr>
      <w:sz w:val="52"/>
      <w:szCs w:val="52"/>
    </w:rPr>
  </w:style>
  <w:style w:type="paragraph" w:styleId="a" w:default="1">
    <w:name w:val="Normal"/>
    <w:qFormat w:val="1"/>
  </w:style>
  <w:style w:type="paragraph" w:styleId="1">
    <w:name w:val="heading 1"/>
    <w:basedOn w:val="a"/>
    <w:next w:val="a"/>
    <w:uiPriority w:val="9"/>
    <w:qFormat w:val="1"/>
    <w:pPr>
      <w:keepNext w:val="1"/>
      <w:keepLines w:val="1"/>
      <w:outlineLvl w:val="0"/>
    </w:pPr>
    <w:rPr>
      <w:rFonts w:ascii="Roboto" w:cs="Roboto" w:eastAsia="Roboto" w:hAnsi="Roboto"/>
      <w:b w:val="1"/>
    </w:rPr>
  </w:style>
  <w:style w:type="paragraph" w:styleId="2">
    <w:name w:val="heading 2"/>
    <w:basedOn w:val="a"/>
    <w:next w:val="a"/>
    <w:uiPriority w:val="9"/>
    <w:unhideWhenUsed w:val="1"/>
    <w:qFormat w:val="1"/>
    <w:pPr>
      <w:keepNext w:val="1"/>
      <w:keepLines w:val="1"/>
      <w:outlineLvl w:val="1"/>
    </w:pPr>
    <w:rPr>
      <w:rFonts w:ascii="Roboto" w:cs="Roboto" w:eastAsia="Roboto" w:hAnsi="Roboto"/>
      <w:b w:val="1"/>
      <w:i w:val="1"/>
    </w:rPr>
  </w:style>
  <w:style w:type="paragraph" w:styleId="3">
    <w:name w:val="heading 3"/>
    <w:basedOn w:val="a"/>
    <w:next w:val="a"/>
    <w:uiPriority w:val="9"/>
    <w:semiHidden w:val="1"/>
    <w:unhideWhenUsed w:val="1"/>
    <w:qFormat w:val="1"/>
    <w:pPr>
      <w:keepNext w:val="1"/>
      <w:keepLines w:val="1"/>
      <w:spacing w:after="80" w:before="320"/>
      <w:outlineLvl w:val="2"/>
    </w:pPr>
    <w:rPr>
      <w:color w:val="434343"/>
      <w:sz w:val="28"/>
      <w:szCs w:val="28"/>
    </w:rPr>
  </w:style>
  <w:style w:type="paragraph" w:styleId="4">
    <w:name w:val="heading 4"/>
    <w:basedOn w:val="a"/>
    <w:next w:val="a"/>
    <w:uiPriority w:val="9"/>
    <w:semiHidden w:val="1"/>
    <w:unhideWhenUsed w:val="1"/>
    <w:qFormat w:val="1"/>
    <w:pPr>
      <w:keepNext w:val="1"/>
      <w:keepLines w:val="1"/>
      <w:spacing w:after="80" w:before="280"/>
      <w:outlineLvl w:val="3"/>
    </w:pPr>
    <w:rPr>
      <w:color w:val="666666"/>
      <w:sz w:val="24"/>
      <w:szCs w:val="24"/>
    </w:rPr>
  </w:style>
  <w:style w:type="paragraph" w:styleId="5">
    <w:name w:val="heading 5"/>
    <w:basedOn w:val="a"/>
    <w:next w:val="a"/>
    <w:uiPriority w:val="9"/>
    <w:semiHidden w:val="1"/>
    <w:unhideWhenUsed w:val="1"/>
    <w:qFormat w:val="1"/>
    <w:pPr>
      <w:keepNext w:val="1"/>
      <w:keepLines w:val="1"/>
      <w:spacing w:after="80" w:before="240"/>
      <w:outlineLvl w:val="4"/>
    </w:pPr>
    <w:rPr>
      <w:color w:val="666666"/>
    </w:rPr>
  </w:style>
  <w:style w:type="paragraph" w:styleId="6">
    <w:name w:val="heading 6"/>
    <w:basedOn w:val="a"/>
    <w:next w:val="a"/>
    <w:uiPriority w:val="9"/>
    <w:semiHidden w:val="1"/>
    <w:unhideWhenUsed w:val="1"/>
    <w:qFormat w:val="1"/>
    <w:pPr>
      <w:keepNext w:val="1"/>
      <w:keepLines w:val="1"/>
      <w:spacing w:after="80" w:before="240"/>
      <w:outlineLvl w:val="5"/>
    </w:pPr>
    <w:rPr>
      <w:i w:val="1"/>
      <w:color w:val="666666"/>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a3">
    <w:name w:val="Title"/>
    <w:basedOn w:val="a"/>
    <w:next w:val="a"/>
    <w:uiPriority w:val="10"/>
    <w:qFormat w:val="1"/>
    <w:pPr>
      <w:keepNext w:val="1"/>
      <w:keepLines w:val="1"/>
      <w:spacing w:after="60" w:before="0"/>
    </w:pPr>
    <w:rPr>
      <w:sz w:val="52"/>
      <w:szCs w:val="52"/>
    </w:rPr>
  </w:style>
  <w:style w:type="paragraph" w:styleId="a4">
    <w:name w:val="Subtitle"/>
    <w:basedOn w:val="a"/>
    <w:next w:val="a"/>
    <w:uiPriority w:val="11"/>
    <w:qFormat w:val="1"/>
    <w:pPr>
      <w:keepNext w:val="1"/>
      <w:keepLines w:val="1"/>
      <w:spacing w:after="320" w:before="0"/>
    </w:pPr>
    <w:rPr>
      <w:rFonts w:ascii="Arial" w:cs="Arial" w:eastAsia="Arial" w:hAnsi="Arial"/>
      <w:color w:val="666666"/>
      <w:sz w:val="30"/>
      <w:szCs w:val="30"/>
    </w:rPr>
  </w:style>
  <w:style w:type="table" w:styleId="a5" w:customStyle="1">
    <w:basedOn w:val="TableNormal"/>
    <w:tblPr>
      <w:tblStyleRowBandSize w:val="1"/>
      <w:tblStyleColBandSize w:val="1"/>
      <w:tblCellMar>
        <w:top w:w="100.0" w:type="dxa"/>
        <w:left w:w="100.0" w:type="dxa"/>
        <w:bottom w:w="100.0" w:type="dxa"/>
        <w:right w:w="100.0" w:type="dxa"/>
      </w:tblCellMar>
    </w:tblPr>
  </w:style>
  <w:style w:type="table" w:styleId="a6" w:customSty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before="0" w:lineRule="auto"/>
    </w:pPr>
    <w:rPr>
      <w:rFonts w:ascii="Arial" w:cs="Arial" w:eastAsia="Arial" w:hAnsi="Arial"/>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4.png"/><Relationship Id="rId13" Type="http://schemas.openxmlformats.org/officeDocument/2006/relationships/image" Target="media/image5.png"/><Relationship Id="rId12"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footer" Target="footer1.xml"/><Relationship Id="rId14"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i.org/10.3389/conf.fpsyg.2016.68.00116" TargetMode="External"/><Relationship Id="rId8" Type="http://schemas.openxmlformats.org/officeDocument/2006/relationships/hyperlink" Target="https://doi.org/10.17759/cpse.2023120108"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RobotoLight-regular.ttf"/><Relationship Id="rId6" Type="http://schemas.openxmlformats.org/officeDocument/2006/relationships/font" Target="fonts/RobotoLight-bold.ttf"/><Relationship Id="rId7" Type="http://schemas.openxmlformats.org/officeDocument/2006/relationships/font" Target="fonts/RobotoLight-italic.ttf"/><Relationship Id="rId8" Type="http://schemas.openxmlformats.org/officeDocument/2006/relationships/font" Target="fonts/RobotoLigh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ezzBYI3x9V4gZAFzaZy6aYsoFA==">CgMxLjAaHwoBMBIaChgICVIUChJ0YWJsZS5vMzdtODE0ODZ1cGgyCGguZ2pkZ3hzMgloLjMwajB6bGw4AHIhMTlwSkpYd1RsZlpueURXSm1la0RuQ2VaWmxZMmdmWEhH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2024-08-07T08:59:00Z</dcterms:created>
</cp:coreProperties>
</file>