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1818E" w14:textId="77777777" w:rsidR="00D1505D" w:rsidRDefault="00D1505D" w:rsidP="00D1505D">
      <w:pPr>
        <w:suppressLineNumbers/>
        <w:spacing w:line="480" w:lineRule="auto"/>
        <w:rPr>
          <w:lang w:val="en-US"/>
        </w:rPr>
      </w:pPr>
    </w:p>
    <w:p w14:paraId="40841102" w14:textId="77777777" w:rsidR="00D1505D" w:rsidRDefault="00D1505D" w:rsidP="00D1505D">
      <w:pPr>
        <w:suppressLineNumbers/>
        <w:spacing w:line="480" w:lineRule="auto"/>
        <w:rPr>
          <w:b/>
          <w:bCs/>
          <w:lang w:val="en-US"/>
        </w:rPr>
      </w:pPr>
      <w:r w:rsidRPr="00FF3319">
        <w:rPr>
          <w:b/>
          <w:bCs/>
          <w:lang w:val="en-US"/>
        </w:rPr>
        <w:t xml:space="preserve">Supplementary Material </w:t>
      </w:r>
    </w:p>
    <w:p w14:paraId="23AEA6FD" w14:textId="5CA60036" w:rsidR="006E7CC3" w:rsidRDefault="00BE0B91" w:rsidP="00D1505D">
      <w:pPr>
        <w:suppressLineNumbers/>
        <w:spacing w:line="480" w:lineRule="auto"/>
        <w:rPr>
          <w:b/>
          <w:bCs/>
          <w:lang w:val="en-US"/>
        </w:rPr>
      </w:pPr>
      <w:r>
        <w:rPr>
          <w:b/>
          <w:bCs/>
          <w:lang w:val="en-US"/>
        </w:rPr>
        <w:t>Method</w:t>
      </w:r>
    </w:p>
    <w:p w14:paraId="62631E74" w14:textId="77777777" w:rsidR="006E7CC3" w:rsidRPr="00BE0B91" w:rsidRDefault="006E7CC3" w:rsidP="006E7CC3">
      <w:pPr>
        <w:spacing w:line="480" w:lineRule="auto"/>
        <w:ind w:firstLine="720"/>
        <w:jc w:val="both"/>
        <w:rPr>
          <w:b/>
          <w:lang w:val="en-US"/>
        </w:rPr>
      </w:pPr>
      <w:r w:rsidRPr="00BE0B91">
        <w:rPr>
          <w:b/>
          <w:bCs/>
          <w:lang w:val="en-US"/>
        </w:rPr>
        <w:t>Comparison of three primers targeting the nucleocapsid gene</w:t>
      </w:r>
    </w:p>
    <w:p w14:paraId="0F942E32" w14:textId="77777777" w:rsidR="006E7CC3" w:rsidRPr="00BE0B91" w:rsidRDefault="006E7CC3" w:rsidP="006E7CC3">
      <w:pPr>
        <w:spacing w:line="480" w:lineRule="auto"/>
        <w:ind w:firstLine="360"/>
        <w:jc w:val="both"/>
        <w:rPr>
          <w:lang w:val="en-US"/>
        </w:rPr>
      </w:pPr>
      <w:r w:rsidRPr="00BE0B91">
        <w:rPr>
          <w:lang w:val="en-US"/>
        </w:rPr>
        <w:t xml:space="preserve">SARS-CoV-2 levels in aircraft samples were very close to the detection limit for several weeks during the monitoring period. For this reason, we evaluated whether the detection limit could be improved or if there was any difference among the well-known primers that target the N-gene. Therefore, two types of samples were selected: one with high Ct values (low viral levels, Aircraft) and one with low Ct values (high viral levels, Käppala). The three sets of primers and probes (N1, N2 and N3) were ordered from Sigma-Aldrich (Merck </w:t>
      </w:r>
      <w:proofErr w:type="spellStart"/>
      <w:r w:rsidRPr="00BE0B91">
        <w:rPr>
          <w:lang w:val="en-US"/>
        </w:rPr>
        <w:t>KGaA</w:t>
      </w:r>
      <w:proofErr w:type="spellEnd"/>
      <w:r w:rsidRPr="00BE0B91">
        <w:rPr>
          <w:lang w:val="en-US"/>
        </w:rPr>
        <w:t xml:space="preserve">, Germany) and the primers sequences were according to </w:t>
      </w:r>
      <w:sdt>
        <w:sdtPr>
          <w:rPr>
            <w:color w:val="000000"/>
            <w:lang w:val="en-US"/>
          </w:rPr>
          <w:tag w:val="MENDELEY_CITATION_v3_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"/>
          <w:id w:val="-1297837625"/>
          <w:placeholder>
            <w:docPart w:val="3AACF587DE9BD9469410EC2849729EB5"/>
          </w:placeholder>
        </w:sdtPr>
        <w:sdtEndPr/>
        <w:sdtContent>
          <w:r w:rsidRPr="00BE0B91">
            <w:rPr>
              <w:color w:val="000000"/>
              <w:lang w:val="en-US"/>
            </w:rPr>
            <w:t>Lu et al., (2020)</w:t>
          </w:r>
        </w:sdtContent>
      </w:sdt>
      <w:r w:rsidRPr="00BE0B91">
        <w:rPr>
          <w:color w:val="000000"/>
          <w:lang w:val="en-US"/>
        </w:rPr>
        <w:t xml:space="preserve">. Quantification was performed using 5 </w:t>
      </w:r>
      <w:r w:rsidRPr="00BE0B91">
        <w:rPr>
          <w:rFonts w:ascii="Symbol" w:eastAsia="Symbol" w:hAnsi="Symbol" w:cs="Symbol"/>
          <w:lang w:val="en-US"/>
        </w:rPr>
        <w:t>m</w:t>
      </w:r>
      <w:r w:rsidRPr="00BE0B91">
        <w:rPr>
          <w:lang w:val="en-US"/>
        </w:rPr>
        <w:t>L</w:t>
      </w:r>
      <w:r w:rsidRPr="00BE0B91">
        <w:rPr>
          <w:color w:val="000000"/>
          <w:lang w:val="en-US"/>
        </w:rPr>
        <w:t xml:space="preserve"> Reliance One-Step Multiplex RT-qPCR </w:t>
      </w:r>
      <w:proofErr w:type="spellStart"/>
      <w:r w:rsidRPr="00BE0B91">
        <w:rPr>
          <w:color w:val="000000"/>
          <w:lang w:val="en-US"/>
        </w:rPr>
        <w:t>Supermix</w:t>
      </w:r>
      <w:proofErr w:type="spellEnd"/>
      <w:r w:rsidRPr="00BE0B91">
        <w:rPr>
          <w:lang w:val="en-US"/>
        </w:rPr>
        <w:t xml:space="preserve"> Kit (Bio-Rad), 5 </w:t>
      </w:r>
      <w:r w:rsidRPr="00BE0B91">
        <w:rPr>
          <w:rFonts w:ascii="Symbol" w:eastAsia="Symbol" w:hAnsi="Symbol" w:cs="Symbol"/>
          <w:lang w:val="en-US"/>
        </w:rPr>
        <w:t>m</w:t>
      </w:r>
      <w:r w:rsidRPr="00BE0B91">
        <w:rPr>
          <w:lang w:val="en-US"/>
        </w:rPr>
        <w:t xml:space="preserve">L of RNA template, 2 </w:t>
      </w:r>
      <w:r w:rsidRPr="00BE0B91">
        <w:rPr>
          <w:rFonts w:ascii="Symbol" w:eastAsia="Symbol" w:hAnsi="Symbol" w:cs="Symbol"/>
          <w:lang w:val="en-US"/>
        </w:rPr>
        <w:t>m</w:t>
      </w:r>
      <w:r w:rsidRPr="00BE0B91">
        <w:rPr>
          <w:lang w:val="en-US"/>
        </w:rPr>
        <w:t xml:space="preserve">L of primers (final concentration of 500 </w:t>
      </w:r>
      <w:proofErr w:type="spellStart"/>
      <w:r w:rsidRPr="00BE0B91">
        <w:rPr>
          <w:lang w:val="en-US"/>
        </w:rPr>
        <w:t>nM</w:t>
      </w:r>
      <w:proofErr w:type="spellEnd"/>
      <w:r w:rsidRPr="00BE0B91">
        <w:rPr>
          <w:lang w:val="en-US"/>
        </w:rPr>
        <w:t xml:space="preserve">), 0.25 </w:t>
      </w:r>
      <w:r w:rsidRPr="00BE0B91">
        <w:rPr>
          <w:rFonts w:ascii="Symbol" w:eastAsia="Symbol" w:hAnsi="Symbol" w:cs="Symbol"/>
          <w:lang w:val="en-US"/>
        </w:rPr>
        <w:t>m</w:t>
      </w:r>
      <w:r w:rsidRPr="00BE0B91">
        <w:rPr>
          <w:lang w:val="en-US"/>
        </w:rPr>
        <w:t xml:space="preserve">L probe (final concentration of 125 </w:t>
      </w:r>
      <w:proofErr w:type="spellStart"/>
      <w:r w:rsidRPr="00BE0B91">
        <w:rPr>
          <w:lang w:val="en-US"/>
        </w:rPr>
        <w:t>nM</w:t>
      </w:r>
      <w:proofErr w:type="spellEnd"/>
      <w:r w:rsidRPr="00BE0B91">
        <w:rPr>
          <w:lang w:val="en-US"/>
        </w:rPr>
        <w:t xml:space="preserve">), 1 </w:t>
      </w:r>
      <w:r w:rsidRPr="00BE0B91">
        <w:rPr>
          <w:rFonts w:ascii="Symbol" w:eastAsia="Symbol" w:hAnsi="Symbol" w:cs="Symbol"/>
          <w:lang w:val="en-US"/>
        </w:rPr>
        <w:t>m</w:t>
      </w:r>
      <w:r w:rsidRPr="00BE0B91">
        <w:rPr>
          <w:lang w:val="en-US"/>
        </w:rPr>
        <w:t xml:space="preserve">L BSA and the rest was nuclease-free water </w:t>
      </w:r>
      <w:r w:rsidRPr="00BE0B91">
        <w:rPr>
          <w:color w:val="000000"/>
          <w:lang w:val="en-US"/>
        </w:rPr>
        <w:t xml:space="preserve">for a total </w:t>
      </w:r>
      <w:r w:rsidRPr="00BE0B91">
        <w:rPr>
          <w:lang w:val="en-US"/>
        </w:rPr>
        <w:t xml:space="preserve">reaction volume of 20 </w:t>
      </w:r>
      <w:r w:rsidRPr="00BE0B91">
        <w:rPr>
          <w:rFonts w:ascii="Symbol" w:eastAsia="Symbol" w:hAnsi="Symbol" w:cs="Symbol"/>
          <w:lang w:val="en-US"/>
        </w:rPr>
        <w:t>m</w:t>
      </w:r>
      <w:r w:rsidRPr="00BE0B91">
        <w:rPr>
          <w:lang w:val="en-US"/>
        </w:rPr>
        <w:t xml:space="preserve">L. </w:t>
      </w:r>
      <w:r w:rsidRPr="00BE0B91">
        <w:rPr>
          <w:color w:val="000000"/>
          <w:shd w:val="clear" w:color="auto" w:fill="FFFFFF"/>
          <w:lang w:val="en-US"/>
        </w:rPr>
        <w:t xml:space="preserve">Thermal cycling (50 °C 10 min, 95 °C 10 min, followed by 45 cycles of 95 °C 10 s, 60 °C for 30 s) on an Applied Biosystems </w:t>
      </w:r>
      <w:proofErr w:type="spellStart"/>
      <w:r w:rsidRPr="00BE0B91">
        <w:rPr>
          <w:color w:val="000000"/>
          <w:shd w:val="clear" w:color="auto" w:fill="FFFFFF"/>
          <w:lang w:val="en-US"/>
        </w:rPr>
        <w:t>Quantstudio</w:t>
      </w:r>
      <w:proofErr w:type="spellEnd"/>
      <w:r w:rsidRPr="00BE0B91">
        <w:rPr>
          <w:color w:val="000000"/>
          <w:shd w:val="clear" w:color="auto" w:fill="FFFFFF"/>
          <w:lang w:val="en-US"/>
        </w:rPr>
        <w:t xml:space="preserve"> 3 (Fisher Scientific™, Sweden) machine was performed. Positive, negative, and cross-plate controls were the same as </w:t>
      </w:r>
      <w:r w:rsidRPr="00BE0B91">
        <w:rPr>
          <w:color w:val="000000"/>
          <w:lang w:val="en-US"/>
        </w:rPr>
        <w:t>those described above</w:t>
      </w:r>
      <w:r w:rsidRPr="00BE0B91">
        <w:rPr>
          <w:color w:val="000000"/>
          <w:shd w:val="clear" w:color="auto" w:fill="FFFFFF"/>
          <w:lang w:val="en-US"/>
        </w:rPr>
        <w:t>.</w:t>
      </w:r>
    </w:p>
    <w:p w14:paraId="239C423B" w14:textId="77777777" w:rsidR="006E7CC3" w:rsidRPr="00C604C6" w:rsidRDefault="006E7CC3" w:rsidP="006E7CC3">
      <w:pPr>
        <w:spacing w:line="480" w:lineRule="auto"/>
        <w:ind w:firstLine="720"/>
        <w:jc w:val="both"/>
        <w:rPr>
          <w:lang w:val="en-US"/>
        </w:rPr>
      </w:pPr>
      <w:r w:rsidRPr="00BE0B91">
        <w:rPr>
          <w:color w:val="000000"/>
          <w:lang w:val="en-US"/>
        </w:rPr>
        <w:t>To compare N1, N2 and N3 primers, the third calculation method has been applied (</w:t>
      </w:r>
      <w:r w:rsidRPr="00BE0B91">
        <w:rPr>
          <w:lang w:val="en-US"/>
        </w:rPr>
        <w:t>N-gene copies per 100 mL wastewater) because unnormalized data was preferred to have a clearer comparison of raw data. In this calculation approach, Ct values of either N1, N2 or N3 were converted to gene copy number per reaction (copies per 20 µL of reaction volume) using the corresponding standard curves. Then, the respective dilutions (5µL template, 80 µL RNA extracted and 40 mL initial sample) were considered to calculate the gene copy number per mL of wastewater. The data was expressed as gene copy numbers per 100 mL of wastewater.</w:t>
      </w:r>
    </w:p>
    <w:p w14:paraId="74D4D27F" w14:textId="77777777" w:rsidR="006E7CC3" w:rsidRDefault="006E7CC3" w:rsidP="00D1505D">
      <w:pPr>
        <w:suppressLineNumbers/>
        <w:spacing w:line="480" w:lineRule="auto"/>
        <w:rPr>
          <w:b/>
          <w:bCs/>
          <w:lang w:val="en-US"/>
        </w:rPr>
      </w:pPr>
    </w:p>
    <w:p w14:paraId="258D4D46" w14:textId="77777777" w:rsidR="00D1505D" w:rsidRPr="00C604C6" w:rsidRDefault="00D1505D" w:rsidP="00D1505D">
      <w:pPr>
        <w:pStyle w:val="ListParagraph"/>
        <w:spacing w:line="480" w:lineRule="auto"/>
        <w:ind w:left="717"/>
        <w:rPr>
          <w:lang w:val="en-US"/>
        </w:rPr>
      </w:pPr>
      <w:r w:rsidRPr="00C604C6">
        <w:rPr>
          <w:noProof/>
          <w:lang w:eastAsia="sv-SE"/>
        </w:rPr>
        <w:drawing>
          <wp:inline distT="0" distB="0" distL="0" distR="0" wp14:anchorId="10319650" wp14:editId="5960325C">
            <wp:extent cx="5731510" cy="5647690"/>
            <wp:effectExtent l="0" t="0" r="0" b="0"/>
            <wp:docPr id="366102297" name="Picture 366102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102297" name=""/>
                    <pic:cNvPicPr/>
                  </pic:nvPicPr>
                  <pic:blipFill>
                    <a:blip r:embed="rId4"/>
                    <a:stretch>
                      <a:fillRect/>
                    </a:stretch>
                  </pic:blipFill>
                  <pic:spPr>
                    <a:xfrm>
                      <a:off x="0" y="0"/>
                      <a:ext cx="5731510" cy="5647690"/>
                    </a:xfrm>
                    <a:prstGeom prst="rect">
                      <a:avLst/>
                    </a:prstGeom>
                  </pic:spPr>
                </pic:pic>
              </a:graphicData>
            </a:graphic>
          </wp:inline>
        </w:drawing>
      </w:r>
    </w:p>
    <w:p w14:paraId="279177E8" w14:textId="6B82EE5B" w:rsidR="00D1505D" w:rsidRPr="008D5299" w:rsidRDefault="00D1505D" w:rsidP="008D5299">
      <w:pPr>
        <w:spacing w:line="480" w:lineRule="auto"/>
        <w:jc w:val="both"/>
        <w:rPr>
          <w:lang w:val="en-US"/>
        </w:rPr>
      </w:pPr>
      <w:r w:rsidRPr="001852BF">
        <w:rPr>
          <w:b/>
          <w:bCs/>
          <w:lang w:val="en-US"/>
        </w:rPr>
        <w:t xml:space="preserve">Figure </w:t>
      </w:r>
      <w:r>
        <w:rPr>
          <w:b/>
          <w:bCs/>
          <w:lang w:val="en-US"/>
        </w:rPr>
        <w:t>S</w:t>
      </w:r>
      <w:r w:rsidR="008D5299">
        <w:rPr>
          <w:b/>
          <w:bCs/>
          <w:lang w:val="en-US"/>
        </w:rPr>
        <w:t>1</w:t>
      </w:r>
      <w:r w:rsidRPr="001852BF">
        <w:rPr>
          <w:b/>
          <w:bCs/>
          <w:lang w:val="en-US"/>
        </w:rPr>
        <w:t>. Comparison of N1, N2 and N3 primers for SARS-CoV-2 detection using aircraft (A) and Käppala (B) samples.</w:t>
      </w:r>
      <w:r w:rsidR="004A5A58">
        <w:rPr>
          <w:b/>
          <w:bCs/>
          <w:lang w:val="en-US"/>
        </w:rPr>
        <w:t xml:space="preserve"> </w:t>
      </w:r>
      <w:r w:rsidR="004A5A58">
        <w:rPr>
          <w:lang w:val="en-US"/>
        </w:rPr>
        <w:t>O</w:t>
      </w:r>
      <w:r w:rsidR="004A5A58" w:rsidRPr="002E5A3D">
        <w:rPr>
          <w:lang w:val="en-US"/>
        </w:rPr>
        <w:t xml:space="preserve">ne-way analysis of variance (ANOVA) </w:t>
      </w:r>
      <w:r w:rsidR="004A5A58">
        <w:rPr>
          <w:lang w:val="en-US"/>
        </w:rPr>
        <w:t>was</w:t>
      </w:r>
      <w:r w:rsidR="004A5A58" w:rsidRPr="002E5A3D">
        <w:rPr>
          <w:lang w:val="en-US"/>
        </w:rPr>
        <w:t xml:space="preserve"> used to determine whether there </w:t>
      </w:r>
      <w:r w:rsidR="004A5A58">
        <w:rPr>
          <w:lang w:val="en-US"/>
        </w:rPr>
        <w:t>were</w:t>
      </w:r>
      <w:r w:rsidR="004A5A58" w:rsidRPr="002E5A3D">
        <w:rPr>
          <w:lang w:val="en-US"/>
        </w:rPr>
        <w:t xml:space="preserve"> any statistically significant differences </w:t>
      </w:r>
      <w:r w:rsidR="004A5A58">
        <w:rPr>
          <w:lang w:val="en-US"/>
        </w:rPr>
        <w:t>among</w:t>
      </w:r>
      <w:r w:rsidR="004A5A58" w:rsidRPr="002E5A3D">
        <w:rPr>
          <w:lang w:val="en-US"/>
        </w:rPr>
        <w:t xml:space="preserve"> the three </w:t>
      </w:r>
      <w:r w:rsidR="004A5A58">
        <w:rPr>
          <w:lang w:val="en-US"/>
        </w:rPr>
        <w:t>tested primers.</w:t>
      </w:r>
      <w:r w:rsidR="00586F84">
        <w:rPr>
          <w:lang w:val="en-US"/>
        </w:rPr>
        <w:t xml:space="preserve"> </w:t>
      </w:r>
      <w:r w:rsidR="00586F84" w:rsidRPr="00467CC6">
        <w:rPr>
          <w:lang w:val="en-US"/>
        </w:rPr>
        <w:t>Käppala was used as a reference as these samples had low Ct values throughout the monitoring period.</w:t>
      </w:r>
      <w:r w:rsidR="00F70B27">
        <w:rPr>
          <w:lang w:val="en-US"/>
        </w:rPr>
        <w:t xml:space="preserve"> </w:t>
      </w:r>
      <w:r w:rsidR="00F70B27" w:rsidRPr="00467CC6">
        <w:rPr>
          <w:lang w:val="en-US"/>
        </w:rPr>
        <w:t>no significant difference between the N2 and N3 primer sets when the Käppala samples were analyzed, and the N1 primer set was different from both the N2 and N3 primer sets</w:t>
      </w:r>
    </w:p>
    <w:p w14:paraId="12B1D467" w14:textId="77777777" w:rsidR="00D1505D" w:rsidRDefault="00D1505D" w:rsidP="00D1505D">
      <w:pPr>
        <w:suppressLineNumbers/>
        <w:spacing w:line="480" w:lineRule="auto"/>
        <w:rPr>
          <w:b/>
          <w:bCs/>
          <w:lang w:val="en-US"/>
        </w:rPr>
      </w:pPr>
      <w:r w:rsidRPr="00A060D4">
        <w:rPr>
          <w:b/>
          <w:bCs/>
          <w:noProof/>
          <w:lang w:val="en-US"/>
        </w:rPr>
        <w:lastRenderedPageBreak/>
        <w:drawing>
          <wp:inline distT="0" distB="0" distL="0" distR="0" wp14:anchorId="5A78CF35" wp14:editId="67B211A6">
            <wp:extent cx="5731510" cy="3620770"/>
            <wp:effectExtent l="0" t="0" r="0" b="0"/>
            <wp:docPr id="594251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251073" name=""/>
                    <pic:cNvPicPr/>
                  </pic:nvPicPr>
                  <pic:blipFill>
                    <a:blip r:embed="rId5"/>
                    <a:stretch>
                      <a:fillRect/>
                    </a:stretch>
                  </pic:blipFill>
                  <pic:spPr>
                    <a:xfrm>
                      <a:off x="0" y="0"/>
                      <a:ext cx="5731510" cy="3620770"/>
                    </a:xfrm>
                    <a:prstGeom prst="rect">
                      <a:avLst/>
                    </a:prstGeom>
                  </pic:spPr>
                </pic:pic>
              </a:graphicData>
            </a:graphic>
          </wp:inline>
        </w:drawing>
      </w:r>
    </w:p>
    <w:p w14:paraId="4B2E3415" w14:textId="0948C141" w:rsidR="00D1505D" w:rsidRPr="00A76356" w:rsidRDefault="00D1505D" w:rsidP="00D1505D">
      <w:pPr>
        <w:suppressLineNumbers/>
        <w:spacing w:line="480" w:lineRule="auto"/>
        <w:rPr>
          <w:lang w:val="en-US"/>
        </w:rPr>
      </w:pPr>
      <w:r>
        <w:rPr>
          <w:b/>
          <w:bCs/>
          <w:lang w:val="en-US"/>
        </w:rPr>
        <w:t>Figure S</w:t>
      </w:r>
      <w:r w:rsidR="008D5299">
        <w:rPr>
          <w:b/>
          <w:bCs/>
          <w:lang w:val="en-US"/>
        </w:rPr>
        <w:t>2</w:t>
      </w:r>
      <w:r>
        <w:rPr>
          <w:b/>
          <w:bCs/>
          <w:lang w:val="en-US"/>
        </w:rPr>
        <w:t xml:space="preserve">. </w:t>
      </w:r>
      <w:r w:rsidRPr="001C7761">
        <w:rPr>
          <w:b/>
          <w:bCs/>
          <w:lang w:val="en-US"/>
        </w:rPr>
        <w:t xml:space="preserve">SARS-CoV-2 content presented as N-gene copy number per </w:t>
      </w:r>
      <w:proofErr w:type="spellStart"/>
      <w:r w:rsidRPr="001C7761">
        <w:rPr>
          <w:b/>
          <w:bCs/>
          <w:lang w:val="en-US"/>
        </w:rPr>
        <w:t>PMMoV</w:t>
      </w:r>
      <w:proofErr w:type="spellEnd"/>
      <w:r w:rsidRPr="001C7761">
        <w:rPr>
          <w:b/>
          <w:bCs/>
          <w:lang w:val="en-US"/>
        </w:rPr>
        <w:t xml:space="preserve"> gene copy of Stockholm Arlanda Airport Terminal 5</w:t>
      </w:r>
    </w:p>
    <w:p w14:paraId="4690DA1A" w14:textId="77777777" w:rsidR="00D1505D" w:rsidRDefault="00D1505D" w:rsidP="00D1505D">
      <w:pPr>
        <w:suppressLineNumbers/>
        <w:spacing w:line="480" w:lineRule="auto"/>
        <w:rPr>
          <w:lang w:val="en-US"/>
        </w:rPr>
      </w:pPr>
      <w:r w:rsidRPr="00550883">
        <w:rPr>
          <w:noProof/>
          <w:lang w:eastAsia="sv-SE"/>
        </w:rPr>
        <w:lastRenderedPageBreak/>
        <w:drawing>
          <wp:inline distT="0" distB="0" distL="0" distR="0" wp14:anchorId="355BEEA3" wp14:editId="22DEBB2F">
            <wp:extent cx="5943600" cy="5374658"/>
            <wp:effectExtent l="0" t="0" r="0" b="0"/>
            <wp:docPr id="1490847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847260" name=""/>
                    <pic:cNvPicPr/>
                  </pic:nvPicPr>
                  <pic:blipFill>
                    <a:blip r:embed="rId6"/>
                    <a:stretch>
                      <a:fillRect/>
                    </a:stretch>
                  </pic:blipFill>
                  <pic:spPr>
                    <a:xfrm>
                      <a:off x="0" y="0"/>
                      <a:ext cx="5947322" cy="5378024"/>
                    </a:xfrm>
                    <a:prstGeom prst="rect">
                      <a:avLst/>
                    </a:prstGeom>
                  </pic:spPr>
                </pic:pic>
              </a:graphicData>
            </a:graphic>
          </wp:inline>
        </w:drawing>
      </w:r>
    </w:p>
    <w:p w14:paraId="3E0BF46F" w14:textId="46ED3647" w:rsidR="00D1505D" w:rsidRDefault="00D1505D" w:rsidP="00D1505D">
      <w:pPr>
        <w:suppressLineNumbers/>
        <w:spacing w:line="480" w:lineRule="auto"/>
        <w:rPr>
          <w:lang w:val="en-US"/>
        </w:rPr>
      </w:pPr>
      <w:r>
        <w:rPr>
          <w:b/>
          <w:bCs/>
          <w:lang w:val="en-US"/>
        </w:rPr>
        <w:t>Figure S</w:t>
      </w:r>
      <w:r w:rsidR="008D5299">
        <w:rPr>
          <w:b/>
          <w:bCs/>
          <w:lang w:val="en-US"/>
        </w:rPr>
        <w:t>3</w:t>
      </w:r>
      <w:r>
        <w:rPr>
          <w:b/>
          <w:bCs/>
          <w:lang w:val="en-US"/>
        </w:rPr>
        <w:t xml:space="preserve">. </w:t>
      </w:r>
      <w:r w:rsidRPr="00FF3319">
        <w:rPr>
          <w:b/>
          <w:bCs/>
          <w:lang w:val="en-US"/>
        </w:rPr>
        <w:t xml:space="preserve">SARS-CoV-2 content per 100 </w:t>
      </w:r>
      <w:r>
        <w:rPr>
          <w:b/>
          <w:bCs/>
          <w:lang w:val="en-US"/>
        </w:rPr>
        <w:t>mL</w:t>
      </w:r>
      <w:r w:rsidRPr="00FF3319">
        <w:rPr>
          <w:b/>
          <w:bCs/>
          <w:lang w:val="en-US"/>
        </w:rPr>
        <w:t xml:space="preserve"> raw wastewater</w:t>
      </w:r>
      <w:r>
        <w:rPr>
          <w:b/>
          <w:bCs/>
          <w:lang w:val="en-US"/>
        </w:rPr>
        <w:t xml:space="preserve">. </w:t>
      </w:r>
      <w:r w:rsidRPr="00A76356">
        <w:rPr>
          <w:lang w:val="en-US"/>
        </w:rPr>
        <w:t>(A) aircraft (B) Arlanda Airport Terminal 5 (</w:t>
      </w:r>
      <w:r>
        <w:rPr>
          <w:lang w:val="en-US"/>
        </w:rPr>
        <w:t>C</w:t>
      </w:r>
      <w:r w:rsidRPr="00A76356">
        <w:rPr>
          <w:lang w:val="en-US"/>
        </w:rPr>
        <w:t>)</w:t>
      </w:r>
      <w:r>
        <w:rPr>
          <w:lang w:val="en-US"/>
        </w:rPr>
        <w:t xml:space="preserve"> Måby (D) Käppala WWTP (E) Stockholm.</w:t>
      </w:r>
      <w:r w:rsidRPr="00A76356">
        <w:rPr>
          <w:lang w:val="en-US"/>
        </w:rPr>
        <w:t xml:space="preserve"> </w:t>
      </w:r>
    </w:p>
    <w:p w14:paraId="488CA439" w14:textId="667B2FC2" w:rsidR="00453FBE" w:rsidRDefault="00453FBE" w:rsidP="00453FBE">
      <w:pPr>
        <w:pStyle w:val="paragraph"/>
        <w:spacing w:before="0" w:beforeAutospacing="0" w:after="0" w:afterAutospacing="0"/>
        <w:textAlignment w:val="baseline"/>
        <w:rPr>
          <w:rFonts w:ascii="Segoe UI" w:hAnsi="Segoe UI" w:cs="Segoe UI"/>
          <w:sz w:val="18"/>
          <w:szCs w:val="18"/>
        </w:rPr>
      </w:pPr>
      <w:r>
        <w:rPr>
          <w:rStyle w:val="wacimagecontainer"/>
          <w:rFonts w:ascii="Segoe UI" w:hAnsi="Segoe UI" w:cs="Segoe UI"/>
          <w:noProof/>
          <w:sz w:val="18"/>
          <w:szCs w:val="18"/>
        </w:rPr>
        <w:lastRenderedPageBreak/>
        <w:drawing>
          <wp:inline distT="0" distB="0" distL="0" distR="0" wp14:anchorId="6B020BD4" wp14:editId="53FCD82C">
            <wp:extent cx="5731510" cy="2748280"/>
            <wp:effectExtent l="0" t="0" r="0" b="0"/>
            <wp:docPr id="58567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748280"/>
                    </a:xfrm>
                    <a:prstGeom prst="rect">
                      <a:avLst/>
                    </a:prstGeom>
                    <a:noFill/>
                    <a:ln>
                      <a:noFill/>
                    </a:ln>
                  </pic:spPr>
                </pic:pic>
              </a:graphicData>
            </a:graphic>
          </wp:inline>
        </w:drawing>
      </w:r>
      <w:r>
        <w:rPr>
          <w:rStyle w:val="eop"/>
        </w:rPr>
        <w:t> </w:t>
      </w:r>
    </w:p>
    <w:p w14:paraId="5685013D" w14:textId="099E0FEF" w:rsidR="00453FBE" w:rsidRDefault="00453FBE" w:rsidP="00453FBE">
      <w:pPr>
        <w:pStyle w:val="paragraph"/>
        <w:spacing w:before="0" w:beforeAutospacing="0" w:after="0" w:afterAutospacing="0"/>
        <w:textAlignment w:val="baseline"/>
        <w:rPr>
          <w:rStyle w:val="eop"/>
          <w:b/>
          <w:bCs/>
          <w:sz w:val="20"/>
          <w:szCs w:val="20"/>
        </w:rPr>
      </w:pPr>
      <w:r w:rsidRPr="00453FBE">
        <w:rPr>
          <w:rStyle w:val="normaltextrun"/>
          <w:b/>
          <w:bCs/>
          <w:sz w:val="20"/>
          <w:szCs w:val="20"/>
          <w:lang w:val="en-US"/>
        </w:rPr>
        <w:t>Figure S</w:t>
      </w:r>
      <w:r w:rsidR="008D5299">
        <w:rPr>
          <w:rStyle w:val="normaltextrun"/>
          <w:b/>
          <w:bCs/>
          <w:sz w:val="20"/>
          <w:szCs w:val="20"/>
          <w:lang w:val="en-US"/>
        </w:rPr>
        <w:t>4</w:t>
      </w:r>
      <w:r w:rsidRPr="00453FBE">
        <w:rPr>
          <w:rStyle w:val="normaltextrun"/>
          <w:b/>
          <w:bCs/>
          <w:sz w:val="20"/>
          <w:szCs w:val="20"/>
          <w:lang w:val="en-US"/>
        </w:rPr>
        <w:t>: Detected lineage groups for each week in each of the six WWTP inlets in the Stockholm metropolitan area</w:t>
      </w:r>
      <w:r>
        <w:rPr>
          <w:rStyle w:val="eop"/>
          <w:b/>
          <w:bCs/>
          <w:sz w:val="20"/>
          <w:szCs w:val="20"/>
        </w:rPr>
        <w:t>.</w:t>
      </w:r>
    </w:p>
    <w:p w14:paraId="1C84BBDE" w14:textId="77777777" w:rsidR="00EB2EBA" w:rsidRDefault="00EB2EBA" w:rsidP="00453FBE">
      <w:pPr>
        <w:pStyle w:val="paragraph"/>
        <w:spacing w:before="0" w:beforeAutospacing="0" w:after="0" w:afterAutospacing="0"/>
        <w:textAlignment w:val="baseline"/>
        <w:rPr>
          <w:rStyle w:val="eop"/>
          <w:b/>
          <w:bCs/>
          <w:sz w:val="20"/>
          <w:szCs w:val="20"/>
        </w:rPr>
      </w:pPr>
    </w:p>
    <w:p w14:paraId="1A941807" w14:textId="0C69A8C0" w:rsidR="00EB2EBA" w:rsidRDefault="00EB2EBA" w:rsidP="00EB2EBA">
      <w:pPr>
        <w:pStyle w:val="paragraph"/>
        <w:spacing w:before="0" w:beforeAutospacing="0" w:after="0" w:afterAutospacing="0"/>
        <w:textAlignment w:val="baseline"/>
        <w:rPr>
          <w:rFonts w:ascii="Segoe UI" w:hAnsi="Segoe UI" w:cs="Segoe UI"/>
          <w:sz w:val="18"/>
          <w:szCs w:val="18"/>
        </w:rPr>
      </w:pPr>
      <w:r>
        <w:rPr>
          <w:rStyle w:val="wacimagecontainer"/>
          <w:rFonts w:ascii="Segoe UI" w:hAnsi="Segoe UI" w:cs="Segoe UI"/>
          <w:noProof/>
          <w:sz w:val="18"/>
          <w:szCs w:val="18"/>
        </w:rPr>
        <w:drawing>
          <wp:inline distT="0" distB="0" distL="0" distR="0" wp14:anchorId="36D8146B" wp14:editId="278FD576">
            <wp:extent cx="5731510" cy="3313430"/>
            <wp:effectExtent l="0" t="0" r="0" b="1270"/>
            <wp:docPr id="9828440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313430"/>
                    </a:xfrm>
                    <a:prstGeom prst="rect">
                      <a:avLst/>
                    </a:prstGeom>
                    <a:noFill/>
                    <a:ln>
                      <a:noFill/>
                    </a:ln>
                  </pic:spPr>
                </pic:pic>
              </a:graphicData>
            </a:graphic>
          </wp:inline>
        </w:drawing>
      </w:r>
      <w:r>
        <w:rPr>
          <w:rStyle w:val="eop"/>
        </w:rPr>
        <w:t> </w:t>
      </w:r>
    </w:p>
    <w:p w14:paraId="369A229E" w14:textId="40482271" w:rsidR="00D1505D" w:rsidRPr="008D5299" w:rsidRDefault="00EB2EBA" w:rsidP="008D5299">
      <w:pPr>
        <w:pStyle w:val="paragraph"/>
        <w:spacing w:before="0" w:beforeAutospacing="0" w:after="0" w:afterAutospacing="0"/>
        <w:jc w:val="both"/>
        <w:textAlignment w:val="baseline"/>
        <w:rPr>
          <w:rFonts w:ascii="Segoe UI" w:hAnsi="Segoe UI" w:cs="Segoe UI"/>
          <w:sz w:val="13"/>
          <w:szCs w:val="13"/>
        </w:rPr>
      </w:pPr>
      <w:r w:rsidRPr="00EB2EBA">
        <w:rPr>
          <w:rStyle w:val="normaltextrun"/>
          <w:b/>
          <w:bCs/>
          <w:sz w:val="20"/>
          <w:szCs w:val="20"/>
          <w:lang w:val="en-US"/>
        </w:rPr>
        <w:t>Figure S</w:t>
      </w:r>
      <w:r w:rsidR="008D5299">
        <w:rPr>
          <w:rStyle w:val="normaltextrun"/>
          <w:b/>
          <w:bCs/>
          <w:sz w:val="20"/>
          <w:szCs w:val="20"/>
          <w:lang w:val="en-US"/>
        </w:rPr>
        <w:t>5</w:t>
      </w:r>
      <w:r w:rsidRPr="00EB2EBA">
        <w:rPr>
          <w:rStyle w:val="normaltextrun"/>
          <w:b/>
          <w:bCs/>
          <w:sz w:val="20"/>
          <w:szCs w:val="20"/>
          <w:lang w:val="en-US"/>
        </w:rPr>
        <w:t>: Upset plot of each of the six wastewater inlets in the Stockholm metropolitan area.</w:t>
      </w:r>
      <w:r w:rsidRPr="00EB2EBA">
        <w:rPr>
          <w:rStyle w:val="normaltextrun"/>
          <w:sz w:val="20"/>
          <w:szCs w:val="20"/>
          <w:lang w:val="en-US"/>
        </w:rPr>
        <w:t xml:space="preserve"> An Upset plot shows a horizontal </w:t>
      </w:r>
      <w:proofErr w:type="spellStart"/>
      <w:r w:rsidRPr="00EB2EBA">
        <w:rPr>
          <w:rStyle w:val="normaltextrun"/>
          <w:sz w:val="20"/>
          <w:szCs w:val="20"/>
          <w:lang w:val="en-US"/>
        </w:rPr>
        <w:t>barplot</w:t>
      </w:r>
      <w:proofErr w:type="spellEnd"/>
      <w:r w:rsidRPr="00EB2EBA">
        <w:rPr>
          <w:rStyle w:val="normaltextrun"/>
          <w:sz w:val="20"/>
          <w:szCs w:val="20"/>
          <w:lang w:val="en-US"/>
        </w:rPr>
        <w:t xml:space="preserve"> of the total number of lineages found at each site and on the vertical </w:t>
      </w:r>
      <w:proofErr w:type="spellStart"/>
      <w:r w:rsidRPr="00EB2EBA">
        <w:rPr>
          <w:rStyle w:val="normaltextrun"/>
          <w:sz w:val="20"/>
          <w:szCs w:val="20"/>
          <w:lang w:val="en-US"/>
        </w:rPr>
        <w:t>barplot</w:t>
      </w:r>
      <w:proofErr w:type="spellEnd"/>
      <w:r w:rsidRPr="00EB2EBA">
        <w:rPr>
          <w:rStyle w:val="normaltextrun"/>
          <w:sz w:val="20"/>
          <w:szCs w:val="20"/>
          <w:lang w:val="en-US"/>
        </w:rPr>
        <w:t xml:space="preserve"> the number of lineages found at each combination of sites. Combinations are depicted as colored dots corresponding to the sites on the left.</w:t>
      </w:r>
      <w:r w:rsidRPr="00EB2EBA">
        <w:rPr>
          <w:rStyle w:val="eop"/>
          <w:sz w:val="20"/>
          <w:szCs w:val="20"/>
        </w:rPr>
        <w:t> </w:t>
      </w:r>
    </w:p>
    <w:sectPr w:rsidR="00D1505D" w:rsidRPr="008D52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5D"/>
    <w:rsid w:val="002F1741"/>
    <w:rsid w:val="00363719"/>
    <w:rsid w:val="00453FBE"/>
    <w:rsid w:val="004A5A58"/>
    <w:rsid w:val="00586F84"/>
    <w:rsid w:val="006E7CC3"/>
    <w:rsid w:val="008D5299"/>
    <w:rsid w:val="00A4120D"/>
    <w:rsid w:val="00BE0B91"/>
    <w:rsid w:val="00CD5868"/>
    <w:rsid w:val="00D1505D"/>
    <w:rsid w:val="00EB2EBA"/>
    <w:rsid w:val="00F70B27"/>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094840E8"/>
  <w15:chartTrackingRefBased/>
  <w15:docId w15:val="{34F6E3E9-5552-7C4A-BFBA-FB7DE0980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05D"/>
    <w:rPr>
      <w:rFonts w:ascii="Times New Roman" w:eastAsia="Times New Roman" w:hAnsi="Times New Roman" w:cs="Times New Roman"/>
      <w:kern w:val="0"/>
      <w:lang w:val="sv-SE"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D1505D"/>
    <w:pPr>
      <w:suppressAutoHyphens/>
      <w:spacing w:beforeAutospacing="1" w:afterAutospacing="1"/>
    </w:pPr>
    <w:rPr>
      <w:lang w:val="en-US"/>
    </w:rPr>
  </w:style>
  <w:style w:type="paragraph" w:styleId="ListParagraph">
    <w:name w:val="List Paragraph"/>
    <w:basedOn w:val="Normal"/>
    <w:uiPriority w:val="34"/>
    <w:qFormat/>
    <w:rsid w:val="00D1505D"/>
    <w:pPr>
      <w:ind w:left="720"/>
      <w:contextualSpacing/>
    </w:pPr>
  </w:style>
  <w:style w:type="paragraph" w:customStyle="1" w:styleId="paragraph">
    <w:name w:val="paragraph"/>
    <w:basedOn w:val="Normal"/>
    <w:rsid w:val="00453FBE"/>
    <w:pPr>
      <w:spacing w:before="100" w:beforeAutospacing="1" w:after="100" w:afterAutospacing="1"/>
    </w:pPr>
    <w:rPr>
      <w:lang w:val="en-SE"/>
    </w:rPr>
  </w:style>
  <w:style w:type="character" w:customStyle="1" w:styleId="wacimagecontainer">
    <w:name w:val="wacimagecontainer"/>
    <w:basedOn w:val="DefaultParagraphFont"/>
    <w:rsid w:val="00453FBE"/>
  </w:style>
  <w:style w:type="character" w:customStyle="1" w:styleId="eop">
    <w:name w:val="eop"/>
    <w:basedOn w:val="DefaultParagraphFont"/>
    <w:rsid w:val="00453FBE"/>
  </w:style>
  <w:style w:type="character" w:customStyle="1" w:styleId="normaltextrun">
    <w:name w:val="normaltextrun"/>
    <w:basedOn w:val="DefaultParagraphFont"/>
    <w:rsid w:val="00453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7744133">
      <w:bodyDiv w:val="1"/>
      <w:marLeft w:val="0"/>
      <w:marRight w:val="0"/>
      <w:marTop w:val="0"/>
      <w:marBottom w:val="0"/>
      <w:divBdr>
        <w:top w:val="none" w:sz="0" w:space="0" w:color="auto"/>
        <w:left w:val="none" w:sz="0" w:space="0" w:color="auto"/>
        <w:bottom w:val="none" w:sz="0" w:space="0" w:color="auto"/>
        <w:right w:val="none" w:sz="0" w:space="0" w:color="auto"/>
      </w:divBdr>
      <w:divsChild>
        <w:div w:id="1691252678">
          <w:marLeft w:val="0"/>
          <w:marRight w:val="0"/>
          <w:marTop w:val="0"/>
          <w:marBottom w:val="0"/>
          <w:divBdr>
            <w:top w:val="none" w:sz="0" w:space="0" w:color="auto"/>
            <w:left w:val="none" w:sz="0" w:space="0" w:color="auto"/>
            <w:bottom w:val="none" w:sz="0" w:space="0" w:color="auto"/>
            <w:right w:val="none" w:sz="0" w:space="0" w:color="auto"/>
          </w:divBdr>
        </w:div>
        <w:div w:id="152138689">
          <w:marLeft w:val="0"/>
          <w:marRight w:val="0"/>
          <w:marTop w:val="0"/>
          <w:marBottom w:val="0"/>
          <w:divBdr>
            <w:top w:val="none" w:sz="0" w:space="0" w:color="auto"/>
            <w:left w:val="none" w:sz="0" w:space="0" w:color="auto"/>
            <w:bottom w:val="none" w:sz="0" w:space="0" w:color="auto"/>
            <w:right w:val="none" w:sz="0" w:space="0" w:color="auto"/>
          </w:divBdr>
        </w:div>
      </w:divsChild>
    </w:div>
    <w:div w:id="1974820970">
      <w:bodyDiv w:val="1"/>
      <w:marLeft w:val="0"/>
      <w:marRight w:val="0"/>
      <w:marTop w:val="0"/>
      <w:marBottom w:val="0"/>
      <w:divBdr>
        <w:top w:val="none" w:sz="0" w:space="0" w:color="auto"/>
        <w:left w:val="none" w:sz="0" w:space="0" w:color="auto"/>
        <w:bottom w:val="none" w:sz="0" w:space="0" w:color="auto"/>
        <w:right w:val="none" w:sz="0" w:space="0" w:color="auto"/>
      </w:divBdr>
      <w:divsChild>
        <w:div w:id="1899389472">
          <w:marLeft w:val="0"/>
          <w:marRight w:val="0"/>
          <w:marTop w:val="0"/>
          <w:marBottom w:val="0"/>
          <w:divBdr>
            <w:top w:val="none" w:sz="0" w:space="0" w:color="auto"/>
            <w:left w:val="none" w:sz="0" w:space="0" w:color="auto"/>
            <w:bottom w:val="none" w:sz="0" w:space="0" w:color="auto"/>
            <w:right w:val="none" w:sz="0" w:space="0" w:color="auto"/>
          </w:divBdr>
        </w:div>
        <w:div w:id="4444225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glossaryDocument" Target="glossary/document.xml"/><Relationship Id="rId4" Type="http://schemas.openxmlformats.org/officeDocument/2006/relationships/image" Target="media/image1.emf"/><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AACF587DE9BD9469410EC2849729EB5"/>
        <w:category>
          <w:name w:val="General"/>
          <w:gallery w:val="placeholder"/>
        </w:category>
        <w:types>
          <w:type w:val="bbPlcHdr"/>
        </w:types>
        <w:behaviors>
          <w:behavior w:val="content"/>
        </w:behaviors>
        <w:guid w:val="{FDCC9718-F085-2046-B2B6-2AF46940B273}"/>
      </w:docPartPr>
      <w:docPartBody>
        <w:p w:rsidR="00105D91" w:rsidRDefault="00105D91" w:rsidP="00105D91">
          <w:pPr>
            <w:pStyle w:val="3AACF587DE9BD9469410EC2849729EB5"/>
          </w:pPr>
          <w:r w:rsidRPr="008000F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D91"/>
    <w:rsid w:val="00105D91"/>
    <w:rsid w:val="00CD5868"/>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SE"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05D91"/>
    <w:rPr>
      <w:color w:val="666666"/>
    </w:rPr>
  </w:style>
  <w:style w:type="paragraph" w:customStyle="1" w:styleId="3AACF587DE9BD9469410EC2849729EB5">
    <w:name w:val="3AACF587DE9BD9469410EC2849729EB5"/>
    <w:rsid w:val="00105D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 Perez Zabaleta</dc:creator>
  <cp:keywords/>
  <dc:description/>
  <cp:lastModifiedBy>Zeynep Cetecioglu Gurol</cp:lastModifiedBy>
  <cp:revision>2</cp:revision>
  <dcterms:created xsi:type="dcterms:W3CDTF">2024-08-07T07:56:00Z</dcterms:created>
  <dcterms:modified xsi:type="dcterms:W3CDTF">2024-08-07T07:56:00Z</dcterms:modified>
</cp:coreProperties>
</file>