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A186C" w:rsidRDefault="009A186C" w:rsidP="009A186C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9A186C" w:rsidRPr="001476B0" w:rsidRDefault="009A186C" w:rsidP="009A186C">
      <w:pPr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26D02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</w:t>
      </w:r>
      <w:r w:rsidRPr="00626D02">
        <w:rPr>
          <w:rFonts w:ascii="Times New Roman" w:hAnsi="Times New Roman" w:cs="Times New Roman"/>
          <w:b/>
          <w:bCs/>
        </w:rPr>
        <w:t>:</w:t>
      </w:r>
      <w:r w:rsidRPr="001476B0">
        <w:rPr>
          <w:rFonts w:ascii="Times New Roman" w:hAnsi="Times New Roman" w:cs="Times New Roman"/>
        </w:rPr>
        <w:t xml:space="preserve"> </w:t>
      </w:r>
      <w:r w:rsidRPr="001476B0">
        <w:rPr>
          <w:rFonts w:ascii="Times New Roman" w:hAnsi="Times New Roman" w:cs="Times New Roman"/>
          <w:color w:val="000000" w:themeColor="text1"/>
          <w:lang w:val="en-US"/>
        </w:rPr>
        <w:t>Kaplan Meier Survival Curve with adjuvant therapy assessment – Median Overall Survival at 16 months with adjuvant treatment</w:t>
      </w:r>
    </w:p>
    <w:p w:rsidR="009A186C" w:rsidRPr="001476B0" w:rsidRDefault="009A186C" w:rsidP="009A186C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9A186C" w:rsidRDefault="009A186C" w:rsidP="009A186C">
      <w:pPr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26D02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2</w:t>
      </w:r>
      <w:r w:rsidRPr="00CE3B02">
        <w:rPr>
          <w:rFonts w:ascii="Times New Roman" w:hAnsi="Times New Roman" w:cs="Times New Roman"/>
          <w:b/>
          <w:bCs/>
        </w:rPr>
        <w:t>:</w:t>
      </w:r>
      <w:r w:rsidRPr="001476B0">
        <w:rPr>
          <w:rFonts w:ascii="Times New Roman" w:hAnsi="Times New Roman" w:cs="Times New Roman"/>
        </w:rPr>
        <w:t xml:space="preserve"> </w:t>
      </w:r>
      <w:r w:rsidRPr="001476B0">
        <w:rPr>
          <w:rFonts w:ascii="Times New Roman" w:hAnsi="Times New Roman" w:cs="Times New Roman"/>
          <w:color w:val="000000" w:themeColor="text1"/>
          <w:lang w:val="en-US"/>
        </w:rPr>
        <w:t>Kaplan Meier Survival Curve with redo surgery assessment – Median Overall Survival at 34 months with redo surgery</w:t>
      </w:r>
    </w:p>
    <w:p w:rsidR="009A186C" w:rsidRPr="00626D02" w:rsidRDefault="009A186C" w:rsidP="009A186C">
      <w:pPr>
        <w:spacing w:line="480" w:lineRule="auto"/>
        <w:rPr>
          <w:rFonts w:ascii="Times New Roman" w:hAnsi="Times New Roman" w:cs="Times New Roman"/>
        </w:rPr>
      </w:pPr>
    </w:p>
    <w:p w:rsidR="009A186C" w:rsidRDefault="009A186C" w:rsidP="009A186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3</w:t>
      </w:r>
      <w:r w:rsidRPr="00626D02">
        <w:rPr>
          <w:rFonts w:ascii="Times New Roman" w:hAnsi="Times New Roman" w:cs="Times New Roman"/>
          <w:b/>
          <w:bCs/>
        </w:rPr>
        <w:t xml:space="preserve">: </w:t>
      </w:r>
      <w:r w:rsidRPr="00626D02">
        <w:rPr>
          <w:rFonts w:ascii="Times New Roman" w:hAnsi="Times New Roman" w:cs="Times New Roman"/>
        </w:rPr>
        <w:t>PFS analysis with adjuvant treatment</w:t>
      </w:r>
    </w:p>
    <w:p w:rsidR="009A186C" w:rsidRPr="005354F4" w:rsidRDefault="009A186C" w:rsidP="009A186C">
      <w:pPr>
        <w:spacing w:line="480" w:lineRule="auto"/>
        <w:rPr>
          <w:rFonts w:ascii="Times New Roman" w:hAnsi="Times New Roman" w:cs="Times New Roman"/>
        </w:rPr>
      </w:pPr>
    </w:p>
    <w:p w:rsidR="009A186C" w:rsidRPr="00036FE8" w:rsidRDefault="009A186C" w:rsidP="009A186C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9A186C" w:rsidRDefault="009A186C"/>
    <w:sectPr w:rsidR="009A18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6C"/>
    <w:rsid w:val="0017069B"/>
    <w:rsid w:val="009A186C"/>
    <w:rsid w:val="00BC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822BA26-9679-3A4C-9E5A-7566D3748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8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Salman Shaikh</dc:creator>
  <cp:keywords/>
  <dc:description/>
  <cp:lastModifiedBy>Salman Shaikh</cp:lastModifiedBy>
  <cp:revision>2</cp:revision>
  <dcterms:created xsi:type="dcterms:W3CDTF">2023-11-19T17:52:00Z</dcterms:created>
  <dcterms:modified xsi:type="dcterms:W3CDTF">2024-06-23T22:14:00Z</dcterms:modified>
</cp:coreProperties>
</file>