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108CDA" w14:textId="77777777" w:rsidR="00704E9E" w:rsidRPr="00695F5A" w:rsidRDefault="00704E9E" w:rsidP="00704E9E">
      <w:pPr>
        <w:spacing w:line="271" w:lineRule="auto"/>
        <w:ind w:right="95"/>
        <w:jc w:val="center"/>
        <w:rPr>
          <w:rFonts w:ascii="Times New Roman" w:eastAsia="Times New Roman" w:hAnsi="Times New Roman" w:cs="Times New Roman"/>
          <w:b/>
          <w:sz w:val="24"/>
          <w:szCs w:val="24"/>
        </w:rPr>
      </w:pPr>
      <w:bookmarkStart w:id="0" w:name="_Hlk151027626"/>
      <w:r w:rsidRPr="00695F5A">
        <w:rPr>
          <w:rFonts w:ascii="Times New Roman" w:eastAsia="Times New Roman" w:hAnsi="Times New Roman" w:cs="Times New Roman"/>
          <w:b/>
          <w:sz w:val="24"/>
          <w:szCs w:val="24"/>
        </w:rPr>
        <w:t>Integrative Metabolomic-Proteomic Analysis Uncovers a New Therapeutic Approach in Targeting Rheumatoid Arthritis</w:t>
      </w:r>
    </w:p>
    <w:p w14:paraId="27F8635C" w14:textId="77777777" w:rsidR="00704E9E" w:rsidRPr="00695F5A" w:rsidRDefault="00704E9E" w:rsidP="00704E9E">
      <w:pPr>
        <w:spacing w:line="271" w:lineRule="auto"/>
        <w:ind w:left="1701" w:right="95" w:hanging="1417"/>
        <w:rPr>
          <w:rFonts w:ascii="Times New Roman" w:eastAsia="Times New Roman" w:hAnsi="Times New Roman" w:cs="Times New Roman"/>
          <w:b/>
          <w:sz w:val="24"/>
          <w:szCs w:val="24"/>
        </w:rPr>
      </w:pPr>
    </w:p>
    <w:p w14:paraId="7F0883EE" w14:textId="77777777" w:rsidR="00704E9E" w:rsidRPr="00695F5A" w:rsidRDefault="00704E9E" w:rsidP="00704E9E">
      <w:pPr>
        <w:spacing w:line="271" w:lineRule="auto"/>
        <w:ind w:left="990" w:right="95" w:hanging="706"/>
        <w:jc w:val="center"/>
        <w:rPr>
          <w:rFonts w:ascii="Times New Roman" w:eastAsia="Times New Roman" w:hAnsi="Times New Roman" w:cs="Times New Roman"/>
          <w:b/>
          <w:sz w:val="24"/>
          <w:szCs w:val="24"/>
        </w:rPr>
      </w:pPr>
      <w:r w:rsidRPr="00695F5A">
        <w:rPr>
          <w:rFonts w:ascii="Times New Roman" w:eastAsia="Times New Roman" w:hAnsi="Times New Roman" w:cs="Times New Roman"/>
          <w:b/>
          <w:sz w:val="24"/>
          <w:szCs w:val="24"/>
        </w:rPr>
        <w:t>Prachi Agnihotri</w:t>
      </w:r>
      <w:r w:rsidRPr="00695F5A">
        <w:rPr>
          <w:rFonts w:ascii="Times New Roman" w:eastAsia="Times New Roman" w:hAnsi="Times New Roman" w:cs="Times New Roman"/>
          <w:b/>
          <w:sz w:val="24"/>
          <w:szCs w:val="24"/>
          <w:vertAlign w:val="superscript"/>
        </w:rPr>
        <w:t>1,2</w:t>
      </w:r>
      <w:r w:rsidRPr="00695F5A">
        <w:rPr>
          <w:rFonts w:ascii="Times New Roman" w:eastAsia="Times New Roman" w:hAnsi="Times New Roman" w:cs="Times New Roman"/>
          <w:b/>
          <w:sz w:val="24"/>
          <w:szCs w:val="24"/>
        </w:rPr>
        <w:t>, Mohd Saquib</w:t>
      </w:r>
      <w:r w:rsidRPr="00695F5A">
        <w:rPr>
          <w:rFonts w:ascii="Times New Roman" w:eastAsia="Times New Roman" w:hAnsi="Times New Roman" w:cs="Times New Roman"/>
          <w:b/>
          <w:sz w:val="24"/>
          <w:szCs w:val="24"/>
          <w:vertAlign w:val="superscript"/>
        </w:rPr>
        <w:t>1,2</w:t>
      </w:r>
      <w:r>
        <w:rPr>
          <w:rFonts w:ascii="Times New Roman" w:eastAsia="Times New Roman" w:hAnsi="Times New Roman" w:cs="Times New Roman"/>
          <w:b/>
          <w:sz w:val="24"/>
          <w:szCs w:val="24"/>
        </w:rPr>
        <w:t xml:space="preserve">, </w:t>
      </w:r>
      <w:r w:rsidRPr="00695F5A">
        <w:rPr>
          <w:rFonts w:ascii="Times New Roman" w:eastAsia="Times New Roman" w:hAnsi="Times New Roman" w:cs="Times New Roman"/>
          <w:b/>
          <w:sz w:val="24"/>
          <w:szCs w:val="24"/>
        </w:rPr>
        <w:t>Lovely Joshi</w:t>
      </w:r>
      <w:r w:rsidRPr="00695F5A">
        <w:rPr>
          <w:rFonts w:ascii="Times New Roman" w:eastAsia="Times New Roman" w:hAnsi="Times New Roman" w:cs="Times New Roman"/>
          <w:b/>
          <w:sz w:val="24"/>
          <w:szCs w:val="24"/>
          <w:vertAlign w:val="superscript"/>
        </w:rPr>
        <w:t>1,2</w:t>
      </w:r>
      <w:r w:rsidRPr="00695F5A">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w:t>
      </w:r>
      <w:r w:rsidRPr="00695F5A">
        <w:rPr>
          <w:rFonts w:ascii="Times New Roman" w:eastAsia="Times New Roman" w:hAnsi="Times New Roman" w:cs="Times New Roman"/>
          <w:b/>
          <w:sz w:val="24"/>
          <w:szCs w:val="24"/>
        </w:rPr>
        <w:t>Swati Malik</w:t>
      </w:r>
      <w:r w:rsidRPr="00695F5A">
        <w:rPr>
          <w:rFonts w:ascii="Times New Roman" w:eastAsia="Times New Roman" w:hAnsi="Times New Roman" w:cs="Times New Roman"/>
          <w:b/>
          <w:sz w:val="24"/>
          <w:szCs w:val="24"/>
          <w:vertAlign w:val="superscript"/>
        </w:rPr>
        <w:t>1,2</w:t>
      </w:r>
      <w:r>
        <w:rPr>
          <w:rFonts w:ascii="Times New Roman" w:eastAsia="Times New Roman" w:hAnsi="Times New Roman" w:cs="Times New Roman"/>
          <w:b/>
          <w:sz w:val="24"/>
          <w:szCs w:val="24"/>
          <w:vertAlign w:val="superscript"/>
        </w:rPr>
        <w:t xml:space="preserve"> </w:t>
      </w:r>
      <w:r>
        <w:rPr>
          <w:rFonts w:ascii="Times New Roman" w:eastAsia="Times New Roman" w:hAnsi="Times New Roman" w:cs="Times New Roman"/>
          <w:b/>
          <w:sz w:val="24"/>
          <w:szCs w:val="24"/>
        </w:rPr>
        <w:t xml:space="preserve">, </w:t>
      </w:r>
      <w:r w:rsidRPr="00695F5A">
        <w:rPr>
          <w:rFonts w:ascii="Times New Roman" w:eastAsia="Times New Roman" w:hAnsi="Times New Roman" w:cs="Times New Roman"/>
          <w:b/>
          <w:sz w:val="24"/>
          <w:szCs w:val="24"/>
        </w:rPr>
        <w:t>Debolina Chakraborty</w:t>
      </w:r>
      <w:r w:rsidRPr="00695F5A">
        <w:rPr>
          <w:rFonts w:ascii="Times New Roman" w:eastAsia="Times New Roman" w:hAnsi="Times New Roman" w:cs="Times New Roman"/>
          <w:b/>
          <w:sz w:val="24"/>
          <w:szCs w:val="24"/>
          <w:vertAlign w:val="superscript"/>
        </w:rPr>
        <w:t>1,2</w:t>
      </w:r>
      <w:r w:rsidRPr="00695F5A">
        <w:rPr>
          <w:rFonts w:ascii="Times New Roman" w:eastAsia="Times New Roman" w:hAnsi="Times New Roman" w:cs="Times New Roman"/>
          <w:b/>
          <w:sz w:val="24"/>
          <w:szCs w:val="24"/>
        </w:rPr>
        <w:t>,</w:t>
      </w:r>
      <w:r w:rsidRPr="00695F5A">
        <w:rPr>
          <w:rFonts w:ascii="Times New Roman" w:eastAsia="Times New Roman" w:hAnsi="Times New Roman" w:cs="Times New Roman"/>
          <w:b/>
          <w:sz w:val="24"/>
          <w:szCs w:val="24"/>
          <w:vertAlign w:val="superscript"/>
        </w:rPr>
        <w:t xml:space="preserve"> </w:t>
      </w:r>
      <w:r>
        <w:rPr>
          <w:rFonts w:ascii="Times New Roman" w:eastAsia="Times New Roman" w:hAnsi="Times New Roman" w:cs="Times New Roman"/>
          <w:b/>
          <w:sz w:val="24"/>
          <w:szCs w:val="24"/>
        </w:rPr>
        <w:t>Ashish Sarkar</w:t>
      </w:r>
      <w:r w:rsidRPr="00BD6A2A">
        <w:rPr>
          <w:rFonts w:ascii="Times New Roman" w:eastAsia="Times New Roman" w:hAnsi="Times New Roman" w:cs="Times New Roman"/>
          <w:b/>
          <w:sz w:val="24"/>
          <w:szCs w:val="24"/>
          <w:vertAlign w:val="superscript"/>
        </w:rPr>
        <w:t>1,2</w:t>
      </w:r>
      <w:r>
        <w:rPr>
          <w:rFonts w:ascii="Times New Roman" w:eastAsia="Times New Roman" w:hAnsi="Times New Roman" w:cs="Times New Roman"/>
          <w:b/>
          <w:sz w:val="24"/>
          <w:szCs w:val="24"/>
        </w:rPr>
        <w:t xml:space="preserve">, </w:t>
      </w:r>
      <w:r w:rsidRPr="00695F5A">
        <w:rPr>
          <w:rFonts w:ascii="Times New Roman" w:eastAsia="Times New Roman" w:hAnsi="Times New Roman" w:cs="Times New Roman"/>
          <w:b/>
          <w:sz w:val="24"/>
          <w:szCs w:val="24"/>
        </w:rPr>
        <w:t>Uma Kumar</w:t>
      </w:r>
      <w:r w:rsidRPr="00695F5A">
        <w:rPr>
          <w:rFonts w:ascii="Times New Roman" w:eastAsia="Times New Roman" w:hAnsi="Times New Roman" w:cs="Times New Roman"/>
          <w:b/>
          <w:sz w:val="24"/>
          <w:szCs w:val="24"/>
          <w:vertAlign w:val="superscript"/>
        </w:rPr>
        <w:t>3</w:t>
      </w:r>
      <w:r w:rsidRPr="00695F5A">
        <w:rPr>
          <w:rFonts w:ascii="Times New Roman" w:eastAsia="Times New Roman" w:hAnsi="Times New Roman" w:cs="Times New Roman"/>
          <w:b/>
          <w:sz w:val="24"/>
          <w:szCs w:val="24"/>
        </w:rPr>
        <w:t>, Sagarika Biswas</w:t>
      </w:r>
      <w:r w:rsidRPr="00695F5A">
        <w:rPr>
          <w:rFonts w:ascii="Times New Roman" w:eastAsia="Times New Roman" w:hAnsi="Times New Roman" w:cs="Times New Roman"/>
          <w:b/>
          <w:sz w:val="24"/>
          <w:szCs w:val="24"/>
          <w:vertAlign w:val="superscript"/>
        </w:rPr>
        <w:t>1,2</w:t>
      </w:r>
      <w:r w:rsidRPr="00695F5A">
        <w:rPr>
          <w:rFonts w:ascii="Times New Roman" w:eastAsia="Times New Roman" w:hAnsi="Times New Roman" w:cs="Times New Roman"/>
          <w:b/>
          <w:sz w:val="24"/>
          <w:szCs w:val="24"/>
        </w:rPr>
        <w:t>*</w:t>
      </w:r>
    </w:p>
    <w:bookmarkEnd w:id="0"/>
    <w:p w14:paraId="61AA94B1" w14:textId="77777777" w:rsidR="001154FC" w:rsidRDefault="001154FC" w:rsidP="001154FC">
      <w:pPr>
        <w:widowControl w:val="0"/>
        <w:pBdr>
          <w:top w:val="nil"/>
          <w:left w:val="nil"/>
          <w:bottom w:val="nil"/>
          <w:right w:val="nil"/>
          <w:between w:val="nil"/>
        </w:pBdr>
        <w:spacing w:before="182" w:after="0" w:line="240" w:lineRule="auto"/>
        <w:ind w:left="284" w:right="1143" w:hanging="426"/>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vertAlign w:val="superscript"/>
        </w:rPr>
        <w:t>1</w:t>
      </w:r>
      <w:r>
        <w:rPr>
          <w:rFonts w:ascii="Times New Roman" w:eastAsia="Times New Roman" w:hAnsi="Times New Roman" w:cs="Times New Roman"/>
          <w:color w:val="000000"/>
          <w:sz w:val="24"/>
          <w:szCs w:val="24"/>
        </w:rPr>
        <w:t>Council of Scientific &amp; Industrial Research (CSIR)-Institute of Genomics and Integrative Biology, Mall Road, Delhi University Campus, Delhi, India,110007</w:t>
      </w:r>
    </w:p>
    <w:p w14:paraId="68172902" w14:textId="77777777" w:rsidR="001154FC" w:rsidRDefault="001154FC" w:rsidP="001154FC">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vertAlign w:val="superscript"/>
        </w:rPr>
      </w:pPr>
    </w:p>
    <w:p w14:paraId="5B8D2258" w14:textId="77777777" w:rsidR="001154FC" w:rsidRDefault="001154FC" w:rsidP="001154FC">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vertAlign w:val="superscript"/>
        </w:rPr>
        <w:t>2</w:t>
      </w:r>
      <w:r>
        <w:rPr>
          <w:rFonts w:ascii="Times New Roman" w:eastAsia="Times New Roman" w:hAnsi="Times New Roman" w:cs="Times New Roman"/>
          <w:color w:val="000000"/>
          <w:sz w:val="24"/>
          <w:szCs w:val="24"/>
        </w:rPr>
        <w:t>Academy of Scientific and Innovative Research (AcSIR), Ghaziabad-201002, India</w:t>
      </w:r>
    </w:p>
    <w:p w14:paraId="506B6408" w14:textId="77777777" w:rsidR="001154FC" w:rsidRDefault="001154FC" w:rsidP="001154FC">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2E96D7C" w14:textId="77777777" w:rsidR="001154FC" w:rsidRDefault="001154FC" w:rsidP="001154FC">
      <w:pPr>
        <w:widowControl w:val="0"/>
        <w:pBdr>
          <w:top w:val="nil"/>
          <w:left w:val="nil"/>
          <w:bottom w:val="nil"/>
          <w:right w:val="nil"/>
          <w:between w:val="nil"/>
        </w:pBdr>
        <w:spacing w:after="0" w:line="265"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36"/>
          <w:szCs w:val="36"/>
          <w:vertAlign w:val="superscript"/>
        </w:rPr>
        <w:t>3</w:t>
      </w:r>
      <w:r>
        <w:rPr>
          <w:rFonts w:ascii="Times New Roman" w:eastAsia="Times New Roman" w:hAnsi="Times New Roman" w:cs="Times New Roman"/>
          <w:color w:val="000000"/>
          <w:sz w:val="24"/>
          <w:szCs w:val="24"/>
        </w:rPr>
        <w:t>All India Institute of Medical Sciences, Ansari Nagar, New Delhi - 110029, India</w:t>
      </w:r>
    </w:p>
    <w:p w14:paraId="6B3C2C8A" w14:textId="77777777" w:rsidR="00751F10" w:rsidRDefault="00751F10" w:rsidP="00751F10">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14:paraId="7E859C65"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p>
    <w:p w14:paraId="66CDCF0B"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08CB8AF"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195C354"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973385E"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4466519"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BA1444E"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44C61E1B"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F7DCD5E"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183C8E01"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62083C5"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86BFA61"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1711E9A"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5BAFB8BC" w14:textId="77777777" w:rsidR="00751F10" w:rsidRDefault="00751F10" w:rsidP="00751F10">
      <w:pPr>
        <w:widowControl w:val="0"/>
        <w:pBdr>
          <w:top w:val="nil"/>
          <w:left w:val="nil"/>
          <w:bottom w:val="nil"/>
          <w:right w:val="nil"/>
          <w:between w:val="nil"/>
        </w:pBdr>
        <w:spacing w:before="10" w:after="0" w:line="240" w:lineRule="auto"/>
        <w:jc w:val="both"/>
        <w:rPr>
          <w:rFonts w:ascii="Times New Roman" w:eastAsia="Times New Roman" w:hAnsi="Times New Roman" w:cs="Times New Roman"/>
          <w:color w:val="000000"/>
          <w:sz w:val="24"/>
          <w:szCs w:val="24"/>
        </w:rPr>
      </w:pPr>
    </w:p>
    <w:p w14:paraId="7F4EE660" w14:textId="77777777" w:rsidR="00751F10" w:rsidRDefault="00751F10" w:rsidP="00751F10">
      <w:pPr>
        <w:pStyle w:val="Heading1"/>
        <w:ind w:left="0"/>
        <w:jc w:val="both"/>
      </w:pPr>
      <w:r>
        <w:t>*Corresponding author</w:t>
      </w:r>
    </w:p>
    <w:p w14:paraId="10E8E82A" w14:textId="77777777" w:rsidR="00751F10" w:rsidRDefault="00751F10" w:rsidP="00751F10">
      <w:pPr>
        <w:widowControl w:val="0"/>
        <w:pBdr>
          <w:top w:val="nil"/>
          <w:left w:val="nil"/>
          <w:bottom w:val="nil"/>
          <w:right w:val="nil"/>
          <w:between w:val="nil"/>
        </w:pBdr>
        <w:spacing w:before="36"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Dr. Sagarika Biswas, Ph.D.</w:t>
      </w:r>
    </w:p>
    <w:p w14:paraId="521F4D54" w14:textId="77777777" w:rsidR="00751F10" w:rsidRDefault="00751F10" w:rsidP="00751F10">
      <w:pPr>
        <w:widowControl w:val="0"/>
        <w:pBdr>
          <w:top w:val="nil"/>
          <w:left w:val="nil"/>
          <w:bottom w:val="nil"/>
          <w:right w:val="nil"/>
          <w:between w:val="nil"/>
        </w:pBdr>
        <w:spacing w:before="36"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Chief Scientist</w:t>
      </w:r>
    </w:p>
    <w:p w14:paraId="15E66097" w14:textId="77777777" w:rsidR="00751F10" w:rsidRDefault="00751F10" w:rsidP="00751F10">
      <w:pPr>
        <w:widowControl w:val="0"/>
        <w:pBdr>
          <w:top w:val="nil"/>
          <w:left w:val="nil"/>
          <w:bottom w:val="nil"/>
          <w:right w:val="nil"/>
          <w:between w:val="nil"/>
        </w:pBdr>
        <w:spacing w:before="41" w:after="0" w:line="276" w:lineRule="auto"/>
        <w:ind w:right="38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Integrative and Functional Biology Department CSIR- Institute of Genomics &amp; Integrative Biology, Mall Road, Delhi-110 007, India</w:t>
      </w:r>
    </w:p>
    <w:p w14:paraId="421448DD"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Tel: +91 11 27667602</w:t>
      </w:r>
    </w:p>
    <w:p w14:paraId="1F3C0F1E" w14:textId="77777777" w:rsidR="00751F10" w:rsidRDefault="00751F10" w:rsidP="00751F10">
      <w:pPr>
        <w:widowControl w:val="0"/>
        <w:pBdr>
          <w:top w:val="nil"/>
          <w:left w:val="nil"/>
          <w:bottom w:val="nil"/>
          <w:right w:val="nil"/>
          <w:between w:val="nil"/>
        </w:pBdr>
        <w:spacing w:before="41"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&amp; Fax #: +91-11-27667471,#9818004740</w:t>
      </w:r>
    </w:p>
    <w:p w14:paraId="5E1CBAA7" w14:textId="77777777" w:rsidR="00751F10" w:rsidRDefault="00751F10" w:rsidP="00751F10">
      <w:pPr>
        <w:widowControl w:val="0"/>
        <w:pBdr>
          <w:top w:val="nil"/>
          <w:left w:val="nil"/>
          <w:bottom w:val="nil"/>
          <w:right w:val="nil"/>
          <w:between w:val="nil"/>
        </w:pBdr>
        <w:spacing w:before="139"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E-mail: sagarika.biswas@igib.res.in</w:t>
      </w:r>
    </w:p>
    <w:p w14:paraId="0F3180D2" w14:textId="77777777" w:rsidR="00751F10" w:rsidRDefault="00751F10" w:rsidP="00751F1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E32C909" w14:textId="77777777" w:rsidR="00751F10" w:rsidRDefault="00751F10"/>
    <w:p w14:paraId="6F42EB91" w14:textId="77777777" w:rsidR="00E23EB5" w:rsidRDefault="00E23EB5"/>
    <w:p w14:paraId="3221D026" w14:textId="77777777" w:rsidR="00E23EB5" w:rsidRDefault="00E23EB5"/>
    <w:p w14:paraId="314D80E5" w14:textId="77777777" w:rsidR="00E23EB5" w:rsidRDefault="00E23EB5"/>
    <w:p w14:paraId="5D895E2D" w14:textId="77777777" w:rsidR="001154FC" w:rsidRDefault="001154FC" w:rsidP="00E23EB5">
      <w:pPr>
        <w:spacing w:line="480" w:lineRule="auto"/>
        <w:jc w:val="both"/>
        <w:rPr>
          <w:rFonts w:ascii="Times New Roman" w:eastAsia="Times New Roman" w:hAnsi="Times New Roman" w:cs="Times New Roman"/>
          <w:b/>
          <w:bCs/>
          <w:color w:val="000000"/>
          <w:sz w:val="24"/>
          <w:szCs w:val="24"/>
        </w:rPr>
      </w:pPr>
    </w:p>
    <w:p w14:paraId="24E28C56" w14:textId="77777777" w:rsidR="009E212E" w:rsidRDefault="009E212E" w:rsidP="00E23EB5">
      <w:pPr>
        <w:spacing w:line="480" w:lineRule="auto"/>
        <w:jc w:val="both"/>
        <w:rPr>
          <w:rFonts w:ascii="Times New Roman" w:eastAsia="Times New Roman" w:hAnsi="Times New Roman" w:cs="Times New Roman"/>
          <w:b/>
          <w:bCs/>
          <w:color w:val="000000"/>
          <w:sz w:val="24"/>
          <w:szCs w:val="24"/>
        </w:rPr>
      </w:pPr>
    </w:p>
    <w:p w14:paraId="0B19B83D" w14:textId="7FE23A46" w:rsidR="00E23EB5" w:rsidRDefault="00E23EB5" w:rsidP="00E23EB5">
      <w:pPr>
        <w:spacing w:line="48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Materials &amp; Methods</w:t>
      </w:r>
    </w:p>
    <w:p w14:paraId="3962FDC8" w14:textId="77777777" w:rsidR="00CD7C56" w:rsidRPr="00CD7C56" w:rsidRDefault="00CD7C56" w:rsidP="00CD7C56">
      <w:pPr>
        <w:spacing w:line="480" w:lineRule="auto"/>
        <w:jc w:val="both"/>
        <w:rPr>
          <w:rFonts w:ascii="Times New Roman" w:hAnsi="Times New Roman" w:cs="Times New Roman"/>
          <w:b/>
          <w:sz w:val="24"/>
          <w:szCs w:val="24"/>
        </w:rPr>
      </w:pPr>
      <w:r w:rsidRPr="00CD7C56">
        <w:rPr>
          <w:rFonts w:ascii="Times New Roman" w:hAnsi="Times New Roman" w:cs="Times New Roman"/>
          <w:b/>
          <w:sz w:val="24"/>
          <w:szCs w:val="24"/>
        </w:rPr>
        <w:t>Clinical Samples</w:t>
      </w:r>
    </w:p>
    <w:p w14:paraId="25AEB7D3" w14:textId="77777777" w:rsidR="00CD7C56" w:rsidRPr="00695F5A" w:rsidRDefault="00CD7C56" w:rsidP="00CD7C56">
      <w:pPr>
        <w:pStyle w:val="ListParagraph"/>
        <w:spacing w:line="480" w:lineRule="auto"/>
        <w:ind w:left="142"/>
        <w:jc w:val="both"/>
        <w:rPr>
          <w:sz w:val="24"/>
          <w:szCs w:val="24"/>
        </w:rPr>
      </w:pPr>
      <w:r w:rsidRPr="00695F5A">
        <w:rPr>
          <w:sz w:val="24"/>
          <w:szCs w:val="24"/>
        </w:rPr>
        <w:t xml:space="preserve">Blood samples (n=60) were collected from RA patients from the Department of Rheumatology, All India Institute of Medical Sciences (AIIMS), New Delhi, India, who met the revised 2010 </w:t>
      </w:r>
      <w:bookmarkStart w:id="1" w:name="_Hlk173493875"/>
      <w:r w:rsidRPr="00695F5A">
        <w:rPr>
          <w:sz w:val="24"/>
          <w:szCs w:val="24"/>
        </w:rPr>
        <w:t xml:space="preserve">ACR </w:t>
      </w:r>
      <w:bookmarkEnd w:id="1"/>
      <w:r w:rsidRPr="00695F5A">
        <w:rPr>
          <w:sz w:val="24"/>
          <w:szCs w:val="24"/>
        </w:rPr>
        <w:t xml:space="preserve">and </w:t>
      </w:r>
      <w:bookmarkStart w:id="2" w:name="_Hlk173493900"/>
      <w:r w:rsidRPr="00695F5A">
        <w:rPr>
          <w:sz w:val="24"/>
          <w:szCs w:val="24"/>
        </w:rPr>
        <w:t>EULA</w:t>
      </w:r>
      <w:bookmarkEnd w:id="2"/>
      <w:r>
        <w:rPr>
          <w:sz w:val="24"/>
          <w:szCs w:val="24"/>
        </w:rPr>
        <w:t>R</w:t>
      </w:r>
      <w:r w:rsidRPr="00695F5A">
        <w:rPr>
          <w:sz w:val="24"/>
          <w:szCs w:val="24"/>
        </w:rPr>
        <w:t xml:space="preserve"> diagnosis criteria</w:t>
      </w:r>
      <w:sdt>
        <w:sdtPr>
          <w:rPr>
            <w:color w:val="000000"/>
            <w:sz w:val="24"/>
            <w:szCs w:val="24"/>
          </w:rPr>
          <w:tag w:val="MENDELEY_CITATION_v3_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"/>
          <w:id w:val="-860898146"/>
          <w:placeholder>
            <w:docPart w:val="FEF2538F802C4FEDBE0A09D26E40FD9C"/>
          </w:placeholder>
        </w:sdtPr>
        <w:sdtContent>
          <w:r w:rsidRPr="004E1709">
            <w:rPr>
              <w:color w:val="000000"/>
              <w:sz w:val="24"/>
              <w:szCs w:val="24"/>
            </w:rPr>
            <w:t>(11)</w:t>
          </w:r>
        </w:sdtContent>
      </w:sdt>
      <w:r w:rsidRPr="00695F5A">
        <w:rPr>
          <w:sz w:val="24"/>
          <w:szCs w:val="24"/>
        </w:rPr>
        <w:t>. Similarly, blood samples (n=</w:t>
      </w:r>
      <w:r>
        <w:rPr>
          <w:sz w:val="24"/>
          <w:szCs w:val="24"/>
        </w:rPr>
        <w:t>4</w:t>
      </w:r>
      <w:r w:rsidRPr="00695F5A">
        <w:rPr>
          <w:sz w:val="24"/>
          <w:szCs w:val="24"/>
        </w:rPr>
        <w:t>0) were collected from HC with no prior ailment and joint inflammation. The medical history of each patient was collected (</w:t>
      </w:r>
      <w:r w:rsidRPr="00695F5A">
        <w:rPr>
          <w:b/>
          <w:sz w:val="24"/>
          <w:szCs w:val="24"/>
        </w:rPr>
        <w:t>Supplementary Table 1</w:t>
      </w:r>
      <w:r w:rsidRPr="00695F5A">
        <w:rPr>
          <w:sz w:val="24"/>
          <w:szCs w:val="24"/>
        </w:rPr>
        <w:t>). The study protocol was ethically approved by AIIMS, New Delhi, India (Reg No IEC-37/07.02.2020, RP-15/2020)</w:t>
      </w:r>
      <w:r>
        <w:rPr>
          <w:sz w:val="24"/>
          <w:szCs w:val="24"/>
        </w:rPr>
        <w:t>.</w:t>
      </w:r>
      <w:r w:rsidRPr="00695F5A">
        <w:rPr>
          <w:sz w:val="24"/>
          <w:szCs w:val="24"/>
        </w:rPr>
        <w:t xml:space="preserve"> Signed consents were obtained from all the participants.</w:t>
      </w:r>
    </w:p>
    <w:p w14:paraId="3ACEEF25" w14:textId="77777777" w:rsidR="00CD7C56" w:rsidRDefault="00CD7C56" w:rsidP="00CD7C56">
      <w:pPr>
        <w:spacing w:line="480" w:lineRule="auto"/>
        <w:ind w:left="142" w:hanging="142"/>
        <w:jc w:val="both"/>
        <w:rPr>
          <w:rFonts w:ascii="Times New Roman" w:hAnsi="Times New Roman"/>
          <w:sz w:val="24"/>
          <w:szCs w:val="24"/>
        </w:rPr>
      </w:pPr>
      <w:r w:rsidRPr="00695F5A">
        <w:rPr>
          <w:rFonts w:ascii="Times New Roman" w:eastAsia="Times New Roman" w:hAnsi="Times New Roman" w:cs="Times New Roman"/>
          <w:sz w:val="24"/>
          <w:szCs w:val="24"/>
        </w:rPr>
        <w:t xml:space="preserve">  Blood samples were collected into EDTA</w:t>
      </w:r>
      <w:r>
        <w:rPr>
          <w:rFonts w:ascii="Times New Roman" w:eastAsia="Times New Roman" w:hAnsi="Times New Roman" w:cs="Times New Roman"/>
          <w:sz w:val="24"/>
          <w:szCs w:val="24"/>
        </w:rPr>
        <w:t xml:space="preserve"> </w:t>
      </w:r>
      <w:r w:rsidRPr="00695F5A">
        <w:rPr>
          <w:rFonts w:ascii="Times New Roman" w:eastAsia="Times New Roman" w:hAnsi="Times New Roman" w:cs="Times New Roman"/>
          <w:sz w:val="24"/>
          <w:szCs w:val="24"/>
        </w:rPr>
        <w:t>coated vacutainer tubes (BD, NJ, USA), and centrifuged (1300 g, 15 min) at 4℃. Plasma samples were separated and stored at −80℃ for further study</w:t>
      </w:r>
      <w:sdt>
        <w:sdtPr>
          <w:rPr>
            <w:rFonts w:ascii="Times New Roman" w:eastAsia="Times New Roman" w:hAnsi="Times New Roman" w:cs="Times New Roman"/>
            <w:color w:val="000000"/>
            <w:sz w:val="24"/>
            <w:szCs w:val="24"/>
          </w:rPr>
          <w:tag w:val="MENDELEY_CITATION_v3_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"/>
          <w:id w:val="-1675022577"/>
          <w:placeholder>
            <w:docPart w:val="FEF2538F802C4FEDBE0A09D26E40FD9C"/>
          </w:placeholder>
        </w:sdtPr>
        <w:sdtContent>
          <w:r w:rsidRPr="004E1709">
            <w:rPr>
              <w:rFonts w:ascii="Times New Roman" w:eastAsia="Times New Roman" w:hAnsi="Times New Roman" w:cs="Times New Roman"/>
              <w:color w:val="000000"/>
              <w:sz w:val="24"/>
              <w:szCs w:val="24"/>
            </w:rPr>
            <w:t>(12)</w:t>
          </w:r>
        </w:sdtContent>
      </w:sdt>
      <w:r w:rsidRPr="00695F5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1581785B" w14:textId="77777777" w:rsidR="00CD7C56" w:rsidRDefault="00CD7C56" w:rsidP="00E23EB5">
      <w:pPr>
        <w:spacing w:line="480" w:lineRule="auto"/>
        <w:jc w:val="both"/>
        <w:rPr>
          <w:rFonts w:ascii="Times New Roman" w:eastAsia="Times New Roman" w:hAnsi="Times New Roman" w:cs="Times New Roman"/>
          <w:b/>
          <w:bCs/>
          <w:color w:val="000000"/>
          <w:sz w:val="24"/>
          <w:szCs w:val="24"/>
        </w:rPr>
      </w:pPr>
    </w:p>
    <w:p w14:paraId="73B9F72E" w14:textId="78EBDA11" w:rsidR="00E23EB5" w:rsidRPr="00200652" w:rsidRDefault="00E23EB5" w:rsidP="00E23EB5">
      <w:pPr>
        <w:spacing w:line="480" w:lineRule="auto"/>
        <w:jc w:val="both"/>
        <w:rPr>
          <w:rFonts w:ascii="Times New Roman" w:eastAsia="Times New Roman" w:hAnsi="Times New Roman" w:cs="Times New Roman"/>
          <w:b/>
          <w:bCs/>
          <w:sz w:val="24"/>
          <w:szCs w:val="24"/>
        </w:rPr>
      </w:pPr>
      <w:r w:rsidRPr="00200652">
        <w:rPr>
          <w:rFonts w:ascii="Times New Roman" w:eastAsia="Times New Roman" w:hAnsi="Times New Roman" w:cs="Times New Roman"/>
          <w:b/>
          <w:bCs/>
          <w:color w:val="000000"/>
          <w:sz w:val="24"/>
          <w:szCs w:val="24"/>
        </w:rPr>
        <w:t>Metabolomics analysis:</w:t>
      </w:r>
    </w:p>
    <w:p w14:paraId="404C9187" w14:textId="77777777" w:rsidR="00E23EB5" w:rsidRDefault="00E23EB5" w:rsidP="00E23EB5">
      <w:pPr>
        <w:spacing w:after="0" w:line="48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Preparation of plasma samples for metabolomics</w:t>
      </w:r>
    </w:p>
    <w:p w14:paraId="5477BE96" w14:textId="695A6A43" w:rsidR="00E23EB5" w:rsidRDefault="00E23EB5" w:rsidP="00E23EB5">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analyze the differential metabolites in plasma samples, high-performance liquid chromatography and mass spectrometry (HPLC/LCMS) was carried out using RA (n=2</w:t>
      </w:r>
      <w:r w:rsidR="00A35AE7">
        <w:rPr>
          <w:rFonts w:ascii="Times New Roman" w:eastAsia="Times New Roman" w:hAnsi="Times New Roman" w:cs="Times New Roman"/>
          <w:sz w:val="24"/>
          <w:szCs w:val="24"/>
        </w:rPr>
        <w:t>0</w:t>
      </w:r>
      <w:r>
        <w:rPr>
          <w:rFonts w:ascii="Times New Roman" w:eastAsia="Times New Roman" w:hAnsi="Times New Roman" w:cs="Times New Roman"/>
          <w:sz w:val="24"/>
          <w:szCs w:val="24"/>
        </w:rPr>
        <w:t>) and HC (n=2</w:t>
      </w:r>
      <w:r w:rsidR="00A35AE7">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plasma samples. The plasma samples were mixed with methanol and chloroform, supernatants were collected after centrifugation and vacuum dried. To authenticate the stability of sequence analysis, the pooled plasma samples and blank (control) samples were injected thrice to evaluate the repeatability. </w:t>
      </w:r>
    </w:p>
    <w:p w14:paraId="10D75278" w14:textId="77777777" w:rsidR="00E23EB5" w:rsidRDefault="00E23EB5" w:rsidP="00E23EB5">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Two complimentary liquid chromatography–tandem mass spectrometry (LC-MS/MS) metabolomics methods were applied: hydrophilic interaction liquid chromatography (HILIC) coupled with </w:t>
      </w:r>
      <w:bookmarkStart w:id="3" w:name="gjdgxs" w:colFirst="0" w:colLast="0"/>
      <w:bookmarkEnd w:id="3"/>
      <w:r>
        <w:rPr>
          <w:rFonts w:ascii="Times New Roman" w:eastAsia="Times New Roman" w:hAnsi="Times New Roman" w:cs="Times New Roman"/>
          <w:sz w:val="24"/>
          <w:szCs w:val="24"/>
        </w:rPr>
        <w:t xml:space="preserve">positive and negative ion and C18 chromatography with positive and negative ion mode. </w:t>
      </w:r>
    </w:p>
    <w:p w14:paraId="2F836E22" w14:textId="54BA0F81" w:rsidR="00E23EB5" w:rsidRDefault="00E23EB5" w:rsidP="00E23EB5">
      <w:pP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All samples were analyzed in randomized fashion and multivariate statistical analysis was carried out to screen metabolites. Profile analysis 2.0 software (Bruker Daltonics Inc. Billerica, USA) was used to generate chromatograms. Each peak was created via normalized areas for all identified components by following peak deconvolution, alignment, and integration, using retention </w:t>
      </w:r>
      <w:r w:rsidR="001154FC">
        <w:rPr>
          <w:rFonts w:ascii="Times New Roman" w:eastAsia="Times New Roman" w:hAnsi="Times New Roman" w:cs="Times New Roman"/>
          <w:sz w:val="24"/>
          <w:szCs w:val="24"/>
        </w:rPr>
        <w:t>time (</w:t>
      </w:r>
      <w:r>
        <w:rPr>
          <w:rFonts w:ascii="Times New Roman" w:eastAsia="Times New Roman" w:hAnsi="Times New Roman" w:cs="Times New Roman"/>
          <w:sz w:val="24"/>
          <w:szCs w:val="24"/>
        </w:rPr>
        <w:t xml:space="preserve">RT) and annotated peak index (RT-m/z pairs). The intensities of all the identified metabolites were </w:t>
      </w:r>
      <w:r w:rsidRPr="00750597">
        <w:rPr>
          <w:rFonts w:ascii="Times New Roman" w:eastAsia="Times New Roman" w:hAnsi="Times New Roman" w:cs="Times New Roman"/>
          <w:sz w:val="24"/>
          <w:szCs w:val="24"/>
        </w:rPr>
        <w:t>standardized to total areas sum, mean centered and divided by the square root of the standard deviation of each variable</w:t>
      </w:r>
      <w:r>
        <w:rPr>
          <w:rFonts w:ascii="Times New Roman" w:eastAsia="Times New Roman" w:hAnsi="Times New Roman" w:cs="Times New Roman"/>
          <w:sz w:val="24"/>
          <w:szCs w:val="24"/>
        </w:rPr>
        <w:t>.</w:t>
      </w:r>
    </w:p>
    <w:p w14:paraId="6024CC17" w14:textId="77777777" w:rsidR="00E23EB5" w:rsidRDefault="00E23EB5" w:rsidP="00E23EB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Metabolomic Data analysis:</w:t>
      </w:r>
    </w:p>
    <w:p w14:paraId="7EB681F7" w14:textId="4E0A046B" w:rsidR="00E23EB5" w:rsidRDefault="00E23EB5" w:rsidP="00E23EB5">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Total </w:t>
      </w:r>
      <w:r w:rsidR="00A35AE7">
        <w:rPr>
          <w:rFonts w:ascii="Times New Roman" w:eastAsia="Times New Roman" w:hAnsi="Times New Roman" w:cs="Times New Roman"/>
          <w:sz w:val="24"/>
          <w:szCs w:val="24"/>
        </w:rPr>
        <w:t>40</w:t>
      </w:r>
      <w:r>
        <w:rPr>
          <w:rFonts w:ascii="Times New Roman" w:eastAsia="Times New Roman" w:hAnsi="Times New Roman" w:cs="Times New Roman"/>
          <w:sz w:val="24"/>
          <w:szCs w:val="24"/>
        </w:rPr>
        <w:t xml:space="preserve"> samples (2</w:t>
      </w:r>
      <w:r w:rsidR="00A35AE7">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RA and 2</w:t>
      </w:r>
      <w:r w:rsidR="00A35AE7">
        <w:rPr>
          <w:rFonts w:ascii="Times New Roman" w:eastAsia="Times New Roman" w:hAnsi="Times New Roman" w:cs="Times New Roman"/>
          <w:sz w:val="24"/>
          <w:szCs w:val="24"/>
        </w:rPr>
        <w:t>0</w:t>
      </w:r>
      <w:r>
        <w:rPr>
          <w:rFonts w:ascii="Times New Roman" w:eastAsia="Times New Roman" w:hAnsi="Times New Roman" w:cs="Times New Roman"/>
          <w:sz w:val="24"/>
          <w:szCs w:val="24"/>
        </w:rPr>
        <w:t xml:space="preserve"> controls) were taken for metabolomic analysis via HPLC/LCMS. The raw LC-MS (.wiff files) data file was allowed to enter in the Peak View (ABSciex). The total ion chromatogram (TIC) normalization was carried out by using a total sum area-based module via Marker View (ABSciex). TIC is a chromatogram formed by totaling up intensities of all mass spectral peaks related to the same scan.  </w:t>
      </w:r>
      <w:r w:rsidR="00440ED9">
        <w:rPr>
          <w:rFonts w:ascii="Times New Roman" w:eastAsia="Times New Roman" w:hAnsi="Times New Roman" w:cs="Times New Roman"/>
          <w:sz w:val="24"/>
          <w:szCs w:val="24"/>
        </w:rPr>
        <w:t xml:space="preserve">All the intensities were superimposed for appropriate TIC </w:t>
      </w:r>
      <w:r>
        <w:rPr>
          <w:rFonts w:ascii="Times New Roman" w:eastAsia="Times New Roman" w:hAnsi="Times New Roman" w:cs="Times New Roman"/>
          <w:sz w:val="24"/>
          <w:szCs w:val="24"/>
        </w:rPr>
        <w:t xml:space="preserve">to validate the identification process. The standardized intensities were then calculated for each sample for different data sets in a spreadsheet. </w:t>
      </w:r>
      <w:r w:rsidR="00211127">
        <w:rPr>
          <w:rFonts w:ascii="Times New Roman" w:eastAsia="Times New Roman" w:hAnsi="Times New Roman" w:cs="Times New Roman"/>
          <w:sz w:val="24"/>
          <w:szCs w:val="24"/>
        </w:rPr>
        <w:t>A non-parametric (Mann–Whitney) test was performed to determine the significantly differentially expressed peaks</w:t>
      </w:r>
      <w:r>
        <w:rPr>
          <w:rFonts w:ascii="Times New Roman" w:eastAsia="Times New Roman" w:hAnsi="Times New Roman" w:cs="Times New Roman"/>
          <w:sz w:val="24"/>
          <w:szCs w:val="24"/>
        </w:rPr>
        <w:t xml:space="preserve">. </w:t>
      </w:r>
      <w:r w:rsidR="00440ED9">
        <w:rPr>
          <w:rFonts w:ascii="Times New Roman" w:eastAsia="Times New Roman" w:hAnsi="Times New Roman" w:cs="Times New Roman"/>
          <w:sz w:val="24"/>
          <w:szCs w:val="24"/>
        </w:rPr>
        <w:t>F</w:t>
      </w:r>
      <w:r w:rsidR="00440ED9" w:rsidRPr="005552CD">
        <w:rPr>
          <w:rFonts w:ascii="Times New Roman" w:eastAsia="Times New Roman" w:hAnsi="Times New Roman" w:cs="Times New Roman"/>
          <w:sz w:val="24"/>
          <w:szCs w:val="24"/>
        </w:rPr>
        <w:t xml:space="preserve">old change criteria </w:t>
      </w:r>
      <w:r w:rsidR="00440ED9">
        <w:rPr>
          <w:rFonts w:ascii="Times New Roman" w:eastAsia="Times New Roman" w:hAnsi="Times New Roman" w:cs="Times New Roman"/>
          <w:sz w:val="24"/>
          <w:szCs w:val="24"/>
        </w:rPr>
        <w:t>were</w:t>
      </w:r>
      <w:r w:rsidR="00440ED9" w:rsidRPr="005552CD">
        <w:rPr>
          <w:rFonts w:ascii="Times New Roman" w:eastAsia="Times New Roman" w:hAnsi="Times New Roman" w:cs="Times New Roman"/>
          <w:sz w:val="24"/>
          <w:szCs w:val="24"/>
        </w:rPr>
        <w:t xml:space="preserve"> considered to categorize upregulated (</w:t>
      </w:r>
      <w:r w:rsidR="00440ED9" w:rsidRPr="005552CD">
        <w:rPr>
          <w:rFonts w:ascii="Times New Roman" w:hAnsi="Times New Roman" w:cs="Times New Roman"/>
          <w:sz w:val="24"/>
          <w:szCs w:val="24"/>
        </w:rPr>
        <w:t>fold change ≥1.5</w:t>
      </w:r>
      <w:r w:rsidR="00440ED9" w:rsidRPr="005552CD">
        <w:rPr>
          <w:rFonts w:ascii="Times New Roman" w:eastAsia="Times New Roman" w:hAnsi="Times New Roman" w:cs="Times New Roman"/>
          <w:sz w:val="24"/>
          <w:szCs w:val="24"/>
        </w:rPr>
        <w:t>) and downregulated (</w:t>
      </w:r>
      <w:r w:rsidR="00440ED9" w:rsidRPr="005552CD">
        <w:rPr>
          <w:rFonts w:ascii="Times New Roman" w:hAnsi="Times New Roman" w:cs="Times New Roman"/>
          <w:sz w:val="24"/>
          <w:szCs w:val="24"/>
        </w:rPr>
        <w:t>fold change ≤ 0.5</w:t>
      </w:r>
      <w:r w:rsidR="00440ED9" w:rsidRPr="005552CD">
        <w:rPr>
          <w:rFonts w:ascii="Times New Roman" w:eastAsia="Times New Roman" w:hAnsi="Times New Roman" w:cs="Times New Roman"/>
          <w:sz w:val="24"/>
          <w:szCs w:val="24"/>
        </w:rPr>
        <w:t>) metabolites</w:t>
      </w:r>
      <w:r w:rsidR="00440ED9">
        <w:rPr>
          <w:rFonts w:ascii="Times New Roman" w:eastAsia="Times New Roman" w:hAnsi="Times New Roman" w:cs="Times New Roman"/>
          <w:sz w:val="24"/>
          <w:szCs w:val="24"/>
        </w:rPr>
        <w:t>,</w:t>
      </w:r>
      <w:r w:rsidR="00440ED9" w:rsidRPr="005552CD">
        <w:rPr>
          <w:rFonts w:ascii="Times New Roman" w:eastAsia="Times New Roman" w:hAnsi="Times New Roman" w:cs="Times New Roman"/>
          <w:sz w:val="24"/>
          <w:szCs w:val="24"/>
        </w:rPr>
        <w:t xml:space="preserve"> respectively, and p-value&lt; 0.05 was considered significant</w:t>
      </w:r>
      <w:r>
        <w:rPr>
          <w:rFonts w:ascii="Times New Roman" w:eastAsia="Times New Roman" w:hAnsi="Times New Roman" w:cs="Times New Roman"/>
          <w:sz w:val="24"/>
          <w:szCs w:val="24"/>
        </w:rPr>
        <w:t xml:space="preserve">. </w:t>
      </w:r>
    </w:p>
    <w:p w14:paraId="3AA4EB59" w14:textId="77777777" w:rsidR="00E23EB5" w:rsidRPr="004752E4" w:rsidRDefault="00E23EB5" w:rsidP="00E23EB5">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library contained retention time/index (RI), mass-to-charge ratio (m/z), and chromatographic data, including MS/MS spectral data were present in the library. </w:t>
      </w:r>
      <w:r w:rsidRPr="004752E4">
        <w:rPr>
          <w:rFonts w:ascii="Times New Roman" w:eastAsia="Times New Roman" w:hAnsi="Times New Roman" w:cs="Times New Roman"/>
          <w:sz w:val="24"/>
          <w:szCs w:val="24"/>
        </w:rPr>
        <w:t>Biochemical identification was based on three other criteria, as follows: (1) retention index within a narrow retention times (RT) window of the proposed identification, (2) accurate mass match to the library ±10 ppm, and (3) MS/MS forward and reverse scores between the experimental data and authentic standards.</w:t>
      </w:r>
    </w:p>
    <w:p w14:paraId="63E590AB" w14:textId="0894737D" w:rsidR="00E23EB5" w:rsidRDefault="00CD7C56" w:rsidP="00E23EB5">
      <w:pPr>
        <w:spacing w:after="0" w:line="480" w:lineRule="auto"/>
        <w:jc w:val="both"/>
        <w:rPr>
          <w:rFonts w:ascii="Times New Roman" w:eastAsia="Times New Roman" w:hAnsi="Times New Roman" w:cs="Times New Roman"/>
          <w:sz w:val="24"/>
          <w:szCs w:val="24"/>
        </w:rPr>
      </w:pPr>
      <w:r w:rsidRPr="00695F5A">
        <w:rPr>
          <w:rFonts w:ascii="Times New Roman" w:eastAsia="Times New Roman" w:hAnsi="Times New Roman" w:cs="Times New Roman"/>
          <w:sz w:val="24"/>
          <w:szCs w:val="24"/>
        </w:rPr>
        <w:t xml:space="preserve">For annotation, </w:t>
      </w:r>
      <w:r>
        <w:rPr>
          <w:rFonts w:ascii="Times New Roman" w:eastAsia="Times New Roman" w:hAnsi="Times New Roman" w:cs="Times New Roman"/>
          <w:sz w:val="24"/>
          <w:szCs w:val="24"/>
        </w:rPr>
        <w:t>e</w:t>
      </w:r>
      <w:r w:rsidR="00E23EB5" w:rsidRPr="004752E4">
        <w:rPr>
          <w:rFonts w:ascii="Times New Roman" w:eastAsia="Times New Roman" w:hAnsi="Times New Roman" w:cs="Times New Roman"/>
          <w:sz w:val="24"/>
          <w:szCs w:val="24"/>
        </w:rPr>
        <w:t>ach sample file was searched against National Institute of Standards and Technology (NIST) library and MS-Dial tool for annotation. Identification of metabolite was accomplished by corresponding masses and RT with a mass precision gap of 10 ppm, window RT ±2 min</w:t>
      </w:r>
      <w:r w:rsidR="00E23EB5">
        <w:rPr>
          <w:rFonts w:ascii="Times New Roman" w:eastAsia="Times New Roman" w:hAnsi="Times New Roman" w:cs="Times New Roman"/>
          <w:sz w:val="24"/>
          <w:szCs w:val="24"/>
        </w:rPr>
        <w:t>, and library score of more than 0.5.</w:t>
      </w:r>
    </w:p>
    <w:p w14:paraId="1B13FC14" w14:textId="77777777" w:rsidR="00E23EB5" w:rsidRDefault="00E23EB5" w:rsidP="00E23EB5">
      <w:pPr>
        <w:spacing w:after="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Preparation of plasma samples for proteomics: SWATH-MS acquisition</w:t>
      </w:r>
    </w:p>
    <w:p w14:paraId="68BA5E6F" w14:textId="12548B3A" w:rsidR="00E23EB5" w:rsidRDefault="00E23EB5" w:rsidP="00E23EB5">
      <w:pPr>
        <w:widowControl w:val="0"/>
        <w:pBdr>
          <w:top w:val="nil"/>
          <w:left w:val="nil"/>
          <w:bottom w:val="nil"/>
          <w:right w:val="nil"/>
          <w:between w:val="nil"/>
        </w:pBdr>
        <w:spacing w:before="120" w:after="0" w:line="480" w:lineRule="auto"/>
        <w:ind w:right="-4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Plasma samples of RA (n=60) and HC (n=4</w:t>
      </w:r>
      <w:r w:rsidR="00A35AE7">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 were taken, and albumin was depleted from plasma using Pierce™ Albumin depletion kit (cat# 85160). A total of 70μg protein</w:t>
      </w:r>
      <w:r w:rsidR="0021112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estimated by Bicinchoninic Acid (BCA), was digested overnight at 37°C with sequencing grade trypsin (0.1μg/μl trypsin, Promega, USA). The tryptic-digested peptides were extracted twice with 50% ACN and 0.1% trifluoroacetic acid (TFA, Sigma Aldrich, USA) using sonication, and dried in a speed-vac to expel TFA/ACN. The digested peptides were fractionated using cation exchange chromatography using an SCX Cartridge (5 micron, 300 Å bead from ABSciex, USA). A step-gradient of increasing concentration of ammonium formate buffer (35mM, 50 mM, 75 mM, 100 mM, 125 mM, 150 mM, 250 mM and 350 mM ammonium formate, 30% v/v acetonitrile and 0.1% formic acid; pH = 2.9) was used to elute the peptides. For SWATH-MS quantitative acquisition, the proteins identified with two or more unique peptides with an unused score ≥2.0 were considered</w:t>
      </w:r>
      <w:r w:rsidR="001154FC">
        <w:rPr>
          <w:rFonts w:ascii="Times New Roman" w:eastAsia="Times New Roman" w:hAnsi="Times New Roman" w:cs="Times New Roman"/>
          <w:color w:val="000000"/>
          <w:sz w:val="24"/>
          <w:szCs w:val="24"/>
        </w:rPr>
        <w:t>.</w:t>
      </w:r>
    </w:p>
    <w:p w14:paraId="0F64F816" w14:textId="77777777" w:rsidR="00A35AE7" w:rsidRPr="00A35AE7" w:rsidRDefault="00A35AE7" w:rsidP="00A35AE7">
      <w:pPr>
        <w:spacing w:line="480" w:lineRule="auto"/>
        <w:jc w:val="both"/>
        <w:rPr>
          <w:rFonts w:ascii="Times New Roman" w:hAnsi="Times New Roman" w:cs="Times New Roman"/>
          <w:b/>
          <w:color w:val="000000"/>
          <w:sz w:val="24"/>
          <w:szCs w:val="24"/>
        </w:rPr>
      </w:pPr>
      <w:r w:rsidRPr="00A35AE7">
        <w:rPr>
          <w:rFonts w:ascii="Times New Roman" w:hAnsi="Times New Roman" w:cs="Times New Roman"/>
          <w:b/>
          <w:color w:val="000000"/>
          <w:sz w:val="24"/>
          <w:szCs w:val="24"/>
        </w:rPr>
        <w:t xml:space="preserve">Target Prediction of metabolites </w:t>
      </w:r>
    </w:p>
    <w:p w14:paraId="21BA94E8" w14:textId="4D7E4940" w:rsidR="00A35AE7" w:rsidRPr="00695F5A" w:rsidRDefault="00A35AE7" w:rsidP="00A35AE7">
      <w:pPr>
        <w:spacing w:after="0" w:line="480" w:lineRule="auto"/>
        <w:jc w:val="both"/>
        <w:rPr>
          <w:rFonts w:ascii="Times New Roman" w:eastAsia="Times New Roman" w:hAnsi="Times New Roman" w:cs="Times New Roman"/>
          <w:sz w:val="24"/>
          <w:szCs w:val="24"/>
        </w:rPr>
      </w:pPr>
      <w:r w:rsidRPr="00695F5A">
        <w:rPr>
          <w:rFonts w:ascii="Times New Roman" w:eastAsia="Times New Roman" w:hAnsi="Times New Roman" w:cs="Times New Roman"/>
          <w:sz w:val="24"/>
          <w:szCs w:val="24"/>
        </w:rPr>
        <w:t xml:space="preserve">The major concern in drug discovery is to validate the best-screened active compounds’ interaction with appropriate targets </w:t>
      </w:r>
      <w:sdt>
        <w:sdtPr>
          <w:rPr>
            <w:rFonts w:ascii="Times New Roman" w:eastAsia="Times New Roman" w:hAnsi="Times New Roman" w:cs="Times New Roman"/>
            <w:color w:val="000000"/>
            <w:sz w:val="24"/>
            <w:szCs w:val="24"/>
          </w:rPr>
          <w:tag w:val="MENDELEY_CITATION_v3_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"/>
          <w:id w:val="-1568807478"/>
          <w:placeholder>
            <w:docPart w:val="59904739AD3F46DA8563F271ACE63834"/>
          </w:placeholder>
        </w:sdtPr>
        <w:sdtContent>
          <w:r w:rsidRPr="004E1709">
            <w:rPr>
              <w:rFonts w:ascii="Times New Roman" w:eastAsia="Times New Roman" w:hAnsi="Times New Roman" w:cs="Times New Roman"/>
              <w:color w:val="000000"/>
              <w:sz w:val="24"/>
              <w:szCs w:val="24"/>
            </w:rPr>
            <w:t>(17)</w:t>
          </w:r>
        </w:sdtContent>
      </w:sdt>
      <w:r w:rsidRPr="00695F5A">
        <w:rPr>
          <w:rFonts w:ascii="Times New Roman" w:eastAsia="Times New Roman" w:hAnsi="Times New Roman" w:cs="Times New Roman"/>
          <w:sz w:val="24"/>
          <w:szCs w:val="24"/>
        </w:rPr>
        <w:t>. To identify the potential molecular targets of the screened metabolites, the structure of the candidate metabolite was retrieved from PubChem (</w:t>
      </w:r>
      <w:hyperlink r:id="rId5" w:history="1">
        <w:r w:rsidRPr="00695F5A">
          <w:rPr>
            <w:rStyle w:val="Hyperlink"/>
            <w:rFonts w:ascii="Times New Roman" w:eastAsia="Times New Roman" w:hAnsi="Times New Roman" w:cs="Times New Roman"/>
            <w:sz w:val="24"/>
            <w:szCs w:val="24"/>
          </w:rPr>
          <w:t>https://www.ncbi.nlm.nih.gov/pccompound/</w:t>
        </w:r>
      </w:hyperlink>
      <w:r w:rsidRPr="00695F5A">
        <w:rPr>
          <w:rFonts w:ascii="Times New Roman" w:eastAsia="Times New Roman" w:hAnsi="Times New Roman" w:cs="Times New Roman"/>
          <w:sz w:val="24"/>
          <w:szCs w:val="24"/>
        </w:rPr>
        <w:t>) in Spatial Data File (SDF) format and was uploaded to PharmMapper server database (</w:t>
      </w:r>
      <w:hyperlink r:id="rId6">
        <w:r w:rsidRPr="00695F5A">
          <w:rPr>
            <w:rFonts w:ascii="Times New Roman" w:eastAsia="Times New Roman" w:hAnsi="Times New Roman" w:cs="Times New Roman"/>
            <w:sz w:val="24"/>
            <w:szCs w:val="24"/>
          </w:rPr>
          <w:t>http://lilab.ecust.edu.cn/PharmMapper</w:t>
        </w:r>
      </w:hyperlink>
      <w:r w:rsidRPr="00695F5A">
        <w:rPr>
          <w:rFonts w:ascii="Times New Roman" w:eastAsia="Times New Roman" w:hAnsi="Times New Roman" w:cs="Times New Roman"/>
          <w:sz w:val="24"/>
          <w:szCs w:val="24"/>
        </w:rPr>
        <w:t>).</w:t>
      </w:r>
      <w:r w:rsidRPr="00695F5A">
        <w:rPr>
          <w:rFonts w:ascii="Times New Roman" w:eastAsia="Times New Roman" w:hAnsi="Times New Roman" w:cs="Times New Roman"/>
          <w:color w:val="000000"/>
          <w:sz w:val="24"/>
          <w:szCs w:val="24"/>
        </w:rPr>
        <w:t xml:space="preserve"> It demonstrated the possible gene targets of various compounds via a large-scale reverse pharmacophore mapping strategy </w:t>
      </w:r>
      <w:sdt>
        <w:sdtPr>
          <w:rPr>
            <w:rFonts w:ascii="Times New Roman" w:eastAsia="Times New Roman" w:hAnsi="Times New Roman" w:cs="Times New Roman"/>
            <w:color w:val="000000"/>
            <w:sz w:val="24"/>
            <w:szCs w:val="24"/>
          </w:rPr>
          <w:tag w:val="MENDELEY_CITATION_v3_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"/>
          <w:id w:val="-520617208"/>
          <w:placeholder>
            <w:docPart w:val="59904739AD3F46DA8563F271ACE63834"/>
          </w:placeholder>
        </w:sdtPr>
        <w:sdtContent>
          <w:r w:rsidRPr="004E1709">
            <w:rPr>
              <w:rFonts w:ascii="Times New Roman" w:eastAsia="Times New Roman" w:hAnsi="Times New Roman" w:cs="Times New Roman"/>
              <w:color w:val="000000"/>
              <w:sz w:val="24"/>
              <w:szCs w:val="24"/>
            </w:rPr>
            <w:t>(18)</w:t>
          </w:r>
        </w:sdtContent>
      </w:sdt>
      <w:sdt>
        <w:sdtPr>
          <w:rPr>
            <w:rFonts w:ascii="Times New Roman" w:eastAsia="Times New Roman" w:hAnsi="Times New Roman" w:cs="Times New Roman"/>
            <w:color w:val="000000"/>
            <w:sz w:val="24"/>
            <w:szCs w:val="24"/>
          </w:rPr>
          <w:tag w:val="MENDELEY_CITATION_v3_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"/>
          <w:id w:val="684022165"/>
          <w:placeholder>
            <w:docPart w:val="59904739AD3F46DA8563F271ACE63834"/>
          </w:placeholder>
        </w:sdtPr>
        <w:sdtContent>
          <w:r w:rsidRPr="004E1709">
            <w:rPr>
              <w:rFonts w:ascii="Times New Roman" w:eastAsia="Times New Roman" w:hAnsi="Times New Roman" w:cs="Times New Roman"/>
              <w:color w:val="000000"/>
              <w:sz w:val="24"/>
              <w:szCs w:val="24"/>
            </w:rPr>
            <w:t>(19)</w:t>
          </w:r>
        </w:sdtContent>
      </w:sdt>
      <w:r w:rsidRPr="00695F5A">
        <w:rPr>
          <w:rFonts w:ascii="Times New Roman" w:eastAsia="Times New Roman" w:hAnsi="Times New Roman" w:cs="Times New Roman"/>
          <w:color w:val="000000"/>
          <w:sz w:val="24"/>
          <w:szCs w:val="24"/>
        </w:rPr>
        <w:t xml:space="preserve">. </w:t>
      </w:r>
      <w:r w:rsidRPr="00695F5A">
        <w:rPr>
          <w:rFonts w:ascii="Times New Roman" w:eastAsia="Times New Roman" w:hAnsi="Times New Roman" w:cs="Times New Roman"/>
          <w:sz w:val="24"/>
          <w:szCs w:val="24"/>
        </w:rPr>
        <w:t>The gene targets were matched with our protein profile identified by SWATH analysis</w:t>
      </w:r>
      <w:r w:rsidR="005F30C8">
        <w:rPr>
          <w:rFonts w:ascii="Times New Roman" w:eastAsia="Times New Roman" w:hAnsi="Times New Roman" w:cs="Times New Roman"/>
          <w:sz w:val="24"/>
          <w:szCs w:val="24"/>
        </w:rPr>
        <w:t xml:space="preserve"> and analysed their GDA score</w:t>
      </w:r>
      <w:r w:rsidRPr="00695F5A">
        <w:rPr>
          <w:rFonts w:ascii="Times New Roman" w:eastAsia="Times New Roman" w:hAnsi="Times New Roman" w:cs="Times New Roman"/>
          <w:sz w:val="24"/>
          <w:szCs w:val="24"/>
        </w:rPr>
        <w:t xml:space="preserve">.  The altered biological pathways interconnected between differential metabolites and proteins led to the identification of a potent metabolite-protein pair, indicative of possible therapeutic intervention for RA pathogenesis. </w:t>
      </w:r>
    </w:p>
    <w:p w14:paraId="42AAF334" w14:textId="77777777" w:rsidR="00A35AE7" w:rsidRDefault="00A35AE7" w:rsidP="00E23EB5">
      <w:pPr>
        <w:widowControl w:val="0"/>
        <w:pBdr>
          <w:top w:val="nil"/>
          <w:left w:val="nil"/>
          <w:bottom w:val="nil"/>
          <w:right w:val="nil"/>
          <w:between w:val="nil"/>
        </w:pBdr>
        <w:spacing w:before="120" w:after="0" w:line="480" w:lineRule="auto"/>
        <w:ind w:right="-46"/>
        <w:jc w:val="both"/>
        <w:rPr>
          <w:rFonts w:ascii="Times New Roman" w:eastAsia="Times New Roman" w:hAnsi="Times New Roman" w:cs="Times New Roman"/>
          <w:color w:val="000000"/>
          <w:sz w:val="24"/>
          <w:szCs w:val="24"/>
        </w:rPr>
      </w:pPr>
    </w:p>
    <w:p w14:paraId="51E1BAD7" w14:textId="77777777" w:rsidR="00E23EB5" w:rsidRPr="00721747" w:rsidRDefault="00E23EB5" w:rsidP="00307B24">
      <w:pPr>
        <w:spacing w:after="0" w:line="480" w:lineRule="auto"/>
        <w:jc w:val="both"/>
        <w:rPr>
          <w:rFonts w:ascii="Times New Roman" w:eastAsia="Times New Roman" w:hAnsi="Times New Roman" w:cs="Times New Roman"/>
          <w:b/>
          <w:bCs/>
          <w:sz w:val="24"/>
          <w:szCs w:val="24"/>
        </w:rPr>
      </w:pPr>
      <w:r w:rsidRPr="00721747">
        <w:rPr>
          <w:rFonts w:ascii="Times New Roman" w:eastAsia="Times New Roman" w:hAnsi="Times New Roman" w:cs="Times New Roman"/>
          <w:b/>
          <w:bCs/>
          <w:sz w:val="24"/>
          <w:szCs w:val="24"/>
        </w:rPr>
        <w:t>Enzyme linked immunosorbent assay analysis (ELISA)</w:t>
      </w:r>
    </w:p>
    <w:p w14:paraId="5BC9B8B3" w14:textId="6F2C7EF1" w:rsidR="00E23EB5" w:rsidRDefault="00E23EB5" w:rsidP="00307B24">
      <w:pPr>
        <w:spacing w:after="0" w:line="480" w:lineRule="auto"/>
        <w:jc w:val="both"/>
        <w:rPr>
          <w:rFonts w:ascii="Times New Roman" w:eastAsia="Times New Roman" w:hAnsi="Times New Roman" w:cs="Times New Roman"/>
          <w:sz w:val="24"/>
          <w:szCs w:val="24"/>
        </w:rPr>
      </w:pPr>
      <w:r w:rsidRPr="00721747">
        <w:rPr>
          <w:rFonts w:ascii="Times New Roman" w:eastAsia="Times New Roman" w:hAnsi="Times New Roman" w:cs="Times New Roman"/>
          <w:sz w:val="24"/>
          <w:szCs w:val="24"/>
        </w:rPr>
        <w:t>The indirect ELISA was performed using plasma (HC</w:t>
      </w:r>
      <w:r w:rsidR="00B24727">
        <w:rPr>
          <w:rFonts w:ascii="Times New Roman" w:eastAsia="Times New Roman" w:hAnsi="Times New Roman" w:cs="Times New Roman"/>
          <w:sz w:val="24"/>
          <w:szCs w:val="24"/>
        </w:rPr>
        <w:t xml:space="preserve"> n;</w:t>
      </w:r>
      <w:r w:rsidR="00182E34">
        <w:rPr>
          <w:rFonts w:ascii="Times New Roman" w:eastAsia="Times New Roman" w:hAnsi="Times New Roman" w:cs="Times New Roman"/>
          <w:sz w:val="24"/>
          <w:szCs w:val="24"/>
        </w:rPr>
        <w:t>4</w:t>
      </w:r>
      <w:r w:rsidR="00B24727">
        <w:rPr>
          <w:rFonts w:ascii="Times New Roman" w:eastAsia="Times New Roman" w:hAnsi="Times New Roman" w:cs="Times New Roman"/>
          <w:sz w:val="24"/>
          <w:szCs w:val="24"/>
        </w:rPr>
        <w:t>0</w:t>
      </w:r>
      <w:r w:rsidRPr="00721747">
        <w:rPr>
          <w:rFonts w:ascii="Times New Roman" w:eastAsia="Times New Roman" w:hAnsi="Times New Roman" w:cs="Times New Roman"/>
          <w:sz w:val="24"/>
          <w:szCs w:val="24"/>
        </w:rPr>
        <w:t xml:space="preserve"> and RA</w:t>
      </w:r>
      <w:r w:rsidR="00B24727">
        <w:rPr>
          <w:rFonts w:ascii="Times New Roman" w:eastAsia="Times New Roman" w:hAnsi="Times New Roman" w:cs="Times New Roman"/>
          <w:sz w:val="24"/>
          <w:szCs w:val="24"/>
        </w:rPr>
        <w:t xml:space="preserve"> n;60</w:t>
      </w:r>
      <w:r w:rsidRPr="00721747">
        <w:rPr>
          <w:rFonts w:ascii="Times New Roman" w:eastAsia="Times New Roman" w:hAnsi="Times New Roman" w:cs="Times New Roman"/>
          <w:sz w:val="24"/>
          <w:szCs w:val="24"/>
        </w:rPr>
        <w:t>) diluted</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(1μl/200μl)with coating buffer (sodium carbonate (Na</w:t>
      </w:r>
      <w:r w:rsidRPr="0021403F">
        <w:rPr>
          <w:rFonts w:ascii="Times New Roman" w:eastAsia="Times New Roman" w:hAnsi="Times New Roman" w:cs="Times New Roman"/>
          <w:sz w:val="24"/>
          <w:szCs w:val="24"/>
          <w:vertAlign w:val="subscript"/>
        </w:rPr>
        <w:t>2</w:t>
      </w:r>
      <w:r w:rsidRPr="00721747">
        <w:rPr>
          <w:rFonts w:ascii="Times New Roman" w:eastAsia="Times New Roman" w:hAnsi="Times New Roman" w:cs="Times New Roman"/>
          <w:sz w:val="24"/>
          <w:szCs w:val="24"/>
        </w:rPr>
        <w:t>CO</w:t>
      </w:r>
      <w:r w:rsidRPr="0021403F">
        <w:rPr>
          <w:rFonts w:ascii="Times New Roman" w:eastAsia="Times New Roman" w:hAnsi="Times New Roman" w:cs="Times New Roman"/>
          <w:sz w:val="24"/>
          <w:szCs w:val="24"/>
          <w:vertAlign w:val="subscript"/>
        </w:rPr>
        <w:t>3</w:t>
      </w:r>
      <w:r w:rsidRPr="00721747">
        <w:rPr>
          <w:rFonts w:ascii="Times New Roman" w:eastAsia="Times New Roman" w:hAnsi="Times New Roman" w:cs="Times New Roman"/>
          <w:sz w:val="24"/>
          <w:szCs w:val="24"/>
        </w:rPr>
        <w:t xml:space="preserve"> , 0.01M) and sodium bicarbonate</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(NaHCO</w:t>
      </w:r>
      <w:r w:rsidRPr="0021403F">
        <w:rPr>
          <w:rFonts w:ascii="Times New Roman" w:eastAsia="Times New Roman" w:hAnsi="Times New Roman" w:cs="Times New Roman"/>
          <w:sz w:val="24"/>
          <w:szCs w:val="24"/>
          <w:vertAlign w:val="subscript"/>
        </w:rPr>
        <w:t>3</w:t>
      </w:r>
      <w:r w:rsidRPr="00721747">
        <w:rPr>
          <w:rFonts w:ascii="Times New Roman" w:eastAsia="Times New Roman" w:hAnsi="Times New Roman" w:cs="Times New Roman"/>
          <w:sz w:val="24"/>
          <w:szCs w:val="24"/>
        </w:rPr>
        <w:t xml:space="preserve"> , 0.035M) pH=9.6) into 96-well micro-titer plates (Thermo Scientific, Nunc, USA)</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and incubated overnight at 4ºC.The wells were blocked with 1% bovine serum albumin</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(BSA, Sigma-Aldrich, USA) for 1h at RT. Followed by washing (0.1% tween-20 in 1x PBS),</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wells were incubated</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for 2h with each primary anti-</w:t>
      </w:r>
      <w:r>
        <w:rPr>
          <w:rFonts w:ascii="Times New Roman" w:eastAsia="Times New Roman" w:hAnsi="Times New Roman" w:cs="Times New Roman"/>
          <w:sz w:val="24"/>
          <w:szCs w:val="24"/>
        </w:rPr>
        <w:t>IGF1</w:t>
      </w:r>
      <w:r w:rsidRPr="00721747">
        <w:rPr>
          <w:rFonts w:ascii="Times New Roman" w:eastAsia="Times New Roman" w:hAnsi="Times New Roman" w:cs="Times New Roman"/>
          <w:sz w:val="24"/>
          <w:szCs w:val="24"/>
        </w:rPr>
        <w:t xml:space="preserve"> (Santa cruz, USA)</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diluted 1</w:t>
      </w:r>
      <w:r w:rsidR="00B24727">
        <w:rPr>
          <w:rFonts w:ascii="Times New Roman" w:eastAsia="Times New Roman" w:hAnsi="Times New Roman" w:cs="Times New Roman"/>
          <w:sz w:val="24"/>
          <w:szCs w:val="24"/>
        </w:rPr>
        <w:t>:</w:t>
      </w:r>
      <w:r w:rsidRPr="00721747">
        <w:rPr>
          <w:rFonts w:ascii="Times New Roman" w:eastAsia="Times New Roman" w:hAnsi="Times New Roman" w:cs="Times New Roman"/>
          <w:sz w:val="24"/>
          <w:szCs w:val="24"/>
        </w:rPr>
        <w:t>2000</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and HRP-conjugated secondary antibody (Jackson,</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USA) diluted 1</w:t>
      </w:r>
      <w:r w:rsidR="00B24727">
        <w:rPr>
          <w:rFonts w:ascii="Times New Roman" w:eastAsia="Times New Roman" w:hAnsi="Times New Roman" w:cs="Times New Roman"/>
          <w:sz w:val="24"/>
          <w:szCs w:val="24"/>
        </w:rPr>
        <w:t>:</w:t>
      </w:r>
      <w:r w:rsidRPr="00721747">
        <w:rPr>
          <w:rFonts w:ascii="Times New Roman" w:eastAsia="Times New Roman" w:hAnsi="Times New Roman" w:cs="Times New Roman"/>
          <w:sz w:val="24"/>
          <w:szCs w:val="24"/>
        </w:rPr>
        <w:t xml:space="preserve">1000 incubated for 1h at RT. The reactions were developed using ortho-phenylene diamine (1mg/ml) and </w:t>
      </w:r>
      <w:r>
        <w:rPr>
          <w:rFonts w:ascii="Times New Roman" w:eastAsia="Times New Roman" w:hAnsi="Times New Roman" w:cs="Times New Roman"/>
          <w:sz w:val="24"/>
          <w:szCs w:val="24"/>
        </w:rPr>
        <w:t>stopped</w:t>
      </w:r>
      <w:r w:rsidRPr="00721747">
        <w:rPr>
          <w:rFonts w:ascii="Times New Roman" w:eastAsia="Times New Roman" w:hAnsi="Times New Roman" w:cs="Times New Roman"/>
          <w:sz w:val="24"/>
          <w:szCs w:val="24"/>
        </w:rPr>
        <w:t xml:space="preserve"> by adding 3N H</w:t>
      </w:r>
      <w:r w:rsidRPr="00733CF4">
        <w:rPr>
          <w:rFonts w:ascii="Times New Roman" w:eastAsia="Times New Roman" w:hAnsi="Times New Roman" w:cs="Times New Roman"/>
          <w:sz w:val="24"/>
          <w:szCs w:val="24"/>
          <w:vertAlign w:val="subscript"/>
        </w:rPr>
        <w:t>2</w:t>
      </w:r>
      <w:r w:rsidRPr="00721747">
        <w:rPr>
          <w:rFonts w:ascii="Times New Roman" w:eastAsia="Times New Roman" w:hAnsi="Times New Roman" w:cs="Times New Roman"/>
          <w:sz w:val="24"/>
          <w:szCs w:val="24"/>
        </w:rPr>
        <w:t>SO</w:t>
      </w:r>
      <w:r w:rsidRPr="00733CF4">
        <w:rPr>
          <w:rFonts w:ascii="Times New Roman" w:eastAsia="Times New Roman" w:hAnsi="Times New Roman" w:cs="Times New Roman"/>
          <w:sz w:val="24"/>
          <w:szCs w:val="24"/>
          <w:vertAlign w:val="subscript"/>
        </w:rPr>
        <w:t>4</w:t>
      </w:r>
      <w:r w:rsidRPr="00721747">
        <w:rPr>
          <w:rFonts w:ascii="Times New Roman" w:eastAsia="Times New Roman" w:hAnsi="Times New Roman" w:cs="Times New Roman"/>
          <w:sz w:val="24"/>
          <w:szCs w:val="24"/>
        </w:rPr>
        <w:t>. The absorbances were</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observed at 495nm using ELISA reader (Spectra Max Plus 384, molecular devices, USA).</w:t>
      </w:r>
      <w:r>
        <w:rPr>
          <w:rFonts w:ascii="Times New Roman" w:eastAsia="Times New Roman" w:hAnsi="Times New Roman" w:cs="Times New Roman"/>
          <w:sz w:val="24"/>
          <w:szCs w:val="24"/>
        </w:rPr>
        <w:t xml:space="preserve"> </w:t>
      </w:r>
    </w:p>
    <w:p w14:paraId="5445336B" w14:textId="2CF8B39F" w:rsidR="007C6AD3" w:rsidRPr="002C5B0C" w:rsidRDefault="007C6AD3" w:rsidP="007C6AD3">
      <w:pPr>
        <w:spacing w:after="0" w:line="480" w:lineRule="auto"/>
        <w:jc w:val="both"/>
        <w:rPr>
          <w:rFonts w:ascii="Times New Roman" w:eastAsia="Times New Roman" w:hAnsi="Times New Roman" w:cs="Times New Roman"/>
          <w:b/>
          <w:bCs/>
          <w:sz w:val="24"/>
          <w:szCs w:val="24"/>
        </w:rPr>
      </w:pPr>
      <w:r w:rsidRPr="002C5B0C">
        <w:rPr>
          <w:rFonts w:ascii="Times New Roman" w:eastAsia="Times New Roman" w:hAnsi="Times New Roman" w:cs="Times New Roman"/>
          <w:b/>
          <w:bCs/>
          <w:sz w:val="24"/>
          <w:szCs w:val="24"/>
        </w:rPr>
        <w:t xml:space="preserve">PBMCs isolation </w:t>
      </w:r>
    </w:p>
    <w:p w14:paraId="36C11997" w14:textId="77777777" w:rsidR="00182E34" w:rsidRDefault="007C6AD3" w:rsidP="007C6AD3">
      <w:pPr>
        <w:spacing w:after="0" w:line="480" w:lineRule="auto"/>
        <w:jc w:val="both"/>
        <w:rPr>
          <w:rFonts w:ascii="Times New Roman" w:eastAsia="Times New Roman" w:hAnsi="Times New Roman" w:cs="Times New Roman"/>
          <w:sz w:val="24"/>
          <w:szCs w:val="24"/>
        </w:rPr>
      </w:pPr>
      <w:r w:rsidRPr="002C5B0C">
        <w:rPr>
          <w:rFonts w:ascii="Times New Roman" w:eastAsia="Times New Roman" w:hAnsi="Times New Roman" w:cs="Times New Roman"/>
          <w:sz w:val="24"/>
          <w:szCs w:val="24"/>
        </w:rPr>
        <w:t xml:space="preserve">The peripheral blood mononuclear cells (PBMCs) from blood of </w:t>
      </w:r>
      <w:r>
        <w:rPr>
          <w:rFonts w:ascii="Times New Roman" w:eastAsia="Times New Roman" w:hAnsi="Times New Roman" w:cs="Times New Roman"/>
          <w:sz w:val="24"/>
          <w:szCs w:val="24"/>
        </w:rPr>
        <w:t xml:space="preserve">RA (n=6) </w:t>
      </w:r>
      <w:r w:rsidRPr="002C5B0C">
        <w:rPr>
          <w:rFonts w:ascii="Times New Roman" w:eastAsia="Times New Roman" w:hAnsi="Times New Roman" w:cs="Times New Roman"/>
          <w:sz w:val="24"/>
          <w:szCs w:val="24"/>
        </w:rPr>
        <w:t>and healthy control</w:t>
      </w:r>
      <w:r>
        <w:rPr>
          <w:rFonts w:ascii="Times New Roman" w:eastAsia="Times New Roman" w:hAnsi="Times New Roman" w:cs="Times New Roman"/>
          <w:sz w:val="24"/>
          <w:szCs w:val="24"/>
        </w:rPr>
        <w:t xml:space="preserve"> (n=6)</w:t>
      </w:r>
      <w:r w:rsidRPr="002C5B0C">
        <w:rPr>
          <w:rFonts w:ascii="Times New Roman" w:eastAsia="Times New Roman" w:hAnsi="Times New Roman" w:cs="Times New Roman"/>
          <w:sz w:val="24"/>
          <w:szCs w:val="24"/>
        </w:rPr>
        <w:t xml:space="preserve"> were isolated using the density gradient reagent. The fresh blood was overlaid on to a density gradient medium histopaque (Sigma-Aldrich, USA) at RT and centrifuged at 1500 × g for 30 min at 25°C by setting acceleration and deceleration rate at 9 and 3, respectively. PBMCs were aspirated carefully and diluted in Dulbecco's Modified Eagle's Medium (DMEM) containing 10% fetal bovine serum (FBS) in 1 : 1 ratio. After centrifugation at 1500 × g for 10 min at 25°C, the supernatant was decanted, and pellet was washed with PBS pH 7.4, centrifuged again at 1500 × g for 10 min and resuspended into </w:t>
      </w:r>
      <w:r>
        <w:rPr>
          <w:rFonts w:ascii="Times New Roman" w:eastAsia="Times New Roman" w:hAnsi="Times New Roman" w:cs="Times New Roman"/>
          <w:sz w:val="24"/>
          <w:szCs w:val="24"/>
        </w:rPr>
        <w:t>RIPA buffer f</w:t>
      </w:r>
      <w:r w:rsidRPr="002C5B0C">
        <w:rPr>
          <w:rFonts w:ascii="Times New Roman" w:eastAsia="Times New Roman" w:hAnsi="Times New Roman" w:cs="Times New Roman"/>
          <w:sz w:val="24"/>
          <w:szCs w:val="24"/>
        </w:rPr>
        <w:t>or further use</w:t>
      </w:r>
      <w:r>
        <w:rPr>
          <w:rFonts w:ascii="Times New Roman" w:eastAsia="Times New Roman" w:hAnsi="Times New Roman" w:cs="Times New Roman"/>
          <w:sz w:val="24"/>
          <w:szCs w:val="24"/>
        </w:rPr>
        <w:t>.</w:t>
      </w:r>
      <w:r w:rsidRPr="002C5B0C">
        <w:rPr>
          <w:rFonts w:ascii="Times New Roman" w:eastAsia="Times New Roman" w:hAnsi="Times New Roman" w:cs="Times New Roman"/>
          <w:sz w:val="24"/>
          <w:szCs w:val="24"/>
        </w:rPr>
        <w:t xml:space="preserve"> </w:t>
      </w:r>
    </w:p>
    <w:p w14:paraId="2A0B7A33" w14:textId="56471B89" w:rsidR="00182E34" w:rsidRDefault="00182E34" w:rsidP="007C6AD3">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w:t>
      </w:r>
      <w:r w:rsidRPr="002C5B0C">
        <w:rPr>
          <w:rFonts w:ascii="Times New Roman" w:eastAsia="Times New Roman" w:hAnsi="Times New Roman" w:cs="Times New Roman"/>
          <w:b/>
          <w:bCs/>
          <w:sz w:val="24"/>
          <w:szCs w:val="24"/>
        </w:rPr>
        <w:t>estern blotting</w:t>
      </w:r>
    </w:p>
    <w:p w14:paraId="7DD26EBA" w14:textId="74FA0023" w:rsidR="007C6AD3" w:rsidRDefault="00ED4D7E" w:rsidP="007C6AD3">
      <w:pPr>
        <w:spacing w:after="0" w:line="480" w:lineRule="auto"/>
        <w:jc w:val="both"/>
        <w:rPr>
          <w:rFonts w:ascii="Times New Roman" w:eastAsia="Times New Roman" w:hAnsi="Times New Roman" w:cs="Times New Roman"/>
          <w:sz w:val="24"/>
          <w:szCs w:val="24"/>
        </w:rPr>
      </w:pPr>
      <w:r w:rsidRPr="00B03D67">
        <w:rPr>
          <w:rFonts w:ascii="Times New Roman" w:eastAsia="Times New Roman" w:hAnsi="Times New Roman" w:cs="Times New Roman"/>
          <w:sz w:val="24"/>
          <w:szCs w:val="24"/>
        </w:rPr>
        <w:t xml:space="preserve">The protein concentration was determined using the Bradford protein assay, separated on 12% sodium dodecyl sulfate-polyacrylamide gel electrophoresis (SDS-PAGE) before </w:t>
      </w:r>
      <w:r w:rsidRPr="005964A6">
        <w:rPr>
          <w:rFonts w:ascii="Times New Roman" w:hAnsi="Times New Roman"/>
          <w:color w:val="000000"/>
          <w:sz w:val="24"/>
          <w:szCs w:val="24"/>
        </w:rPr>
        <w:t xml:space="preserve">The gel was </w:t>
      </w:r>
      <w:r w:rsidRPr="005964A6">
        <w:rPr>
          <w:rFonts w:ascii="Times New Roman" w:hAnsi="Times New Roman"/>
          <w:sz w:val="24"/>
          <w:szCs w:val="24"/>
        </w:rPr>
        <w:t xml:space="preserve">transferred to the nitrocellulose (NC) membrane </w:t>
      </w:r>
      <w:r w:rsidRPr="005964A6">
        <w:rPr>
          <w:rFonts w:ascii="Times New Roman" w:hAnsi="Times New Roman"/>
          <w:color w:val="000000"/>
          <w:sz w:val="24"/>
          <w:szCs w:val="24"/>
        </w:rPr>
        <w:t>(Millipore, USA),</w:t>
      </w:r>
      <w:r w:rsidR="00CD7C56" w:rsidRPr="00CD7C56">
        <w:rPr>
          <w:rFonts w:ascii="Times New Roman" w:eastAsia="Times New Roman" w:hAnsi="Times New Roman" w:cs="Times New Roman"/>
          <w:sz w:val="24"/>
          <w:szCs w:val="24"/>
        </w:rPr>
        <w:t xml:space="preserve"> </w:t>
      </w:r>
      <w:r w:rsidR="00CD7C56" w:rsidRPr="00695F5A">
        <w:rPr>
          <w:rFonts w:ascii="Times New Roman" w:eastAsia="Times New Roman" w:hAnsi="Times New Roman" w:cs="Times New Roman"/>
          <w:sz w:val="24"/>
          <w:szCs w:val="24"/>
        </w:rPr>
        <w:t>using Trans-Blot Semi-dry unit (Bio-Rad, USA)</w:t>
      </w:r>
      <w:r w:rsidR="00CD7C56">
        <w:rPr>
          <w:rFonts w:ascii="Times New Roman" w:eastAsia="Times New Roman" w:hAnsi="Times New Roman" w:cs="Times New Roman"/>
          <w:sz w:val="24"/>
          <w:szCs w:val="24"/>
        </w:rPr>
        <w:t xml:space="preserve">, </w:t>
      </w:r>
      <w:r w:rsidRPr="005964A6">
        <w:rPr>
          <w:rFonts w:ascii="Times New Roman" w:hAnsi="Times New Roman"/>
          <w:sz w:val="24"/>
          <w:szCs w:val="24"/>
        </w:rPr>
        <w:t>blocked with</w:t>
      </w:r>
      <w:r w:rsidRPr="005964A6">
        <w:rPr>
          <w:rFonts w:ascii="Times New Roman" w:hAnsi="Times New Roman"/>
          <w:color w:val="000000"/>
          <w:sz w:val="24"/>
          <w:szCs w:val="24"/>
        </w:rPr>
        <w:t xml:space="preserve"> 5% bovine serum albumin (BSA, Sigma-Aldrich, USA) for 2h, incubated </w:t>
      </w:r>
      <w:r w:rsidRPr="005964A6">
        <w:rPr>
          <w:rFonts w:ascii="Times New Roman" w:hAnsi="Times New Roman"/>
          <w:sz w:val="24"/>
          <w:szCs w:val="24"/>
        </w:rPr>
        <w:t>with primary antibody (</w:t>
      </w:r>
      <w:r>
        <w:rPr>
          <w:rFonts w:ascii="Times New Roman" w:hAnsi="Times New Roman"/>
          <w:sz w:val="24"/>
          <w:szCs w:val="24"/>
        </w:rPr>
        <w:t>IGF1</w:t>
      </w:r>
      <w:r>
        <w:rPr>
          <w:rFonts w:ascii="Times New Roman" w:hAnsi="Times New Roman"/>
          <w:color w:val="000000"/>
          <w:sz w:val="24"/>
          <w:szCs w:val="24"/>
          <w:lang w:val="en-IN"/>
        </w:rPr>
        <w:t xml:space="preserve">) </w:t>
      </w:r>
      <w:r w:rsidRPr="005964A6">
        <w:rPr>
          <w:rFonts w:ascii="Times New Roman" w:hAnsi="Times New Roman"/>
          <w:sz w:val="24"/>
          <w:szCs w:val="24"/>
        </w:rPr>
        <w:t>1:</w:t>
      </w:r>
      <w:r>
        <w:rPr>
          <w:rFonts w:ascii="Times New Roman" w:hAnsi="Times New Roman"/>
          <w:sz w:val="24"/>
          <w:szCs w:val="24"/>
        </w:rPr>
        <w:t>2</w:t>
      </w:r>
      <w:r w:rsidRPr="005964A6">
        <w:rPr>
          <w:rFonts w:ascii="Times New Roman" w:hAnsi="Times New Roman"/>
          <w:sz w:val="24"/>
          <w:szCs w:val="24"/>
        </w:rPr>
        <w:t xml:space="preserve">000 dilution each </w:t>
      </w:r>
      <w:r w:rsidRPr="005964A6">
        <w:rPr>
          <w:rFonts w:ascii="Times New Roman" w:hAnsi="Times New Roman"/>
          <w:color w:val="000000"/>
          <w:sz w:val="24"/>
          <w:szCs w:val="24"/>
        </w:rPr>
        <w:t>at 4</w:t>
      </w:r>
      <w:r w:rsidRPr="005964A6">
        <w:rPr>
          <w:rFonts w:ascii="Times New Roman" w:hAnsi="Times New Roman"/>
          <w:color w:val="000000"/>
          <w:sz w:val="24"/>
          <w:szCs w:val="24"/>
          <w:vertAlign w:val="superscript"/>
        </w:rPr>
        <w:t>º</w:t>
      </w:r>
      <w:r w:rsidRPr="005964A6">
        <w:rPr>
          <w:rFonts w:ascii="Times New Roman" w:hAnsi="Times New Roman"/>
          <w:color w:val="000000"/>
          <w:sz w:val="24"/>
          <w:szCs w:val="24"/>
        </w:rPr>
        <w:t xml:space="preserve">C followed by incubation with horseradish peroxidase (HRP) conjugated anti-mouse secondary antibody (Jackson, USA), at RT for 1h (h 1:5000 dilutions). The membrane was </w:t>
      </w:r>
      <w:r w:rsidRPr="005964A6">
        <w:rPr>
          <w:rFonts w:ascii="Times New Roman" w:hAnsi="Times New Roman"/>
          <w:sz w:val="24"/>
          <w:szCs w:val="24"/>
        </w:rPr>
        <w:t xml:space="preserve">then </w:t>
      </w:r>
      <w:r w:rsidRPr="005964A6">
        <w:rPr>
          <w:rFonts w:ascii="Times New Roman" w:hAnsi="Times New Roman"/>
          <w:color w:val="000000"/>
          <w:sz w:val="24"/>
          <w:szCs w:val="24"/>
        </w:rPr>
        <w:t>developed with enhanced chemiluminescence (ECL) (Thermo Scientific, Pierce, USA), and analyzed by using the ChemiDoc</w:t>
      </w:r>
      <w:r w:rsidRPr="005964A6">
        <w:rPr>
          <w:rFonts w:ascii="Times New Roman" w:hAnsi="Times New Roman"/>
          <w:color w:val="000000"/>
          <w:sz w:val="24"/>
          <w:szCs w:val="24"/>
          <w:vertAlign w:val="superscript"/>
        </w:rPr>
        <w:t xml:space="preserve">TM </w:t>
      </w:r>
      <w:r w:rsidRPr="005964A6">
        <w:rPr>
          <w:rFonts w:ascii="Times New Roman" w:hAnsi="Times New Roman"/>
          <w:color w:val="000000"/>
          <w:sz w:val="24"/>
          <w:szCs w:val="24"/>
        </w:rPr>
        <w:t>MP Imaging system (Bio-Rad, USA)</w:t>
      </w:r>
    </w:p>
    <w:p w14:paraId="09BA992B" w14:textId="77777777" w:rsidR="0065067D" w:rsidRPr="005815F8" w:rsidRDefault="0065067D" w:rsidP="0065067D">
      <w:pPr>
        <w:pStyle w:val="ListParagraph"/>
        <w:spacing w:after="160" w:line="480" w:lineRule="auto"/>
        <w:ind w:left="0"/>
        <w:jc w:val="both"/>
        <w:rPr>
          <w:b/>
          <w:bCs/>
          <w:color w:val="131413"/>
          <w:sz w:val="24"/>
          <w:szCs w:val="24"/>
        </w:rPr>
      </w:pPr>
      <w:r w:rsidRPr="00EC2B4F">
        <w:rPr>
          <w:b/>
          <w:bCs/>
          <w:color w:val="131413"/>
          <w:sz w:val="24"/>
          <w:szCs w:val="24"/>
        </w:rPr>
        <w:t>Peripheral Blood Mononuclear Cell</w:t>
      </w:r>
      <w:r w:rsidRPr="005815F8">
        <w:rPr>
          <w:b/>
          <w:sz w:val="24"/>
          <w:szCs w:val="24"/>
        </w:rPr>
        <w:t xml:space="preserve"> isolation, total RNA extraction and </w:t>
      </w:r>
      <w:r w:rsidRPr="005815F8">
        <w:rPr>
          <w:b/>
          <w:bCs/>
          <w:color w:val="131413"/>
          <w:sz w:val="24"/>
          <w:szCs w:val="24"/>
        </w:rPr>
        <w:t>Quantitative Real-time PCR (qRT-PCR)</w:t>
      </w:r>
    </w:p>
    <w:p w14:paraId="5692CACE" w14:textId="196F073D" w:rsidR="0065067D" w:rsidRDefault="0065067D" w:rsidP="0065067D">
      <w:pPr>
        <w:spacing w:line="480" w:lineRule="auto"/>
        <w:jc w:val="both"/>
        <w:rPr>
          <w:rFonts w:ascii="Times New Roman" w:hAnsi="Times New Roman"/>
          <w:color w:val="131413"/>
          <w:sz w:val="24"/>
          <w:szCs w:val="24"/>
        </w:rPr>
      </w:pPr>
      <w:r w:rsidRPr="005815F8">
        <w:rPr>
          <w:rFonts w:ascii="Times New Roman" w:hAnsi="Times New Roman"/>
          <w:color w:val="131413"/>
          <w:sz w:val="24"/>
          <w:szCs w:val="24"/>
        </w:rPr>
        <w:t>The</w:t>
      </w:r>
      <w:r>
        <w:rPr>
          <w:rFonts w:ascii="Times New Roman" w:hAnsi="Times New Roman"/>
          <w:color w:val="131413"/>
          <w:sz w:val="24"/>
          <w:szCs w:val="24"/>
        </w:rPr>
        <w:t xml:space="preserve"> </w:t>
      </w:r>
      <w:r w:rsidRPr="005815F8">
        <w:rPr>
          <w:rFonts w:ascii="Times New Roman" w:hAnsi="Times New Roman"/>
          <w:color w:val="131413"/>
          <w:sz w:val="24"/>
          <w:szCs w:val="24"/>
        </w:rPr>
        <w:t xml:space="preserve">peripheral blood mononuclear cells (PBMCs) from </w:t>
      </w:r>
      <w:r>
        <w:rPr>
          <w:rFonts w:ascii="Times New Roman" w:hAnsi="Times New Roman"/>
          <w:color w:val="131413"/>
          <w:sz w:val="24"/>
          <w:szCs w:val="24"/>
        </w:rPr>
        <w:t xml:space="preserve">HC (n=6), and RA (n=6) </w:t>
      </w:r>
      <w:r w:rsidRPr="0091204F">
        <w:rPr>
          <w:rFonts w:ascii="Times New Roman" w:hAnsi="Times New Roman"/>
          <w:color w:val="131413"/>
          <w:sz w:val="24"/>
          <w:szCs w:val="24"/>
        </w:rPr>
        <w:t>w</w:t>
      </w:r>
      <w:r>
        <w:rPr>
          <w:rFonts w:ascii="Times New Roman" w:hAnsi="Times New Roman"/>
          <w:color w:val="131413"/>
          <w:sz w:val="24"/>
          <w:szCs w:val="24"/>
        </w:rPr>
        <w:t>ere</w:t>
      </w:r>
      <w:r w:rsidRPr="0091204F">
        <w:rPr>
          <w:rFonts w:ascii="Times New Roman" w:hAnsi="Times New Roman"/>
          <w:color w:val="131413"/>
          <w:sz w:val="24"/>
          <w:szCs w:val="24"/>
        </w:rPr>
        <w:t xml:space="preserve"> isolated</w:t>
      </w:r>
      <w:r>
        <w:rPr>
          <w:rFonts w:ascii="Times New Roman" w:hAnsi="Times New Roman"/>
          <w:color w:val="131413"/>
          <w:sz w:val="24"/>
          <w:szCs w:val="24"/>
        </w:rPr>
        <w:t xml:space="preserve"> </w:t>
      </w:r>
      <w:r w:rsidRPr="005815F8">
        <w:rPr>
          <w:rFonts w:ascii="Times New Roman" w:hAnsi="Times New Roman"/>
          <w:color w:val="131413"/>
          <w:sz w:val="24"/>
          <w:szCs w:val="24"/>
        </w:rPr>
        <w:t>using the density gradient</w:t>
      </w:r>
      <w:r>
        <w:rPr>
          <w:rFonts w:ascii="Times New Roman" w:hAnsi="Times New Roman"/>
          <w:color w:val="131413"/>
          <w:sz w:val="24"/>
          <w:szCs w:val="24"/>
        </w:rPr>
        <w:t xml:space="preserve"> </w:t>
      </w:r>
      <w:r w:rsidRPr="005815F8">
        <w:rPr>
          <w:rFonts w:ascii="Times New Roman" w:hAnsi="Times New Roman"/>
          <w:color w:val="131413"/>
          <w:sz w:val="24"/>
          <w:szCs w:val="24"/>
        </w:rPr>
        <w:t>reagent</w:t>
      </w:r>
      <w:r w:rsidR="003F1A05">
        <w:rPr>
          <w:rFonts w:ascii="Times New Roman" w:hAnsi="Times New Roman"/>
          <w:color w:val="131413"/>
          <w:sz w:val="24"/>
          <w:szCs w:val="24"/>
        </w:rPr>
        <w:t xml:space="preserve"> as mentioned above </w:t>
      </w:r>
      <w:r>
        <w:rPr>
          <w:rFonts w:ascii="Times New Roman" w:hAnsi="Times New Roman"/>
          <w:color w:val="131413"/>
          <w:sz w:val="24"/>
          <w:szCs w:val="24"/>
        </w:rPr>
        <w:t>and t</w:t>
      </w:r>
      <w:r w:rsidRPr="0091204F">
        <w:rPr>
          <w:rFonts w:ascii="Times New Roman" w:hAnsi="Times New Roman"/>
          <w:color w:val="131413"/>
          <w:sz w:val="24"/>
          <w:szCs w:val="24"/>
        </w:rPr>
        <w:t>he total RNA by using T</w:t>
      </w:r>
      <w:r>
        <w:rPr>
          <w:rFonts w:ascii="Times New Roman" w:hAnsi="Times New Roman"/>
          <w:color w:val="131413"/>
          <w:sz w:val="24"/>
          <w:szCs w:val="24"/>
        </w:rPr>
        <w:t>ri-</w:t>
      </w:r>
      <w:r w:rsidRPr="0091204F">
        <w:rPr>
          <w:rFonts w:ascii="Times New Roman" w:hAnsi="Times New Roman"/>
          <w:color w:val="131413"/>
          <w:sz w:val="24"/>
          <w:szCs w:val="24"/>
        </w:rPr>
        <w:t>xtra</w:t>
      </w:r>
      <w:r>
        <w:rPr>
          <w:rFonts w:ascii="Times New Roman" w:hAnsi="Times New Roman"/>
          <w:color w:val="131413"/>
          <w:sz w:val="24"/>
          <w:szCs w:val="24"/>
        </w:rPr>
        <w:t>c</w:t>
      </w:r>
      <w:r w:rsidRPr="0091204F">
        <w:rPr>
          <w:rFonts w:ascii="Times New Roman" w:hAnsi="Times New Roman"/>
          <w:color w:val="131413"/>
          <w:sz w:val="24"/>
          <w:szCs w:val="24"/>
        </w:rPr>
        <w:t xml:space="preserve">t Reagent (G-biosciences) according to the manufacturer’s </w:t>
      </w:r>
      <w:r>
        <w:rPr>
          <w:rFonts w:ascii="Times New Roman" w:hAnsi="Times New Roman"/>
          <w:color w:val="131413"/>
          <w:sz w:val="24"/>
          <w:szCs w:val="24"/>
        </w:rPr>
        <w:t xml:space="preserve">protocol. For cDNA </w:t>
      </w:r>
      <w:r w:rsidRPr="0091204F">
        <w:rPr>
          <w:rFonts w:ascii="Times New Roman" w:hAnsi="Times New Roman"/>
          <w:color w:val="131413"/>
          <w:sz w:val="24"/>
          <w:szCs w:val="24"/>
        </w:rPr>
        <w:t>reverse transcription</w:t>
      </w:r>
      <w:r w:rsidR="00211127">
        <w:rPr>
          <w:rFonts w:ascii="Times New Roman" w:hAnsi="Times New Roman"/>
          <w:color w:val="131413"/>
          <w:sz w:val="24"/>
          <w:szCs w:val="24"/>
        </w:rPr>
        <w:t>,</w:t>
      </w:r>
      <w:r>
        <w:rPr>
          <w:rFonts w:ascii="Times New Roman" w:hAnsi="Times New Roman"/>
          <w:color w:val="131413"/>
          <w:sz w:val="24"/>
          <w:szCs w:val="24"/>
        </w:rPr>
        <w:t xml:space="preserve"> </w:t>
      </w:r>
      <w:r w:rsidR="00211127">
        <w:rPr>
          <w:rFonts w:ascii="Times New Roman" w:hAnsi="Times New Roman"/>
          <w:color w:val="131413"/>
          <w:sz w:val="24"/>
          <w:szCs w:val="24"/>
        </w:rPr>
        <w:t>1</w:t>
      </w:r>
      <w:r w:rsidR="00B24727">
        <w:rPr>
          <w:rFonts w:ascii="Times New Roman" w:hAnsi="Times New Roman" w:cs="Times New Roman"/>
          <w:color w:val="131413"/>
          <w:sz w:val="24"/>
          <w:szCs w:val="24"/>
        </w:rPr>
        <w:t>μ</w:t>
      </w:r>
      <w:r w:rsidR="00211127">
        <w:rPr>
          <w:rFonts w:ascii="Times New Roman" w:hAnsi="Times New Roman" w:cs="Times New Roman"/>
          <w:color w:val="131413"/>
          <w:sz w:val="24"/>
          <w:szCs w:val="24"/>
        </w:rPr>
        <w:t xml:space="preserve">g </w:t>
      </w:r>
      <w:r w:rsidR="00B24727">
        <w:rPr>
          <w:rFonts w:ascii="Times New Roman" w:hAnsi="Times New Roman" w:cs="Times New Roman"/>
          <w:color w:val="131413"/>
          <w:sz w:val="24"/>
          <w:szCs w:val="24"/>
        </w:rPr>
        <w:t xml:space="preserve">RNA </w:t>
      </w:r>
      <w:r>
        <w:rPr>
          <w:rFonts w:ascii="Times New Roman" w:hAnsi="Times New Roman"/>
          <w:color w:val="131413"/>
          <w:sz w:val="24"/>
          <w:szCs w:val="24"/>
        </w:rPr>
        <w:t>was used</w:t>
      </w:r>
      <w:r w:rsidRPr="0091204F">
        <w:rPr>
          <w:rFonts w:ascii="Times New Roman" w:hAnsi="Times New Roman"/>
          <w:color w:val="131413"/>
          <w:sz w:val="24"/>
          <w:szCs w:val="24"/>
        </w:rPr>
        <w:t xml:space="preserve"> to produce cDNA</w:t>
      </w:r>
      <w:r>
        <w:rPr>
          <w:rFonts w:ascii="Times New Roman" w:hAnsi="Times New Roman"/>
          <w:color w:val="131413"/>
          <w:sz w:val="24"/>
          <w:szCs w:val="24"/>
        </w:rPr>
        <w:t xml:space="preserve"> by</w:t>
      </w:r>
      <w:r w:rsidRPr="0091204F">
        <w:rPr>
          <w:rFonts w:ascii="Times New Roman" w:hAnsi="Times New Roman"/>
          <w:color w:val="131413"/>
          <w:sz w:val="24"/>
          <w:szCs w:val="24"/>
        </w:rPr>
        <w:t xml:space="preserve"> cDNA Synthesis Kit (G-biosciences). The human-specific primer sequences </w:t>
      </w:r>
      <w:r>
        <w:rPr>
          <w:rFonts w:ascii="Times New Roman" w:hAnsi="Times New Roman"/>
          <w:color w:val="131413"/>
          <w:sz w:val="24"/>
          <w:szCs w:val="24"/>
        </w:rPr>
        <w:t>are</w:t>
      </w:r>
      <w:r w:rsidRPr="0091204F">
        <w:rPr>
          <w:rFonts w:ascii="Times New Roman" w:hAnsi="Times New Roman"/>
          <w:color w:val="131413"/>
          <w:sz w:val="24"/>
          <w:szCs w:val="24"/>
        </w:rPr>
        <w:t xml:space="preserve"> </w:t>
      </w:r>
      <w:r>
        <w:rPr>
          <w:rFonts w:ascii="Times New Roman" w:hAnsi="Times New Roman"/>
          <w:color w:val="131413"/>
          <w:sz w:val="24"/>
          <w:szCs w:val="24"/>
        </w:rPr>
        <w:t>listed in (</w:t>
      </w:r>
      <w:r w:rsidRPr="00C922F2">
        <w:rPr>
          <w:rFonts w:ascii="Times New Roman" w:hAnsi="Times New Roman"/>
          <w:sz w:val="24"/>
          <w:szCs w:val="24"/>
        </w:rPr>
        <w:t>supplementary</w:t>
      </w:r>
      <w:r>
        <w:rPr>
          <w:rFonts w:ascii="Times New Roman" w:hAnsi="Times New Roman"/>
          <w:color w:val="131413"/>
          <w:sz w:val="24"/>
          <w:szCs w:val="24"/>
        </w:rPr>
        <w:t xml:space="preserve"> table</w:t>
      </w:r>
      <w:r w:rsidR="00182E34">
        <w:rPr>
          <w:rFonts w:ascii="Times New Roman" w:hAnsi="Times New Roman"/>
          <w:color w:val="131413"/>
          <w:sz w:val="24"/>
          <w:szCs w:val="24"/>
        </w:rPr>
        <w:t xml:space="preserve">2 </w:t>
      </w:r>
      <w:r>
        <w:rPr>
          <w:rFonts w:ascii="Times New Roman" w:hAnsi="Times New Roman"/>
          <w:color w:val="131413"/>
          <w:sz w:val="24"/>
          <w:szCs w:val="24"/>
        </w:rPr>
        <w:t xml:space="preserve">). </w:t>
      </w:r>
      <w:r w:rsidRPr="0091204F">
        <w:rPr>
          <w:rFonts w:ascii="Times New Roman" w:hAnsi="Times New Roman"/>
          <w:color w:val="131413"/>
          <w:sz w:val="24"/>
          <w:szCs w:val="24"/>
        </w:rPr>
        <w:t>The mRNA expression level was analyzed using Roch Light</w:t>
      </w:r>
      <w:r>
        <w:rPr>
          <w:rFonts w:ascii="Times New Roman" w:hAnsi="Times New Roman"/>
          <w:color w:val="131413"/>
          <w:sz w:val="24"/>
          <w:szCs w:val="24"/>
        </w:rPr>
        <w:t xml:space="preserve"> </w:t>
      </w:r>
      <w:r w:rsidRPr="0091204F">
        <w:rPr>
          <w:rFonts w:ascii="Times New Roman" w:hAnsi="Times New Roman"/>
          <w:color w:val="131413"/>
          <w:sz w:val="24"/>
          <w:szCs w:val="24"/>
        </w:rPr>
        <w:t>Cycler® 480 Instrument-II real-time PCR detection system. The data were normalized with respect to the constitutive gene GAPDH analyzed quantitatively using the 2</w:t>
      </w:r>
      <w:r w:rsidRPr="00435EA6">
        <w:rPr>
          <w:rFonts w:ascii="Times New Roman" w:hAnsi="Times New Roman"/>
          <w:color w:val="131413"/>
          <w:sz w:val="24"/>
          <w:szCs w:val="24"/>
          <w:vertAlign w:val="superscript"/>
        </w:rPr>
        <w:t>-ΔΔCT</w:t>
      </w:r>
      <w:r w:rsidRPr="0091204F">
        <w:rPr>
          <w:rFonts w:ascii="Times New Roman" w:hAnsi="Times New Roman"/>
          <w:color w:val="131413"/>
          <w:sz w:val="24"/>
          <w:szCs w:val="24"/>
        </w:rPr>
        <w:t xml:space="preserve"> formula.</w:t>
      </w:r>
    </w:p>
    <w:p w14:paraId="01B45D3E" w14:textId="77777777" w:rsidR="005F30C8" w:rsidRDefault="005F30C8" w:rsidP="005F30C8">
      <w:pPr>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Correlation</w:t>
      </w:r>
      <w:r w:rsidRPr="00A94921">
        <w:rPr>
          <w:rFonts w:ascii="Times New Roman" w:eastAsia="Times New Roman" w:hAnsi="Times New Roman" w:cs="Times New Roman"/>
          <w:b/>
          <w:bCs/>
          <w:sz w:val="24"/>
          <w:szCs w:val="24"/>
        </w:rPr>
        <w:t xml:space="preserve"> analysis:</w:t>
      </w:r>
      <w:r>
        <w:rPr>
          <w:rFonts w:ascii="Times New Roman" w:eastAsia="Times New Roman" w:hAnsi="Times New Roman" w:cs="Times New Roman"/>
          <w:b/>
          <w:bCs/>
          <w:sz w:val="24"/>
          <w:szCs w:val="24"/>
        </w:rPr>
        <w:t xml:space="preserve"> </w:t>
      </w:r>
    </w:p>
    <w:p w14:paraId="7F69BCBB" w14:textId="137A6637" w:rsidR="005F30C8" w:rsidRPr="00A94921" w:rsidRDefault="005F30C8" w:rsidP="005F30C8">
      <w:pPr>
        <w:spacing w:after="0" w:line="480" w:lineRule="auto"/>
        <w:jc w:val="both"/>
        <w:rPr>
          <w:rFonts w:ascii="Times New Roman" w:eastAsia="Times New Roman" w:hAnsi="Times New Roman" w:cs="Times New Roman"/>
          <w:b/>
          <w:bCs/>
          <w:sz w:val="24"/>
          <w:szCs w:val="24"/>
        </w:rPr>
      </w:pPr>
      <w:r>
        <w:rPr>
          <w:rFonts w:ascii="Times New Roman" w:hAnsi="Times New Roman" w:cs="Times New Roman"/>
          <w:color w:val="222222"/>
          <w:sz w:val="24"/>
          <w:szCs w:val="24"/>
          <w:shd w:val="clear" w:color="auto" w:fill="FFFFFF"/>
        </w:rPr>
        <w:t xml:space="preserve">The association of GUDCA levels with RA disease activity, specifically with </w:t>
      </w:r>
      <w:r w:rsidRPr="00046E28">
        <w:rPr>
          <w:rFonts w:ascii="Times New Roman" w:hAnsi="Times New Roman" w:cs="Times New Roman"/>
          <w:color w:val="222222"/>
          <w:sz w:val="24"/>
          <w:szCs w:val="24"/>
          <w:shd w:val="clear" w:color="auto" w:fill="FFFFFF"/>
        </w:rPr>
        <w:t>anti-citrullinated protein/peptide antibody</w:t>
      </w:r>
      <w:r>
        <w:rPr>
          <w:rFonts w:ascii="Times New Roman" w:hAnsi="Times New Roman" w:cs="Times New Roman"/>
          <w:color w:val="222222"/>
          <w:sz w:val="24"/>
          <w:szCs w:val="24"/>
          <w:shd w:val="clear" w:color="auto" w:fill="FFFFFF"/>
        </w:rPr>
        <w:t xml:space="preserve"> (ACCPA) and </w:t>
      </w:r>
      <w:r w:rsidRPr="00046E28">
        <w:rPr>
          <w:rFonts w:ascii="Times New Roman" w:hAnsi="Times New Roman" w:cs="Times New Roman"/>
          <w:color w:val="222222"/>
          <w:sz w:val="24"/>
          <w:szCs w:val="24"/>
          <w:shd w:val="clear" w:color="auto" w:fill="FFFFFF"/>
        </w:rPr>
        <w:t xml:space="preserve">disease activity score </w:t>
      </w:r>
      <w:r>
        <w:rPr>
          <w:rFonts w:ascii="Times New Roman" w:hAnsi="Times New Roman" w:cs="Times New Roman"/>
          <w:color w:val="222222"/>
          <w:sz w:val="24"/>
          <w:szCs w:val="24"/>
          <w:shd w:val="clear" w:color="auto" w:fill="FFFFFF"/>
        </w:rPr>
        <w:t xml:space="preserve">- </w:t>
      </w:r>
      <w:r w:rsidRPr="00046E28">
        <w:rPr>
          <w:rFonts w:ascii="Times New Roman" w:hAnsi="Times New Roman" w:cs="Times New Roman"/>
          <w:color w:val="222222"/>
          <w:sz w:val="24"/>
          <w:szCs w:val="24"/>
          <w:shd w:val="clear" w:color="auto" w:fill="FFFFFF"/>
        </w:rPr>
        <w:t xml:space="preserve">erythrocyte sedimentation rate </w:t>
      </w:r>
      <w:r>
        <w:rPr>
          <w:rFonts w:ascii="Times New Roman" w:hAnsi="Times New Roman" w:cs="Times New Roman"/>
          <w:color w:val="222222"/>
          <w:sz w:val="24"/>
          <w:szCs w:val="24"/>
          <w:shd w:val="clear" w:color="auto" w:fill="FFFFFF"/>
        </w:rPr>
        <w:t xml:space="preserve">(DAS28-ESR) scores was investigated </w:t>
      </w:r>
      <w:sdt>
        <w:sdtPr>
          <w:rPr>
            <w:rFonts w:ascii="Times New Roman" w:hAnsi="Times New Roman" w:cs="Times New Roman"/>
            <w:color w:val="000000"/>
            <w:sz w:val="24"/>
            <w:szCs w:val="24"/>
            <w:shd w:val="clear" w:color="auto" w:fill="FFFFFF"/>
          </w:rPr>
          <w:tag w:val="MENDELEY_CITATION_v3_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"/>
          <w:id w:val="-151994933"/>
          <w:placeholder>
            <w:docPart w:val="A49F2EE8BFF6432CA98A08908DC2FF92"/>
          </w:placeholder>
        </w:sdtPr>
        <w:sdtContent>
          <w:r w:rsidRPr="004E1709">
            <w:rPr>
              <w:rFonts w:ascii="Times New Roman" w:hAnsi="Times New Roman" w:cs="Times New Roman"/>
              <w:color w:val="000000"/>
              <w:sz w:val="24"/>
              <w:szCs w:val="24"/>
              <w:shd w:val="clear" w:color="auto" w:fill="FFFFFF"/>
            </w:rPr>
            <w:t>(20)</w:t>
          </w:r>
        </w:sdtContent>
      </w:sdt>
      <w:r>
        <w:rPr>
          <w:rFonts w:ascii="Times New Roman" w:hAnsi="Times New Roman" w:cs="Times New Roman"/>
          <w:color w:val="222222"/>
          <w:sz w:val="24"/>
          <w:szCs w:val="24"/>
          <w:shd w:val="clear" w:color="auto" w:fill="FFFFFF"/>
        </w:rPr>
        <w:t xml:space="preserve">. ACCPA levels in RA and HC plasma samples were quantitatively measured using a Human ACCPA ELISA kit (Fine Test- EH4137, China). The DAS28-ESR activity score was calculated using </w:t>
      </w:r>
      <w:hyperlink r:id="rId7" w:history="1">
        <w:r w:rsidRPr="00324862">
          <w:rPr>
            <w:rStyle w:val="Hyperlink"/>
            <w:rFonts w:ascii="Times New Roman" w:hAnsi="Times New Roman" w:cs="Times New Roman"/>
            <w:sz w:val="24"/>
            <w:szCs w:val="24"/>
            <w:shd w:val="clear" w:color="auto" w:fill="FFFFFF"/>
          </w:rPr>
          <w:t>https://www.4s-dawn.com/DAS28/</w:t>
        </w:r>
      </w:hyperlink>
      <w:r>
        <w:rPr>
          <w:rFonts w:ascii="Times New Roman" w:hAnsi="Times New Roman" w:cs="Times New Roman"/>
          <w:color w:val="222222"/>
          <w:sz w:val="24"/>
          <w:szCs w:val="24"/>
          <w:shd w:val="clear" w:color="auto" w:fill="FFFFFF"/>
        </w:rPr>
        <w:t xml:space="preserve"> </w:t>
      </w:r>
      <w:sdt>
        <w:sdtPr>
          <w:rPr>
            <w:rFonts w:ascii="Times New Roman" w:hAnsi="Times New Roman" w:cs="Times New Roman"/>
            <w:color w:val="000000"/>
            <w:sz w:val="24"/>
            <w:szCs w:val="24"/>
            <w:shd w:val="clear" w:color="auto" w:fill="FFFFFF"/>
          </w:rPr>
          <w:tag w:val="MENDELEY_CITATION_v3_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"/>
          <w:id w:val="-820112021"/>
          <w:placeholder>
            <w:docPart w:val="A49F2EE8BFF6432CA98A08908DC2FF92"/>
          </w:placeholder>
        </w:sdtPr>
        <w:sdtContent>
          <w:r w:rsidRPr="004E1709">
            <w:rPr>
              <w:rFonts w:ascii="Times New Roman" w:hAnsi="Times New Roman" w:cs="Times New Roman"/>
              <w:color w:val="000000"/>
              <w:sz w:val="24"/>
              <w:szCs w:val="24"/>
              <w:shd w:val="clear" w:color="auto" w:fill="FFFFFF"/>
            </w:rPr>
            <w:t>(21)</w:t>
          </w:r>
        </w:sdtContent>
      </w:sdt>
      <w:r>
        <w:rPr>
          <w:rFonts w:ascii="Times New Roman" w:hAnsi="Times New Roman" w:cs="Times New Roman"/>
          <w:color w:val="222222"/>
          <w:sz w:val="24"/>
          <w:szCs w:val="24"/>
          <w:shd w:val="clear" w:color="auto" w:fill="FFFFFF"/>
        </w:rPr>
        <w:t xml:space="preserve">.  The concentration of GUDCA was determined in plasma samples from RA </w:t>
      </w:r>
      <w:r w:rsidR="003D71F7">
        <w:rPr>
          <w:rFonts w:ascii="Times New Roman" w:hAnsi="Times New Roman" w:cs="Times New Roman"/>
          <w:color w:val="222222"/>
          <w:sz w:val="24"/>
          <w:szCs w:val="24"/>
          <w:shd w:val="clear" w:color="auto" w:fill="FFFFFF"/>
        </w:rPr>
        <w:t xml:space="preserve">patients </w:t>
      </w:r>
      <w:r>
        <w:rPr>
          <w:rFonts w:ascii="Times New Roman" w:hAnsi="Times New Roman" w:cs="Times New Roman"/>
          <w:color w:val="222222"/>
          <w:sz w:val="24"/>
          <w:szCs w:val="24"/>
          <w:shd w:val="clear" w:color="auto" w:fill="FFFFFF"/>
        </w:rPr>
        <w:t>using HPLC/LC-MS. A correlation analysis was then conducted between the GUDCA concentration, ACCPA levels, and DAS28-ESR scores in RA samples. Additionally, the relationship between IGF1 levels, (measured by ELISA), and RA disease activity (assessed by the DAS28-ESR score) was examined.</w:t>
      </w:r>
    </w:p>
    <w:p w14:paraId="0497AB0C" w14:textId="77777777" w:rsidR="005F30C8" w:rsidRPr="005815F8" w:rsidRDefault="005F30C8" w:rsidP="0065067D">
      <w:pPr>
        <w:spacing w:line="480" w:lineRule="auto"/>
        <w:jc w:val="both"/>
        <w:rPr>
          <w:rFonts w:ascii="Times New Roman" w:hAnsi="Times New Roman"/>
          <w:color w:val="131413"/>
          <w:sz w:val="24"/>
          <w:szCs w:val="24"/>
        </w:rPr>
      </w:pPr>
    </w:p>
    <w:p w14:paraId="3A3477F5" w14:textId="77777777" w:rsidR="00994951" w:rsidRPr="00B03D67" w:rsidRDefault="00994951" w:rsidP="00994951">
      <w:pPr>
        <w:spacing w:after="0" w:line="480" w:lineRule="auto"/>
        <w:jc w:val="both"/>
        <w:rPr>
          <w:rFonts w:ascii="Times New Roman" w:eastAsia="Times New Roman" w:hAnsi="Times New Roman" w:cs="Times New Roman"/>
          <w:b/>
          <w:bCs/>
          <w:sz w:val="24"/>
          <w:szCs w:val="24"/>
        </w:rPr>
      </w:pPr>
      <w:r w:rsidRPr="00B03D67">
        <w:rPr>
          <w:rFonts w:ascii="Times New Roman" w:eastAsia="Times New Roman" w:hAnsi="Times New Roman" w:cs="Times New Roman"/>
          <w:b/>
          <w:bCs/>
          <w:sz w:val="24"/>
          <w:szCs w:val="24"/>
        </w:rPr>
        <w:t>In-Vitro analysis:</w:t>
      </w:r>
    </w:p>
    <w:p w14:paraId="09EAB239" w14:textId="77777777" w:rsidR="00994951" w:rsidRPr="00B03D67" w:rsidRDefault="00994951" w:rsidP="00994951">
      <w:pPr>
        <w:spacing w:after="0" w:line="480" w:lineRule="auto"/>
        <w:jc w:val="both"/>
        <w:rPr>
          <w:rFonts w:ascii="Times New Roman" w:eastAsia="Times New Roman" w:hAnsi="Times New Roman" w:cs="Times New Roman"/>
          <w:b/>
          <w:bCs/>
          <w:sz w:val="24"/>
          <w:szCs w:val="24"/>
        </w:rPr>
      </w:pPr>
      <w:r w:rsidRPr="00B03D67">
        <w:rPr>
          <w:rFonts w:ascii="Times New Roman" w:eastAsia="Times New Roman" w:hAnsi="Times New Roman" w:cs="Times New Roman"/>
          <w:b/>
          <w:bCs/>
          <w:sz w:val="24"/>
          <w:szCs w:val="24"/>
        </w:rPr>
        <w:t>Human synovial fibroblast SW982 cell culture</w:t>
      </w:r>
    </w:p>
    <w:p w14:paraId="0BC3DB60" w14:textId="77777777" w:rsidR="00994951" w:rsidRPr="00B03D67" w:rsidRDefault="00994951" w:rsidP="00994951">
      <w:pPr>
        <w:spacing w:after="0" w:line="480" w:lineRule="auto"/>
        <w:jc w:val="both"/>
        <w:rPr>
          <w:rFonts w:ascii="Times New Roman" w:eastAsia="Times New Roman" w:hAnsi="Times New Roman" w:cs="Times New Roman"/>
          <w:sz w:val="24"/>
          <w:szCs w:val="24"/>
        </w:rPr>
      </w:pPr>
      <w:r w:rsidRPr="00B03D67">
        <w:rPr>
          <w:rFonts w:ascii="Times New Roman" w:eastAsia="Times New Roman" w:hAnsi="Times New Roman" w:cs="Times New Roman"/>
          <w:sz w:val="24"/>
          <w:szCs w:val="24"/>
        </w:rPr>
        <w:t>Human synovial fibroblast SW982 cell line was obtained from The National Centre for Cell Science Pune, India, cultured in a sealed 25 ml T-culture flask with DMEM/F-12 (Dulbecco's Modified Eagle Medium/Nutrient Mixture F-12) medium containing 200 units/ml penicillin, 200 mg/ml streptomycin, 50μg/ml gentamicin supplemented with 10% bovine serum (FBS) and incubated in a humidified incubator at 37°C under 5% CO2.</w:t>
      </w:r>
    </w:p>
    <w:p w14:paraId="73C39ADC" w14:textId="77777777" w:rsidR="00994951" w:rsidRPr="00B03D67" w:rsidRDefault="00994951" w:rsidP="00994951">
      <w:pPr>
        <w:spacing w:after="0" w:line="480" w:lineRule="auto"/>
        <w:jc w:val="both"/>
        <w:rPr>
          <w:rFonts w:ascii="Times New Roman" w:eastAsia="Times New Roman" w:hAnsi="Times New Roman" w:cs="Times New Roman"/>
          <w:b/>
          <w:bCs/>
          <w:sz w:val="24"/>
          <w:szCs w:val="24"/>
        </w:rPr>
      </w:pPr>
      <w:r w:rsidRPr="00B03D67">
        <w:rPr>
          <w:rFonts w:ascii="Times New Roman" w:eastAsia="Times New Roman" w:hAnsi="Times New Roman" w:cs="Times New Roman"/>
          <w:b/>
          <w:bCs/>
          <w:sz w:val="24"/>
          <w:szCs w:val="24"/>
        </w:rPr>
        <w:t>Cell viability test</w:t>
      </w:r>
    </w:p>
    <w:p w14:paraId="4FB5A124" w14:textId="3A0FFDBC" w:rsidR="00AD23AE" w:rsidRPr="00B03D67" w:rsidRDefault="00AD23AE" w:rsidP="00AD23AE">
      <w:pPr>
        <w:spacing w:after="0" w:line="480" w:lineRule="auto"/>
        <w:jc w:val="both"/>
        <w:rPr>
          <w:rFonts w:ascii="Times New Roman" w:eastAsia="Times New Roman" w:hAnsi="Times New Roman" w:cs="Times New Roman"/>
          <w:sz w:val="24"/>
          <w:szCs w:val="24"/>
        </w:rPr>
      </w:pPr>
      <w:r w:rsidRPr="00B03D67">
        <w:rPr>
          <w:rFonts w:ascii="Times New Roman" w:eastAsia="Times New Roman" w:hAnsi="Times New Roman" w:cs="Times New Roman"/>
          <w:sz w:val="24"/>
          <w:szCs w:val="24"/>
        </w:rPr>
        <w:t>Human synovial fibroblast SW982 cells were seeded in 96-well culture plates at a density of 1 × 10</w:t>
      </w:r>
      <w:r w:rsidRPr="00B03D67">
        <w:rPr>
          <w:rFonts w:ascii="Times New Roman" w:eastAsia="Times New Roman" w:hAnsi="Times New Roman" w:cs="Times New Roman"/>
          <w:sz w:val="24"/>
          <w:szCs w:val="24"/>
          <w:vertAlign w:val="superscript"/>
        </w:rPr>
        <w:t>4</w:t>
      </w:r>
      <w:r w:rsidRPr="00B03D67">
        <w:rPr>
          <w:rFonts w:ascii="Times New Roman" w:eastAsia="Times New Roman" w:hAnsi="Times New Roman" w:cs="Times New Roman"/>
          <w:sz w:val="24"/>
          <w:szCs w:val="24"/>
        </w:rPr>
        <w:t xml:space="preserve"> cells/well for 24 hrs. The cells were then administered with GUDCA (Cat# 06863-1G sigma) in a dose-dependent manner in 1-70uM range for 24hr in DMEM/F-12 medium without FBS. 3-(4,5-dimethylthiazol-2-yl)-2,5-diphenyl tetrazolium bromide (MTT) assay was used to determine cell viability, and absorbance was assessed at 540 nm. </w:t>
      </w:r>
      <w:r w:rsidR="005F30C8" w:rsidRPr="00695F5A">
        <w:rPr>
          <w:rFonts w:ascii="Times New Roman" w:eastAsia="Times New Roman" w:hAnsi="Times New Roman" w:cs="Times New Roman"/>
          <w:sz w:val="24"/>
          <w:szCs w:val="24"/>
        </w:rPr>
        <w:t>The respective dimethyl sulfoxide (DMSO) was used as a toxic and vehicle control</w:t>
      </w:r>
      <w:r w:rsidR="005F30C8">
        <w:rPr>
          <w:rFonts w:ascii="Times New Roman" w:eastAsia="Times New Roman" w:hAnsi="Times New Roman" w:cs="Times New Roman"/>
          <w:sz w:val="24"/>
          <w:szCs w:val="24"/>
        </w:rPr>
        <w:t xml:space="preserve">. </w:t>
      </w:r>
      <w:r w:rsidR="005F30C8" w:rsidRPr="00B03D67">
        <w:rPr>
          <w:rFonts w:ascii="Times New Roman" w:eastAsia="Times New Roman" w:hAnsi="Times New Roman" w:cs="Times New Roman"/>
          <w:sz w:val="24"/>
          <w:szCs w:val="24"/>
        </w:rPr>
        <w:t xml:space="preserve"> </w:t>
      </w:r>
      <w:r w:rsidRPr="00B03D67">
        <w:rPr>
          <w:rFonts w:ascii="Times New Roman" w:eastAsia="Times New Roman" w:hAnsi="Times New Roman" w:cs="Times New Roman"/>
          <w:sz w:val="24"/>
          <w:szCs w:val="24"/>
        </w:rPr>
        <w:t>The percentage of cell survivability was obtained using the formula below:</w:t>
      </w:r>
    </w:p>
    <w:p w14:paraId="7D28E9FE" w14:textId="412F5225" w:rsidR="00994951" w:rsidRPr="00B03D67" w:rsidRDefault="00994951" w:rsidP="00994951">
      <w:pPr>
        <w:spacing w:after="0" w:line="480" w:lineRule="auto"/>
        <w:jc w:val="both"/>
        <w:rPr>
          <w:rFonts w:ascii="Times New Roman" w:eastAsia="Times New Roman" w:hAnsi="Times New Roman" w:cs="Times New Roman"/>
          <w:sz w:val="24"/>
          <w:szCs w:val="24"/>
        </w:rPr>
      </w:pPr>
      <w:r w:rsidRPr="00B03D67">
        <w:rPr>
          <w:rFonts w:ascii="Times New Roman" w:eastAsia="Times New Roman" w:hAnsi="Times New Roman" w:cs="Times New Roman"/>
          <w:sz w:val="24"/>
          <w:szCs w:val="24"/>
        </w:rPr>
        <w:t>% Cell Survival = (</w:t>
      </w:r>
      <w:r w:rsidRPr="00B03D67">
        <w:rPr>
          <w:rFonts w:ascii="Cambria Math" w:eastAsia="Times New Roman" w:hAnsi="Cambria Math" w:cs="Cambria Math"/>
          <w:sz w:val="24"/>
          <w:szCs w:val="24"/>
        </w:rPr>
        <w:t>𝑂𝐷</w:t>
      </w:r>
      <w:r w:rsidRPr="00B03D67">
        <w:rPr>
          <w:rFonts w:ascii="Times New Roman" w:eastAsia="Times New Roman" w:hAnsi="Times New Roman" w:cs="Times New Roman"/>
          <w:sz w:val="24"/>
          <w:szCs w:val="24"/>
        </w:rPr>
        <w:t xml:space="preserve">540 </w:t>
      </w:r>
      <w:r w:rsidRPr="00B03D67">
        <w:rPr>
          <w:rFonts w:ascii="Cambria Math" w:eastAsia="Times New Roman" w:hAnsi="Cambria Math" w:cs="Cambria Math"/>
          <w:sz w:val="24"/>
          <w:szCs w:val="24"/>
        </w:rPr>
        <w:t>𝑡𝑟𝑒𝑎𝑡𝑒𝑑</w:t>
      </w:r>
      <w:r w:rsidRPr="00B03D67">
        <w:rPr>
          <w:rFonts w:ascii="Times New Roman" w:eastAsia="Times New Roman" w:hAnsi="Times New Roman" w:cs="Times New Roman"/>
          <w:sz w:val="24"/>
          <w:szCs w:val="24"/>
        </w:rPr>
        <w:t xml:space="preserve"> </w:t>
      </w:r>
      <w:r w:rsidRPr="00B03D67">
        <w:rPr>
          <w:rFonts w:ascii="Cambria Math" w:eastAsia="Times New Roman" w:hAnsi="Cambria Math" w:cs="Cambria Math"/>
          <w:sz w:val="24"/>
          <w:szCs w:val="24"/>
        </w:rPr>
        <w:t>𝑐𝑒𝑙𝑙𝑠</w:t>
      </w:r>
      <w:r w:rsidRPr="00B03D67">
        <w:rPr>
          <w:rFonts w:ascii="Times New Roman" w:eastAsia="Times New Roman" w:hAnsi="Times New Roman" w:cs="Times New Roman"/>
          <w:sz w:val="24"/>
          <w:szCs w:val="24"/>
        </w:rPr>
        <w:t>/</w:t>
      </w:r>
      <w:r w:rsidRPr="00B03D67">
        <w:rPr>
          <w:rFonts w:ascii="Cambria Math" w:eastAsia="Times New Roman" w:hAnsi="Cambria Math" w:cs="Cambria Math"/>
          <w:sz w:val="24"/>
          <w:szCs w:val="24"/>
        </w:rPr>
        <w:t>𝑂𝐷</w:t>
      </w:r>
      <w:r w:rsidRPr="00B03D67">
        <w:rPr>
          <w:rFonts w:ascii="Times New Roman" w:eastAsia="Times New Roman" w:hAnsi="Times New Roman" w:cs="Times New Roman"/>
          <w:sz w:val="24"/>
          <w:szCs w:val="24"/>
        </w:rPr>
        <w:t xml:space="preserve">540 </w:t>
      </w:r>
      <w:r w:rsidRPr="00B03D67">
        <w:rPr>
          <w:rFonts w:ascii="Cambria Math" w:eastAsia="Times New Roman" w:hAnsi="Cambria Math" w:cs="Cambria Math"/>
          <w:sz w:val="24"/>
          <w:szCs w:val="24"/>
        </w:rPr>
        <w:t>𝑐𝑜𝑛𝑡𝑟𝑜𝑙</w:t>
      </w:r>
      <w:r w:rsidRPr="00B03D67">
        <w:rPr>
          <w:rFonts w:ascii="Times New Roman" w:eastAsia="Times New Roman" w:hAnsi="Times New Roman" w:cs="Times New Roman"/>
          <w:sz w:val="24"/>
          <w:szCs w:val="24"/>
        </w:rPr>
        <w:t xml:space="preserve"> </w:t>
      </w:r>
      <w:r w:rsidRPr="00B03D67">
        <w:rPr>
          <w:rFonts w:ascii="Cambria Math" w:eastAsia="Times New Roman" w:hAnsi="Cambria Math" w:cs="Cambria Math"/>
          <w:sz w:val="24"/>
          <w:szCs w:val="24"/>
        </w:rPr>
        <w:t>𝑐𝑒𝑙𝑙𝑠</w:t>
      </w:r>
      <w:r w:rsidRPr="00B03D67">
        <w:rPr>
          <w:rFonts w:ascii="Times New Roman" w:eastAsia="Times New Roman" w:hAnsi="Times New Roman" w:cs="Times New Roman"/>
          <w:sz w:val="24"/>
          <w:szCs w:val="24"/>
        </w:rPr>
        <w:t xml:space="preserve">) </w:t>
      </w:r>
      <w:r w:rsidRPr="00B03D67">
        <w:rPr>
          <w:rFonts w:ascii="Cambria Math" w:eastAsia="Times New Roman" w:hAnsi="Cambria Math" w:cs="Cambria Math"/>
          <w:sz w:val="24"/>
          <w:szCs w:val="24"/>
        </w:rPr>
        <w:t>∗</w:t>
      </w:r>
      <w:r w:rsidRPr="00B03D67">
        <w:rPr>
          <w:rFonts w:ascii="Times New Roman" w:eastAsia="Times New Roman" w:hAnsi="Times New Roman" w:cs="Times New Roman"/>
          <w:sz w:val="24"/>
          <w:szCs w:val="24"/>
        </w:rPr>
        <w:t>100</w:t>
      </w:r>
    </w:p>
    <w:p w14:paraId="25A5A9B7" w14:textId="77777777" w:rsidR="00994951" w:rsidRPr="00B03D67" w:rsidRDefault="00994951" w:rsidP="00994951">
      <w:pPr>
        <w:spacing w:after="0" w:line="480" w:lineRule="auto"/>
        <w:jc w:val="both"/>
        <w:rPr>
          <w:rFonts w:ascii="Times New Roman" w:eastAsia="Times New Roman" w:hAnsi="Times New Roman" w:cs="Times New Roman"/>
          <w:b/>
          <w:bCs/>
          <w:sz w:val="24"/>
          <w:szCs w:val="24"/>
        </w:rPr>
      </w:pPr>
      <w:r w:rsidRPr="00B03D67">
        <w:rPr>
          <w:rFonts w:ascii="Times New Roman" w:eastAsia="Times New Roman" w:hAnsi="Times New Roman" w:cs="Times New Roman"/>
          <w:b/>
          <w:bCs/>
          <w:sz w:val="24"/>
          <w:szCs w:val="24"/>
        </w:rPr>
        <w:t xml:space="preserve">Total protein extraction and Western blotting: </w:t>
      </w:r>
    </w:p>
    <w:p w14:paraId="5F6C8F72" w14:textId="12131063" w:rsidR="00994951" w:rsidRDefault="00994951" w:rsidP="00994951">
      <w:pPr>
        <w:spacing w:after="0" w:line="480" w:lineRule="auto"/>
        <w:jc w:val="both"/>
        <w:rPr>
          <w:rFonts w:ascii="Times New Roman" w:eastAsia="Times New Roman" w:hAnsi="Times New Roman" w:cs="Times New Roman"/>
          <w:sz w:val="24"/>
          <w:szCs w:val="24"/>
        </w:rPr>
      </w:pPr>
      <w:r w:rsidRPr="00B03D67">
        <w:rPr>
          <w:rFonts w:ascii="Times New Roman" w:eastAsia="Times New Roman" w:hAnsi="Times New Roman" w:cs="Times New Roman"/>
          <w:sz w:val="24"/>
          <w:szCs w:val="24"/>
        </w:rPr>
        <w:t xml:space="preserve">Human synovial fibroblast (SW982) cells were cultured as mentioned above until they reached 70-80% confluence and induced by TNF-α (10 ng/ml). The cell lysate was extracted using ice-cold radioimmunoprecipitation assay (RIPA) cell lysis buffer consisting protease and phosphatase inhibitors. The protein concentration of cell lysate was determined using the Bradford protein assay, separated on 12% sodium dodecyl sulfate-polyacrylamide gel electrophoresis (SDS-PAGE) before being electro-transferred using a </w:t>
      </w:r>
      <w:bookmarkStart w:id="4" w:name="_Hlk163222556"/>
      <w:r w:rsidRPr="00B03D67">
        <w:rPr>
          <w:rFonts w:ascii="Times New Roman" w:eastAsia="Times New Roman" w:hAnsi="Times New Roman" w:cs="Times New Roman"/>
          <w:sz w:val="24"/>
          <w:szCs w:val="24"/>
        </w:rPr>
        <w:t>Trans-Blot Semi-dry transfer unit (Bio-Rad, USA)</w:t>
      </w:r>
      <w:bookmarkEnd w:id="4"/>
      <w:r w:rsidRPr="00B03D67">
        <w:rPr>
          <w:rFonts w:ascii="Times New Roman" w:eastAsia="Times New Roman" w:hAnsi="Times New Roman" w:cs="Times New Roman"/>
          <w:sz w:val="24"/>
          <w:szCs w:val="24"/>
        </w:rPr>
        <w:t>. The membranes were blocked for 4hr at room temperature (RT) with 5 % of bovine serum albumin (Sigma-Aldrich, USA), incubated overnight at 4ºC with their respective diluted (1:4000) anti-p65</w:t>
      </w:r>
      <w:r w:rsidR="00211127">
        <w:rPr>
          <w:rFonts w:ascii="Times New Roman" w:eastAsia="Times New Roman" w:hAnsi="Times New Roman" w:cs="Times New Roman"/>
          <w:sz w:val="24"/>
          <w:szCs w:val="24"/>
        </w:rPr>
        <w:t>, anti-TTR, and</w:t>
      </w:r>
      <w:r>
        <w:rPr>
          <w:rFonts w:ascii="Times New Roman" w:eastAsia="Times New Roman" w:hAnsi="Times New Roman" w:cs="Times New Roman"/>
          <w:sz w:val="24"/>
          <w:szCs w:val="24"/>
        </w:rPr>
        <w:t xml:space="preserve"> anti-IGF1 </w:t>
      </w:r>
      <w:r w:rsidRPr="00B03D67">
        <w:rPr>
          <w:rFonts w:ascii="Times New Roman" w:eastAsia="Times New Roman" w:hAnsi="Times New Roman" w:cs="Times New Roman"/>
          <w:sz w:val="24"/>
          <w:szCs w:val="24"/>
        </w:rPr>
        <w:t>(Santa Cruz, USA) followed by 1hr incubation with diluted (1:8000) horseradish peroxidase (HRP) conjugated anti-mouse as secondary antibody (Jackson, USA). The blots were then developed using enhanced chemiluminescence (ECL) (Thermo Scientific, Pierce, USA), and scanned using ChemiDocTM MP Imaging system (Bio-Rad, USA) respectively.</w:t>
      </w:r>
    </w:p>
    <w:p w14:paraId="62C7EA91" w14:textId="79A2603B" w:rsidR="00994951" w:rsidRPr="00721747" w:rsidRDefault="00994951" w:rsidP="00994951">
      <w:pPr>
        <w:spacing w:after="0" w:line="480" w:lineRule="auto"/>
        <w:rPr>
          <w:rFonts w:ascii="Times New Roman" w:eastAsia="Times New Roman" w:hAnsi="Times New Roman" w:cs="Times New Roman"/>
          <w:b/>
          <w:bCs/>
          <w:sz w:val="24"/>
          <w:szCs w:val="24"/>
        </w:rPr>
      </w:pPr>
      <w:r w:rsidRPr="00721747">
        <w:rPr>
          <w:rFonts w:ascii="Times New Roman" w:eastAsia="Times New Roman" w:hAnsi="Times New Roman" w:cs="Times New Roman"/>
          <w:b/>
          <w:bCs/>
          <w:sz w:val="24"/>
          <w:szCs w:val="24"/>
        </w:rPr>
        <w:t>Real-time polymerase chain reaction (Real-Time PCR</w:t>
      </w:r>
      <w:r w:rsidR="00BA2B22">
        <w:rPr>
          <w:rFonts w:ascii="Times New Roman" w:eastAsia="Times New Roman" w:hAnsi="Times New Roman" w:cs="Times New Roman"/>
          <w:b/>
          <w:bCs/>
          <w:sz w:val="24"/>
          <w:szCs w:val="24"/>
        </w:rPr>
        <w:t>/qRT-PCR</w:t>
      </w:r>
      <w:r w:rsidRPr="00721747">
        <w:rPr>
          <w:rFonts w:ascii="Times New Roman" w:eastAsia="Times New Roman" w:hAnsi="Times New Roman" w:cs="Times New Roman"/>
          <w:b/>
          <w:bCs/>
          <w:sz w:val="24"/>
          <w:szCs w:val="24"/>
        </w:rPr>
        <w:t>) assay:</w:t>
      </w:r>
    </w:p>
    <w:p w14:paraId="4646F4EB" w14:textId="77777777" w:rsidR="00DA2923" w:rsidRDefault="00DA2923" w:rsidP="00DA2923">
      <w:pPr>
        <w:spacing w:after="0" w:line="480" w:lineRule="auto"/>
        <w:jc w:val="both"/>
        <w:rPr>
          <w:rFonts w:ascii="Times New Roman" w:eastAsia="Times New Roman" w:hAnsi="Times New Roman" w:cs="Times New Roman"/>
          <w:sz w:val="24"/>
          <w:szCs w:val="24"/>
        </w:rPr>
      </w:pPr>
      <w:r w:rsidRPr="00721747">
        <w:rPr>
          <w:rFonts w:ascii="Times New Roman" w:eastAsia="Times New Roman" w:hAnsi="Times New Roman" w:cs="Times New Roman"/>
          <w:sz w:val="24"/>
          <w:szCs w:val="24"/>
        </w:rPr>
        <w:t>SW982 cells were cultured in a 25 ml T–culture flask. After reaching 70-80%</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confluency,</w:t>
      </w:r>
      <w:r>
        <w:rPr>
          <w:rFonts w:ascii="Times New Roman" w:eastAsia="Times New Roman" w:hAnsi="Times New Roman" w:cs="Times New Roman"/>
          <w:sz w:val="24"/>
          <w:szCs w:val="24"/>
        </w:rPr>
        <w:t xml:space="preserve"> </w:t>
      </w:r>
      <w:r w:rsidRPr="00FB47FB">
        <w:rPr>
          <w:rFonts w:ascii="Times New Roman" w:hAnsi="Times New Roman" w:cs="Times New Roman"/>
          <w:noProof/>
          <w:sz w:val="24"/>
          <w:szCs w:val="24"/>
        </w:rPr>
        <w:t>50μM</w:t>
      </w:r>
      <w:r>
        <w:rPr>
          <w:rFonts w:ascii="Times New Roman" w:eastAsia="Times New Roman" w:hAnsi="Times New Roman" w:cs="Times New Roman"/>
          <w:sz w:val="24"/>
          <w:szCs w:val="24"/>
        </w:rPr>
        <w:t xml:space="preserve"> GUDCA (</w:t>
      </w:r>
      <w:r>
        <w:rPr>
          <w:rFonts w:ascii="Times New Roman" w:hAnsi="Times New Roman" w:cs="Times New Roman"/>
          <w:noProof/>
          <w:sz w:val="24"/>
          <w:szCs w:val="24"/>
        </w:rPr>
        <w:t>pre-treatment</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 xml:space="preserve">was added </w:t>
      </w:r>
      <w:r>
        <w:rPr>
          <w:rFonts w:ascii="Times New Roman" w:eastAsia="Times New Roman" w:hAnsi="Times New Roman" w:cs="Times New Roman"/>
          <w:sz w:val="24"/>
          <w:szCs w:val="24"/>
        </w:rPr>
        <w:t>to</w:t>
      </w:r>
      <w:r w:rsidRPr="00721747">
        <w:rPr>
          <w:rFonts w:ascii="Times New Roman" w:eastAsia="Times New Roman" w:hAnsi="Times New Roman" w:cs="Times New Roman"/>
          <w:sz w:val="24"/>
          <w:szCs w:val="24"/>
        </w:rPr>
        <w:t xml:space="preserve"> serum-free media and incubated for 24 hrs</w:t>
      </w:r>
      <w:r>
        <w:rPr>
          <w:rFonts w:ascii="Times New Roman" w:eastAsia="Times New Roman" w:hAnsi="Times New Roman" w:cs="Times New Roman"/>
          <w:sz w:val="24"/>
          <w:szCs w:val="24"/>
        </w:rPr>
        <w:t xml:space="preserve"> </w:t>
      </w:r>
      <w:r>
        <w:rPr>
          <w:rFonts w:ascii="Times New Roman" w:hAnsi="Times New Roman" w:cs="Times New Roman"/>
          <w:color w:val="222222"/>
          <w:sz w:val="24"/>
          <w:szCs w:val="24"/>
          <w:shd w:val="clear" w:color="auto" w:fill="FFFFFF"/>
        </w:rPr>
        <w:t>at 37℃, 5% CO2</w:t>
      </w:r>
      <w:r w:rsidRPr="0072174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 xml:space="preserve">The effect of </w:t>
      </w:r>
      <w:r>
        <w:rPr>
          <w:rFonts w:ascii="Times New Roman" w:eastAsia="Times New Roman" w:hAnsi="Times New Roman" w:cs="Times New Roman"/>
          <w:sz w:val="24"/>
          <w:szCs w:val="24"/>
        </w:rPr>
        <w:t xml:space="preserve">GUDCA </w:t>
      </w:r>
      <w:r w:rsidRPr="00721747">
        <w:rPr>
          <w:rFonts w:ascii="Times New Roman" w:eastAsia="Times New Roman" w:hAnsi="Times New Roman" w:cs="Times New Roman"/>
          <w:sz w:val="24"/>
          <w:szCs w:val="24"/>
        </w:rPr>
        <w:t xml:space="preserve">on </w:t>
      </w:r>
      <w:r w:rsidRPr="00DE3445">
        <w:rPr>
          <w:rFonts w:ascii="Times New Roman" w:eastAsia="Times New Roman" w:hAnsi="Times New Roman" w:cs="Times New Roman"/>
          <w:sz w:val="24"/>
          <w:szCs w:val="24"/>
        </w:rPr>
        <w:t>inflammation was investigated by treatment with 10 ng/ml TNF-α for 1 hr on GUDCA pretreated cells, followed by centrifugation (1000rpm, 5min, 4℃) after the treatment. The cell pellet was dissolved into Tri-Xtract reagent (G Biosciences). The upper aqueous layer was separated, and total RNA was isolated by using the phenol: chloroform method according to the manufacturer’s instructions (1,2). A total of 1 µg RNA was then used for cDNA preparation using a cDNA Synthesis Kit (G Biosciences, USA). The transcribed cDNAs were mixed with respective primers and SyberGreen qPCR mix (G Biosciences, USA). The reaction volume was prepared in triplicate for each cytokine (IL6, IL1β), and 20</w:t>
      </w:r>
      <w:r w:rsidRPr="00DE3445">
        <w:rPr>
          <w:rFonts w:ascii="Times New Roman" w:hAnsi="Times New Roman" w:cs="Times New Roman"/>
          <w:color w:val="222222"/>
          <w:sz w:val="24"/>
          <w:szCs w:val="24"/>
          <w:shd w:val="clear" w:color="auto" w:fill="FFFFFF"/>
        </w:rPr>
        <w:t>μ</w:t>
      </w:r>
      <w:r w:rsidRPr="00DE3445">
        <w:rPr>
          <w:rFonts w:ascii="Times New Roman" w:eastAsia="Times New Roman" w:hAnsi="Times New Roman" w:cs="Times New Roman"/>
          <w:sz w:val="24"/>
          <w:szCs w:val="24"/>
        </w:rPr>
        <w:t>l was loaded into a 96-well PCR plate (Biolinkk, half skirt white), and the sealed plate was centrifuged at 1000rpm, 5min, 4℃.  The program setup for the PCR reaction was as follows as per the instruction (master mix): initial denaturation (95℃, 12 min), denaturation (95℃, 15 sec), annealing (60℃,20 sec), extension (72℃, 20 sec) repeated for 40 cycles.</w:t>
      </w:r>
      <w:r>
        <w:rPr>
          <w:rFonts w:ascii="Times New Roman" w:eastAsia="Times New Roman" w:hAnsi="Times New Roman" w:cs="Times New Roman"/>
          <w:sz w:val="24"/>
          <w:szCs w:val="24"/>
        </w:rPr>
        <w:t xml:space="preserve"> The level</w:t>
      </w:r>
      <w:r w:rsidRPr="00721747">
        <w:rPr>
          <w:rFonts w:ascii="Times New Roman" w:eastAsia="Times New Roman" w:hAnsi="Times New Roman" w:cs="Times New Roman"/>
          <w:sz w:val="24"/>
          <w:szCs w:val="24"/>
        </w:rPr>
        <w:t xml:space="preserve"> of mRNA expression was evaluated using a Roche light</w:t>
      </w:r>
      <w:r>
        <w:rPr>
          <w:rFonts w:ascii="Times New Roman" w:eastAsia="Times New Roman" w:hAnsi="Times New Roman" w:cs="Times New Roman"/>
          <w:sz w:val="24"/>
          <w:szCs w:val="24"/>
        </w:rPr>
        <w:t xml:space="preserve"> </w:t>
      </w:r>
      <w:r w:rsidRPr="00721747">
        <w:rPr>
          <w:rFonts w:ascii="Times New Roman" w:eastAsia="Times New Roman" w:hAnsi="Times New Roman" w:cs="Times New Roman"/>
          <w:sz w:val="24"/>
          <w:szCs w:val="24"/>
        </w:rPr>
        <w:t xml:space="preserve">cycler 480 II real-time PCR detection </w:t>
      </w:r>
      <w:r w:rsidRPr="00DE3445">
        <w:rPr>
          <w:rFonts w:ascii="Times New Roman" w:eastAsia="Times New Roman" w:hAnsi="Times New Roman" w:cs="Times New Roman"/>
          <w:sz w:val="24"/>
          <w:szCs w:val="24"/>
        </w:rPr>
        <w:t>system. The data was normalized with GAPDH internal control and analyzed quantitatively using 2- ΔΔCT formula. Human-specific primer sequences shown in Table 2 were used at a concentration of 10μM.</w:t>
      </w:r>
    </w:p>
    <w:p w14:paraId="2A7EBAEE" w14:textId="229B3D53" w:rsidR="00994951" w:rsidRDefault="00994951" w:rsidP="00994951">
      <w:pPr>
        <w:spacing w:after="0" w:line="480" w:lineRule="auto"/>
        <w:jc w:val="both"/>
        <w:rPr>
          <w:rFonts w:ascii="Times New Roman" w:eastAsia="Times New Roman" w:hAnsi="Times New Roman" w:cs="Times New Roman"/>
          <w:sz w:val="24"/>
          <w:szCs w:val="24"/>
        </w:rPr>
      </w:pPr>
    </w:p>
    <w:p w14:paraId="5AD618C5" w14:textId="77777777" w:rsidR="00994951" w:rsidRDefault="00994951" w:rsidP="00994951">
      <w:pPr>
        <w:spacing w:after="0" w:line="480" w:lineRule="auto"/>
        <w:jc w:val="both"/>
        <w:rPr>
          <w:rFonts w:ascii="Times New Roman" w:eastAsia="Times New Roman" w:hAnsi="Times New Roman" w:cs="Times New Roman"/>
          <w:b/>
          <w:bCs/>
          <w:sz w:val="24"/>
          <w:szCs w:val="24"/>
        </w:rPr>
      </w:pPr>
      <w:r w:rsidRPr="00200652">
        <w:rPr>
          <w:rFonts w:ascii="Times New Roman" w:eastAsia="Times New Roman" w:hAnsi="Times New Roman" w:cs="Times New Roman"/>
          <w:b/>
          <w:bCs/>
          <w:sz w:val="24"/>
          <w:szCs w:val="24"/>
        </w:rPr>
        <w:t xml:space="preserve">Scratch Assay analysis: </w:t>
      </w:r>
    </w:p>
    <w:p w14:paraId="62813560" w14:textId="77777777" w:rsidR="00994951" w:rsidRDefault="00994951" w:rsidP="00994951">
      <w:pPr>
        <w:spacing w:after="0" w:line="480" w:lineRule="auto"/>
        <w:jc w:val="both"/>
        <w:rPr>
          <w:rFonts w:ascii="Times New Roman" w:eastAsia="Times New Roman" w:hAnsi="Times New Roman" w:cs="Times New Roman"/>
          <w:sz w:val="24"/>
          <w:szCs w:val="24"/>
        </w:rPr>
      </w:pPr>
      <w:r w:rsidRPr="00200652">
        <w:rPr>
          <w:rFonts w:ascii="Times New Roman" w:eastAsia="Times New Roman" w:hAnsi="Times New Roman" w:cs="Times New Roman"/>
          <w:sz w:val="24"/>
          <w:szCs w:val="24"/>
        </w:rPr>
        <w:t xml:space="preserve">The cells were grown in six-well tissue culture plates up to 80% confluency. A vertical scratch was drawn with a pipette tip at the center of the flask, and each scratch area was measured before and after treatments. The cells were then </w:t>
      </w:r>
      <w:r>
        <w:rPr>
          <w:rFonts w:ascii="Times New Roman" w:eastAsia="Times New Roman" w:hAnsi="Times New Roman" w:cs="Times New Roman"/>
          <w:sz w:val="24"/>
          <w:szCs w:val="24"/>
        </w:rPr>
        <w:t xml:space="preserve">treated </w:t>
      </w:r>
      <w:r w:rsidRPr="00200652">
        <w:rPr>
          <w:rFonts w:ascii="Times New Roman" w:eastAsia="Times New Roman" w:hAnsi="Times New Roman" w:cs="Times New Roman"/>
          <w:sz w:val="24"/>
          <w:szCs w:val="24"/>
        </w:rPr>
        <w:t xml:space="preserve">with </w:t>
      </w:r>
      <w:r>
        <w:rPr>
          <w:rFonts w:ascii="Times New Roman" w:eastAsia="Times New Roman" w:hAnsi="Times New Roman" w:cs="Times New Roman"/>
          <w:sz w:val="24"/>
          <w:szCs w:val="24"/>
        </w:rPr>
        <w:t>GUDCA</w:t>
      </w:r>
      <w:r w:rsidRPr="00200652">
        <w:rPr>
          <w:rFonts w:ascii="Times New Roman" w:eastAsia="Times New Roman" w:hAnsi="Times New Roman" w:cs="Times New Roman"/>
          <w:sz w:val="24"/>
          <w:szCs w:val="24"/>
        </w:rPr>
        <w:t xml:space="preserve">. The cells were further grown in media for another </w:t>
      </w:r>
      <w:r>
        <w:rPr>
          <w:rFonts w:ascii="Times New Roman" w:eastAsia="Times New Roman" w:hAnsi="Times New Roman" w:cs="Times New Roman"/>
          <w:sz w:val="24"/>
          <w:szCs w:val="24"/>
        </w:rPr>
        <w:t>48</w:t>
      </w:r>
      <w:r w:rsidRPr="00200652">
        <w:rPr>
          <w:rFonts w:ascii="Times New Roman" w:eastAsia="Times New Roman" w:hAnsi="Times New Roman" w:cs="Times New Roman"/>
          <w:sz w:val="24"/>
          <w:szCs w:val="24"/>
        </w:rPr>
        <w:t xml:space="preserve"> h, followed by the acquisition of bright-field images using a Nikon Eclipse 650 (NIKON, Tokyo, Japan) at ×10 magnification. The images were then analyzed using ImageJ software, and the scar area was measured by selecting the freehand tool application in ImageJ software</w:t>
      </w:r>
      <w:r>
        <w:rPr>
          <w:rFonts w:ascii="Times New Roman" w:eastAsia="Times New Roman" w:hAnsi="Times New Roman" w:cs="Times New Roman"/>
          <w:sz w:val="24"/>
          <w:szCs w:val="24"/>
        </w:rPr>
        <w:t>.</w:t>
      </w:r>
    </w:p>
    <w:p w14:paraId="11E98EBA" w14:textId="77777777" w:rsidR="00994951" w:rsidRPr="0004238D" w:rsidRDefault="00994951" w:rsidP="00994951">
      <w:pPr>
        <w:spacing w:after="0" w:line="480" w:lineRule="auto"/>
        <w:jc w:val="both"/>
        <w:rPr>
          <w:rFonts w:ascii="Times New Roman" w:eastAsia="Times New Roman" w:hAnsi="Times New Roman" w:cs="Times New Roman"/>
          <w:b/>
          <w:bCs/>
          <w:sz w:val="24"/>
          <w:szCs w:val="24"/>
        </w:rPr>
      </w:pPr>
      <w:r w:rsidRPr="0004238D">
        <w:rPr>
          <w:rFonts w:ascii="Times New Roman" w:eastAsia="Times New Roman" w:hAnsi="Times New Roman" w:cs="Times New Roman"/>
          <w:b/>
          <w:bCs/>
          <w:sz w:val="24"/>
          <w:szCs w:val="24"/>
        </w:rPr>
        <w:t>Total ROS estimation by DCFDA solution</w:t>
      </w:r>
    </w:p>
    <w:p w14:paraId="06359D57" w14:textId="28EA8DF4" w:rsidR="00E23EB5" w:rsidRDefault="00994951" w:rsidP="001923C4">
      <w:pPr>
        <w:spacing w:after="0" w:line="480" w:lineRule="auto"/>
        <w:jc w:val="both"/>
        <w:rPr>
          <w:rFonts w:ascii="Times New Roman" w:eastAsia="Times New Roman" w:hAnsi="Times New Roman" w:cs="Times New Roman"/>
          <w:color w:val="222222"/>
          <w:sz w:val="24"/>
          <w:szCs w:val="24"/>
        </w:rPr>
      </w:pPr>
      <w:r w:rsidRPr="003C2141">
        <w:rPr>
          <w:rFonts w:ascii="Times New Roman" w:eastAsia="Times New Roman" w:hAnsi="Times New Roman" w:cs="Times New Roman"/>
          <w:sz w:val="24"/>
          <w:szCs w:val="24"/>
        </w:rPr>
        <w:t>Intracellular ROS formation was measured by fluorescence using 2′,7′-dichlorofluorescein diacetate (DCF-DA)</w:t>
      </w:r>
      <w:r>
        <w:rPr>
          <w:rFonts w:ascii="Times New Roman" w:eastAsia="Times New Roman" w:hAnsi="Times New Roman" w:cs="Times New Roman"/>
          <w:sz w:val="24"/>
          <w:szCs w:val="24"/>
        </w:rPr>
        <w:t xml:space="preserve">. </w:t>
      </w:r>
      <w:r w:rsidRPr="003C2141">
        <w:rPr>
          <w:rFonts w:ascii="Times New Roman" w:eastAsia="Times New Roman" w:hAnsi="Times New Roman" w:cs="Times New Roman"/>
          <w:sz w:val="24"/>
          <w:szCs w:val="24"/>
        </w:rPr>
        <w:t>This nonfluorescent dye is freely permeable to cells, and in cells, DCF-DA is de-esterified to its ionized free acid (DCFH), which then reacts with ROS to form a fluorescent 2′, 7′- dichlorofluorescein dye (DCF)</w:t>
      </w:r>
      <w:r>
        <w:rPr>
          <w:rFonts w:ascii="Times New Roman" w:eastAsia="Times New Roman" w:hAnsi="Times New Roman" w:cs="Times New Roman"/>
          <w:sz w:val="24"/>
          <w:szCs w:val="24"/>
        </w:rPr>
        <w:t xml:space="preserve">. </w:t>
      </w:r>
      <w:r w:rsidRPr="0004238D">
        <w:rPr>
          <w:rFonts w:ascii="Times New Roman" w:eastAsia="Times New Roman" w:hAnsi="Times New Roman" w:cs="Times New Roman"/>
          <w:sz w:val="24"/>
          <w:szCs w:val="24"/>
        </w:rPr>
        <w:t xml:space="preserve"> </w:t>
      </w:r>
      <w:r w:rsidR="009B6C58" w:rsidRPr="005552CD">
        <w:rPr>
          <w:rFonts w:ascii="Times New Roman" w:eastAsia="Times New Roman" w:hAnsi="Times New Roman" w:cs="Times New Roman"/>
          <w:color w:val="222222"/>
          <w:sz w:val="24"/>
          <w:szCs w:val="24"/>
        </w:rPr>
        <w:t>DCF</w:t>
      </w:r>
      <w:r w:rsidR="009B6C58">
        <w:rPr>
          <w:rFonts w:ascii="Times New Roman" w:eastAsia="Times New Roman" w:hAnsi="Times New Roman" w:cs="Times New Roman"/>
          <w:color w:val="222222"/>
          <w:sz w:val="24"/>
          <w:szCs w:val="24"/>
        </w:rPr>
        <w:t>H</w:t>
      </w:r>
      <w:r w:rsidR="009B6C58" w:rsidRPr="005552CD">
        <w:rPr>
          <w:rFonts w:ascii="Times New Roman" w:eastAsia="Times New Roman" w:hAnsi="Times New Roman" w:cs="Times New Roman"/>
          <w:color w:val="222222"/>
          <w:sz w:val="24"/>
          <w:szCs w:val="24"/>
        </w:rPr>
        <w:t>DA</w:t>
      </w:r>
      <w:r w:rsidR="009B6C58">
        <w:rPr>
          <w:rFonts w:ascii="Times New Roman" w:eastAsia="Times New Roman" w:hAnsi="Times New Roman" w:cs="Times New Roman"/>
          <w:color w:val="222222"/>
          <w:sz w:val="24"/>
          <w:szCs w:val="24"/>
        </w:rPr>
        <w:t xml:space="preserve"> </w:t>
      </w:r>
      <w:r w:rsidR="00DE19F0">
        <w:rPr>
          <w:rFonts w:ascii="Times New Roman" w:eastAsia="Times New Roman" w:hAnsi="Times New Roman" w:cs="Times New Roman"/>
          <w:sz w:val="24"/>
          <w:szCs w:val="24"/>
        </w:rPr>
        <w:t>dissolves</w:t>
      </w:r>
      <w:r>
        <w:rPr>
          <w:rFonts w:ascii="Times New Roman" w:eastAsia="Times New Roman" w:hAnsi="Times New Roman" w:cs="Times New Roman"/>
          <w:sz w:val="24"/>
          <w:szCs w:val="24"/>
        </w:rPr>
        <w:t xml:space="preserve"> </w:t>
      </w:r>
      <w:r w:rsidRPr="00D44C18">
        <w:rPr>
          <w:rFonts w:ascii="Times New Roman" w:eastAsia="Times New Roman" w:hAnsi="Times New Roman" w:cs="Times New Roman"/>
          <w:sz w:val="24"/>
          <w:szCs w:val="24"/>
        </w:rPr>
        <w:t>in 1 mL of dimethyl sulfoxide (DMSO) to make a 10 mM stock solution.</w:t>
      </w:r>
      <w:r>
        <w:rPr>
          <w:rFonts w:ascii="Times New Roman" w:eastAsia="Times New Roman" w:hAnsi="Times New Roman" w:cs="Times New Roman"/>
          <w:sz w:val="24"/>
          <w:szCs w:val="24"/>
        </w:rPr>
        <w:t xml:space="preserve"> Cells were pretreated with GUDCA with and without TNF for 24 hrs after r</w:t>
      </w:r>
      <w:r w:rsidRPr="00D44C18">
        <w:rPr>
          <w:rFonts w:ascii="Times New Roman" w:eastAsia="Times New Roman" w:hAnsi="Times New Roman" w:cs="Times New Roman"/>
          <w:sz w:val="24"/>
          <w:szCs w:val="24"/>
        </w:rPr>
        <w:t>emov</w:t>
      </w:r>
      <w:r>
        <w:rPr>
          <w:rFonts w:ascii="Times New Roman" w:eastAsia="Times New Roman" w:hAnsi="Times New Roman" w:cs="Times New Roman"/>
          <w:sz w:val="24"/>
          <w:szCs w:val="24"/>
        </w:rPr>
        <w:t xml:space="preserve">ing the media cells washed </w:t>
      </w:r>
      <w:r w:rsidRPr="00D44C18">
        <w:rPr>
          <w:rFonts w:ascii="Times New Roman" w:eastAsia="Times New Roman" w:hAnsi="Times New Roman" w:cs="Times New Roman"/>
          <w:sz w:val="24"/>
          <w:szCs w:val="24"/>
        </w:rPr>
        <w:t xml:space="preserve">with </w:t>
      </w:r>
      <w:r>
        <w:rPr>
          <w:rFonts w:ascii="Times New Roman" w:eastAsia="Times New Roman" w:hAnsi="Times New Roman" w:cs="Times New Roman"/>
          <w:sz w:val="24"/>
          <w:szCs w:val="24"/>
        </w:rPr>
        <w:t xml:space="preserve">PBS and added 10μM working solution of </w:t>
      </w:r>
      <w:r w:rsidR="009B6C58" w:rsidRPr="005552CD">
        <w:rPr>
          <w:rFonts w:ascii="Times New Roman" w:eastAsia="Times New Roman" w:hAnsi="Times New Roman" w:cs="Times New Roman"/>
          <w:color w:val="222222"/>
          <w:sz w:val="24"/>
          <w:szCs w:val="24"/>
        </w:rPr>
        <w:t>DCF</w:t>
      </w:r>
      <w:r w:rsidR="009B6C58">
        <w:rPr>
          <w:rFonts w:ascii="Times New Roman" w:eastAsia="Times New Roman" w:hAnsi="Times New Roman" w:cs="Times New Roman"/>
          <w:color w:val="222222"/>
          <w:sz w:val="24"/>
          <w:szCs w:val="24"/>
        </w:rPr>
        <w:t>H</w:t>
      </w:r>
      <w:r w:rsidR="009B6C58" w:rsidRPr="005552CD">
        <w:rPr>
          <w:rFonts w:ascii="Times New Roman" w:eastAsia="Times New Roman" w:hAnsi="Times New Roman" w:cs="Times New Roman"/>
          <w:color w:val="222222"/>
          <w:sz w:val="24"/>
          <w:szCs w:val="24"/>
        </w:rPr>
        <w:t>DA</w:t>
      </w:r>
      <w:r w:rsidR="009B6C58">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sz w:val="24"/>
          <w:szCs w:val="24"/>
        </w:rPr>
        <w:t xml:space="preserve">into </w:t>
      </w:r>
      <w:r w:rsidRPr="00D44C18">
        <w:rPr>
          <w:rFonts w:ascii="Times New Roman" w:eastAsia="Times New Roman" w:hAnsi="Times New Roman" w:cs="Times New Roman"/>
          <w:sz w:val="24"/>
          <w:szCs w:val="24"/>
        </w:rPr>
        <w:t>each well and incubate</w:t>
      </w:r>
      <w:r>
        <w:rPr>
          <w:rFonts w:ascii="Times New Roman" w:eastAsia="Times New Roman" w:hAnsi="Times New Roman" w:cs="Times New Roman"/>
          <w:sz w:val="24"/>
          <w:szCs w:val="24"/>
        </w:rPr>
        <w:t>d</w:t>
      </w:r>
      <w:r w:rsidRPr="00D44C18">
        <w:rPr>
          <w:rFonts w:ascii="Times New Roman" w:eastAsia="Times New Roman" w:hAnsi="Times New Roman" w:cs="Times New Roman"/>
          <w:sz w:val="24"/>
          <w:szCs w:val="24"/>
        </w:rPr>
        <w:t xml:space="preserve"> at 37 °C for 30 min.</w:t>
      </w:r>
      <w:r>
        <w:rPr>
          <w:rFonts w:ascii="Times New Roman" w:eastAsia="Times New Roman" w:hAnsi="Times New Roman" w:cs="Times New Roman"/>
          <w:sz w:val="24"/>
          <w:szCs w:val="24"/>
        </w:rPr>
        <w:t xml:space="preserve"> After r</w:t>
      </w:r>
      <w:r w:rsidRPr="00D44C18">
        <w:rPr>
          <w:rFonts w:ascii="Times New Roman" w:eastAsia="Times New Roman" w:hAnsi="Times New Roman" w:cs="Times New Roman"/>
          <w:sz w:val="24"/>
          <w:szCs w:val="24"/>
        </w:rPr>
        <w:t>emov</w:t>
      </w:r>
      <w:r>
        <w:rPr>
          <w:rFonts w:ascii="Times New Roman" w:eastAsia="Times New Roman" w:hAnsi="Times New Roman" w:cs="Times New Roman"/>
          <w:sz w:val="24"/>
          <w:szCs w:val="24"/>
        </w:rPr>
        <w:t xml:space="preserve">ing </w:t>
      </w:r>
      <w:r w:rsidRPr="00D44C18">
        <w:rPr>
          <w:rFonts w:ascii="Times New Roman" w:eastAsia="Times New Roman" w:hAnsi="Times New Roman" w:cs="Times New Roman"/>
          <w:sz w:val="24"/>
          <w:szCs w:val="24"/>
        </w:rPr>
        <w:t xml:space="preserve">the </w:t>
      </w:r>
      <w:r w:rsidR="009B6C58" w:rsidRPr="005552CD">
        <w:rPr>
          <w:rFonts w:ascii="Times New Roman" w:eastAsia="Times New Roman" w:hAnsi="Times New Roman" w:cs="Times New Roman"/>
          <w:color w:val="222222"/>
          <w:sz w:val="24"/>
          <w:szCs w:val="24"/>
        </w:rPr>
        <w:t>DCF</w:t>
      </w:r>
      <w:r w:rsidR="009B6C58">
        <w:rPr>
          <w:rFonts w:ascii="Times New Roman" w:eastAsia="Times New Roman" w:hAnsi="Times New Roman" w:cs="Times New Roman"/>
          <w:color w:val="222222"/>
          <w:sz w:val="24"/>
          <w:szCs w:val="24"/>
        </w:rPr>
        <w:t>H</w:t>
      </w:r>
      <w:r w:rsidR="009B6C58" w:rsidRPr="005552CD">
        <w:rPr>
          <w:rFonts w:ascii="Times New Roman" w:eastAsia="Times New Roman" w:hAnsi="Times New Roman" w:cs="Times New Roman"/>
          <w:color w:val="222222"/>
          <w:sz w:val="24"/>
          <w:szCs w:val="24"/>
        </w:rPr>
        <w:t>DA</w:t>
      </w:r>
      <w:r w:rsidR="009B6C58">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sz w:val="24"/>
          <w:szCs w:val="24"/>
        </w:rPr>
        <w:t>containing media</w:t>
      </w:r>
      <w:r w:rsidRPr="00D44C1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wa</w:t>
      </w:r>
      <w:r w:rsidRPr="00D44C18">
        <w:rPr>
          <w:rFonts w:ascii="Times New Roman" w:eastAsia="Times New Roman" w:hAnsi="Times New Roman" w:cs="Times New Roman"/>
          <w:sz w:val="24"/>
          <w:szCs w:val="24"/>
        </w:rPr>
        <w:t>sh</w:t>
      </w:r>
      <w:r>
        <w:rPr>
          <w:rFonts w:ascii="Times New Roman" w:eastAsia="Times New Roman" w:hAnsi="Times New Roman" w:cs="Times New Roman"/>
          <w:sz w:val="24"/>
          <w:szCs w:val="24"/>
        </w:rPr>
        <w:t xml:space="preserve">ed with </w:t>
      </w:r>
      <w:r w:rsidRPr="00D44C18">
        <w:rPr>
          <w:rFonts w:ascii="Times New Roman" w:eastAsia="Times New Roman" w:hAnsi="Times New Roman" w:cs="Times New Roman"/>
          <w:sz w:val="24"/>
          <w:szCs w:val="24"/>
        </w:rPr>
        <w:t>1× PBS</w:t>
      </w:r>
      <w:r>
        <w:rPr>
          <w:rFonts w:ascii="Times New Roman" w:eastAsia="Times New Roman" w:hAnsi="Times New Roman" w:cs="Times New Roman"/>
          <w:sz w:val="24"/>
          <w:szCs w:val="24"/>
        </w:rPr>
        <w:t xml:space="preserve"> and took the fluorescence imaging by </w:t>
      </w:r>
      <w:r w:rsidRPr="00131FA2">
        <w:rPr>
          <w:rFonts w:ascii="Times New Roman" w:eastAsia="Times New Roman" w:hAnsi="Times New Roman" w:cs="Times New Roman"/>
          <w:sz w:val="24"/>
          <w:szCs w:val="24"/>
        </w:rPr>
        <w:t>ZOE Fluorescent Cell Imager</w:t>
      </w:r>
      <w:r w:rsidR="00D719FD">
        <w:rPr>
          <w:rFonts w:ascii="Times New Roman" w:eastAsia="Times New Roman" w:hAnsi="Times New Roman" w:cs="Times New Roman"/>
          <w:sz w:val="24"/>
          <w:szCs w:val="24"/>
        </w:rPr>
        <w:t>.</w:t>
      </w:r>
      <w:r w:rsidR="009B6C58">
        <w:rPr>
          <w:rFonts w:ascii="Times New Roman" w:eastAsia="Times New Roman" w:hAnsi="Times New Roman" w:cs="Times New Roman"/>
          <w:sz w:val="24"/>
          <w:szCs w:val="24"/>
        </w:rPr>
        <w:t xml:space="preserve"> </w:t>
      </w:r>
      <w:r w:rsidR="009B6C58" w:rsidRPr="005552CD">
        <w:rPr>
          <w:rFonts w:ascii="Times New Roman" w:eastAsia="Times New Roman" w:hAnsi="Times New Roman" w:cs="Times New Roman"/>
          <w:color w:val="222222"/>
          <w:sz w:val="24"/>
          <w:szCs w:val="24"/>
        </w:rPr>
        <w:t>DCF</w:t>
      </w:r>
      <w:r w:rsidR="009B6C58">
        <w:rPr>
          <w:rFonts w:ascii="Times New Roman" w:eastAsia="Times New Roman" w:hAnsi="Times New Roman" w:cs="Times New Roman"/>
          <w:color w:val="222222"/>
          <w:sz w:val="24"/>
          <w:szCs w:val="24"/>
        </w:rPr>
        <w:t>H</w:t>
      </w:r>
      <w:r w:rsidR="009B6C58" w:rsidRPr="005552CD">
        <w:rPr>
          <w:rFonts w:ascii="Times New Roman" w:eastAsia="Times New Roman" w:hAnsi="Times New Roman" w:cs="Times New Roman"/>
          <w:color w:val="222222"/>
          <w:sz w:val="24"/>
          <w:szCs w:val="24"/>
        </w:rPr>
        <w:t>DA</w:t>
      </w:r>
      <w:r w:rsidR="009B6C58">
        <w:rPr>
          <w:rFonts w:ascii="Times New Roman" w:eastAsia="Times New Roman" w:hAnsi="Times New Roman" w:cs="Times New Roman"/>
          <w:color w:val="222222"/>
          <w:sz w:val="24"/>
          <w:szCs w:val="24"/>
        </w:rPr>
        <w:t xml:space="preserve"> </w:t>
      </w:r>
      <w:r w:rsidR="009B6C58" w:rsidRPr="005552CD">
        <w:rPr>
          <w:rFonts w:ascii="Times New Roman" w:eastAsia="Times New Roman" w:hAnsi="Times New Roman" w:cs="Times New Roman"/>
          <w:color w:val="222222"/>
          <w:sz w:val="24"/>
          <w:szCs w:val="24"/>
        </w:rPr>
        <w:t xml:space="preserve">green fluorescence positive cell population </w:t>
      </w:r>
      <w:r w:rsidR="009B6C58">
        <w:rPr>
          <w:rFonts w:ascii="Times New Roman" w:eastAsia="Times New Roman" w:hAnsi="Times New Roman" w:cs="Times New Roman"/>
          <w:color w:val="222222"/>
          <w:sz w:val="24"/>
          <w:szCs w:val="24"/>
        </w:rPr>
        <w:t xml:space="preserve">was measured and normalized using a </w:t>
      </w:r>
      <w:r w:rsidR="009B6C58" w:rsidRPr="005552CD">
        <w:rPr>
          <w:rFonts w:ascii="Times New Roman" w:eastAsia="Times New Roman" w:hAnsi="Times New Roman" w:cs="Times New Roman"/>
          <w:color w:val="222222"/>
          <w:sz w:val="24"/>
          <w:szCs w:val="24"/>
        </w:rPr>
        <w:t xml:space="preserve">grayscale image. </w:t>
      </w:r>
      <w:r w:rsidR="009B6C58" w:rsidRPr="005552CD">
        <w:rPr>
          <w:rFonts w:ascii="Times New Roman" w:eastAsia="Times New Roman" w:hAnsi="Times New Roman" w:cs="Times New Roman"/>
          <w:color w:val="222222"/>
          <w:sz w:val="24"/>
          <w:szCs w:val="24"/>
          <w:highlight w:val="white"/>
        </w:rPr>
        <w:t xml:space="preserve">One-way ANOVA was used </w:t>
      </w:r>
      <w:r w:rsidR="009B6C58">
        <w:rPr>
          <w:rFonts w:ascii="Times New Roman" w:eastAsia="Times New Roman" w:hAnsi="Times New Roman" w:cs="Times New Roman"/>
          <w:color w:val="222222"/>
          <w:sz w:val="24"/>
          <w:szCs w:val="24"/>
          <w:highlight w:val="white"/>
        </w:rPr>
        <w:t>to compare</w:t>
      </w:r>
      <w:r w:rsidR="009B6C58" w:rsidRPr="005552CD">
        <w:rPr>
          <w:rFonts w:ascii="Times New Roman" w:eastAsia="Times New Roman" w:hAnsi="Times New Roman" w:cs="Times New Roman"/>
          <w:color w:val="222222"/>
          <w:sz w:val="24"/>
          <w:szCs w:val="24"/>
          <w:highlight w:val="white"/>
        </w:rPr>
        <w:t xml:space="preserve"> the data among the groups to show statistical significance</w:t>
      </w:r>
      <w:r w:rsidR="009B6C58">
        <w:rPr>
          <w:rFonts w:ascii="Times New Roman" w:eastAsia="Times New Roman" w:hAnsi="Times New Roman" w:cs="Times New Roman"/>
          <w:color w:val="222222"/>
          <w:sz w:val="24"/>
          <w:szCs w:val="24"/>
        </w:rPr>
        <w:t>.</w:t>
      </w:r>
    </w:p>
    <w:p w14:paraId="6ACE948B" w14:textId="77777777" w:rsidR="00DE3445" w:rsidRPr="00695F5A" w:rsidRDefault="00DE3445" w:rsidP="00DE3445">
      <w:pPr>
        <w:spacing w:line="240" w:lineRule="auto"/>
        <w:jc w:val="both"/>
        <w:rPr>
          <w:rFonts w:ascii="Times New Roman" w:hAnsi="Times New Roman" w:cs="Times New Roman"/>
          <w:b/>
          <w:bCs/>
          <w:sz w:val="24"/>
          <w:szCs w:val="24"/>
        </w:rPr>
      </w:pPr>
      <w:r w:rsidRPr="00695F5A">
        <w:rPr>
          <w:rFonts w:ascii="Times New Roman" w:hAnsi="Times New Roman" w:cs="Times New Roman"/>
          <w:b/>
          <w:bCs/>
          <w:sz w:val="24"/>
          <w:szCs w:val="24"/>
        </w:rPr>
        <w:t>In Vivo Studies</w:t>
      </w:r>
    </w:p>
    <w:p w14:paraId="12257AF4" w14:textId="684AA796" w:rsidR="00DE3445" w:rsidRPr="00695F5A" w:rsidRDefault="00DE3445" w:rsidP="00DE3445">
      <w:pPr>
        <w:spacing w:line="480" w:lineRule="auto"/>
        <w:jc w:val="both"/>
        <w:rPr>
          <w:rFonts w:ascii="Times New Roman" w:hAnsi="Times New Roman" w:cs="Times New Roman"/>
          <w:b/>
          <w:bCs/>
          <w:sz w:val="24"/>
          <w:szCs w:val="24"/>
        </w:rPr>
      </w:pPr>
      <w:r w:rsidRPr="00695F5A">
        <w:rPr>
          <w:rFonts w:ascii="Times New Roman" w:hAnsi="Times New Roman" w:cs="Times New Roman"/>
          <w:b/>
          <w:bCs/>
          <w:sz w:val="24"/>
          <w:szCs w:val="24"/>
        </w:rPr>
        <w:t>Development of Collagen-Induced Arthritis (CIA) Rat Model</w:t>
      </w:r>
    </w:p>
    <w:p w14:paraId="42EAB031" w14:textId="77777777" w:rsidR="00DE3445" w:rsidRPr="00695F5A" w:rsidRDefault="00DE3445" w:rsidP="00DE3445">
      <w:pPr>
        <w:spacing w:line="480" w:lineRule="auto"/>
        <w:jc w:val="both"/>
        <w:rPr>
          <w:rFonts w:ascii="Times New Roman" w:eastAsia="Times New Roman" w:hAnsi="Times New Roman" w:cs="Times New Roman"/>
          <w:color w:val="000000"/>
          <w:sz w:val="24"/>
          <w:szCs w:val="24"/>
        </w:rPr>
      </w:pPr>
      <w:r w:rsidRPr="00695F5A">
        <w:rPr>
          <w:rFonts w:ascii="Times New Roman" w:eastAsia="Times New Roman" w:hAnsi="Times New Roman" w:cs="Times New Roman"/>
          <w:color w:val="000000"/>
          <w:sz w:val="24"/>
          <w:szCs w:val="24"/>
        </w:rPr>
        <w:t xml:space="preserve">Female Wistar rats (60-80g) </w:t>
      </w:r>
      <w:bookmarkStart w:id="5" w:name="_Hlk151044344"/>
      <w:r w:rsidRPr="00695F5A">
        <w:rPr>
          <w:rFonts w:ascii="Times New Roman" w:eastAsia="Times New Roman" w:hAnsi="Times New Roman" w:cs="Times New Roman"/>
          <w:color w:val="000000"/>
          <w:sz w:val="24"/>
          <w:szCs w:val="24"/>
        </w:rPr>
        <w:t>were procured from the ICMR-National Institute of Nutrition in Hyderabad, India.</w:t>
      </w:r>
      <w:bookmarkEnd w:id="5"/>
      <w:r w:rsidRPr="00695F5A">
        <w:rPr>
          <w:rFonts w:ascii="Times New Roman" w:eastAsia="Times New Roman" w:hAnsi="Times New Roman" w:cs="Times New Roman"/>
          <w:color w:val="000000"/>
          <w:sz w:val="24"/>
          <w:szCs w:val="24"/>
        </w:rPr>
        <w:t xml:space="preserve"> Rats were housed in an animal facility (25±2°C,42% humidity) in a 12-hour day and dark cycle, offered a conventional rodent chow diet and water ad-libitum. </w:t>
      </w:r>
      <w:bookmarkStart w:id="6" w:name="_Hlk151044943"/>
      <w:r w:rsidRPr="00695F5A">
        <w:rPr>
          <w:rFonts w:ascii="Times New Roman" w:hAnsi="Times New Roman" w:cs="Times New Roman"/>
          <w:color w:val="000000"/>
          <w:sz w:val="24"/>
          <w:szCs w:val="24"/>
        </w:rPr>
        <w:t>The work design was approved by the Institute’s Animal Ethical Committee (IGIB/IAEC/3/3/Mar 2023)</w:t>
      </w:r>
      <w:bookmarkEnd w:id="6"/>
      <w:r w:rsidRPr="00695F5A">
        <w:rPr>
          <w:rFonts w:ascii="Times New Roman" w:hAnsi="Times New Roman" w:cs="Times New Roman"/>
          <w:color w:val="000000"/>
          <w:sz w:val="24"/>
          <w:szCs w:val="24"/>
        </w:rPr>
        <w:t>.</w:t>
      </w:r>
      <w:r w:rsidRPr="00695F5A">
        <w:rPr>
          <w:rFonts w:ascii="Times New Roman" w:eastAsia="Times New Roman" w:hAnsi="Times New Roman" w:cs="Times New Roman"/>
          <w:color w:val="000000"/>
          <w:sz w:val="24"/>
          <w:szCs w:val="24"/>
        </w:rPr>
        <w:t xml:space="preserve"> </w:t>
      </w:r>
      <w:bookmarkStart w:id="7" w:name="_Hlk151044966"/>
      <w:r w:rsidRPr="00695F5A">
        <w:rPr>
          <w:rFonts w:ascii="Times New Roman" w:eastAsia="Times New Roman" w:hAnsi="Times New Roman" w:cs="Times New Roman"/>
          <w:color w:val="000000"/>
          <w:sz w:val="24"/>
          <w:szCs w:val="24"/>
        </w:rPr>
        <w:t>After two weeks of acclimatization</w:t>
      </w:r>
      <w:bookmarkEnd w:id="7"/>
      <w:r w:rsidRPr="00695F5A">
        <w:rPr>
          <w:rFonts w:ascii="Times New Roman" w:eastAsia="Times New Roman" w:hAnsi="Times New Roman" w:cs="Times New Roman"/>
          <w:color w:val="000000"/>
          <w:sz w:val="24"/>
          <w:szCs w:val="24"/>
        </w:rPr>
        <w:t xml:space="preserve">, the animals were randomly divided into four groups (n=4). The untreated group/ healthy control (HC) </w:t>
      </w:r>
      <w:bookmarkStart w:id="8" w:name="_Hlk151045053"/>
      <w:r w:rsidRPr="00695F5A">
        <w:rPr>
          <w:rFonts w:ascii="Times New Roman" w:eastAsia="Times New Roman" w:hAnsi="Times New Roman" w:cs="Times New Roman"/>
          <w:color w:val="000000"/>
          <w:sz w:val="24"/>
          <w:szCs w:val="24"/>
        </w:rPr>
        <w:t xml:space="preserve">(Group 1), </w:t>
      </w:r>
      <w:bookmarkEnd w:id="8"/>
      <w:r w:rsidRPr="00695F5A">
        <w:rPr>
          <w:rFonts w:ascii="Times New Roman" w:eastAsia="Times New Roman" w:hAnsi="Times New Roman" w:cs="Times New Roman"/>
          <w:color w:val="000000"/>
          <w:sz w:val="24"/>
          <w:szCs w:val="24"/>
        </w:rPr>
        <w:t xml:space="preserve">collagen-induced arthritis (CIA) (Group 2), vehicle control (VC+ CIA) (Group 3), and GUDCA treated (CIA + GUDCA) (Group 4). CIA rats </w:t>
      </w:r>
      <w:bookmarkStart w:id="9" w:name="_Hlk151819756"/>
      <w:r w:rsidRPr="00695F5A">
        <w:rPr>
          <w:rFonts w:ascii="Times New Roman" w:eastAsia="Times New Roman" w:hAnsi="Times New Roman" w:cs="Times New Roman"/>
          <w:color w:val="000000"/>
          <w:sz w:val="24"/>
          <w:szCs w:val="24"/>
        </w:rPr>
        <w:t>(Except HC group)</w:t>
      </w:r>
      <w:bookmarkEnd w:id="9"/>
      <w:r w:rsidRPr="00695F5A">
        <w:rPr>
          <w:rFonts w:ascii="Times New Roman" w:eastAsia="Times New Roman" w:hAnsi="Times New Roman" w:cs="Times New Roman"/>
          <w:color w:val="000000"/>
          <w:sz w:val="24"/>
          <w:szCs w:val="24"/>
        </w:rPr>
        <w:t xml:space="preserve"> were then induced with 2mg/ml collagen (Type II) from chicken (Sigma, USA) dissolved in 0.01M acetic acid and combined (1:1) with complete adjuvant (Sigma, USA).</w:t>
      </w:r>
    </w:p>
    <w:p w14:paraId="40762191" w14:textId="77777777" w:rsidR="00DE3445" w:rsidRPr="00695F5A" w:rsidRDefault="00DE3445" w:rsidP="00DE3445">
      <w:pPr>
        <w:spacing w:line="480" w:lineRule="auto"/>
        <w:jc w:val="both"/>
        <w:rPr>
          <w:rFonts w:ascii="Times New Roman" w:eastAsia="Times New Roman" w:hAnsi="Times New Roman" w:cs="Times New Roman"/>
          <w:color w:val="000000"/>
          <w:sz w:val="24"/>
          <w:szCs w:val="24"/>
        </w:rPr>
      </w:pPr>
      <w:r w:rsidRPr="00695F5A">
        <w:rPr>
          <w:rFonts w:ascii="Times New Roman" w:eastAsia="Times New Roman" w:hAnsi="Times New Roman" w:cs="Times New Roman"/>
          <w:color w:val="000000"/>
          <w:sz w:val="24"/>
          <w:szCs w:val="24"/>
        </w:rPr>
        <w:t xml:space="preserve">GUDCA was administered at </w:t>
      </w:r>
      <w:bookmarkStart w:id="10" w:name="_Hlk151045165"/>
      <w:r w:rsidRPr="00695F5A">
        <w:rPr>
          <w:rFonts w:ascii="Times New Roman" w:eastAsia="Times New Roman" w:hAnsi="Times New Roman" w:cs="Times New Roman"/>
          <w:color w:val="000000"/>
          <w:sz w:val="24"/>
          <w:szCs w:val="24"/>
        </w:rPr>
        <w:t xml:space="preserve">800μg/Kg </w:t>
      </w:r>
      <w:bookmarkEnd w:id="10"/>
      <w:r w:rsidRPr="00695F5A">
        <w:rPr>
          <w:rFonts w:ascii="Times New Roman" w:eastAsia="Times New Roman" w:hAnsi="Times New Roman" w:cs="Times New Roman"/>
          <w:color w:val="000000"/>
          <w:sz w:val="24"/>
          <w:szCs w:val="24"/>
        </w:rPr>
        <w:t>of rat body weight mixed with corn oil/ benzyl alcohol (95:5 v/v) and was injected subcutaneously. The collagen dosage was administered through the tail vein on the first and fourteenth days, GUDCA dose was administered a day before the induction of CIA and on every third day until the 28th day. On the 29th day, rats were sacrificed using a combination of Thiopentone and Xylazine (3:1). Blood and synovium were collected for further evaluation.</w:t>
      </w:r>
    </w:p>
    <w:p w14:paraId="0EF28262" w14:textId="5F57661C" w:rsidR="00DE3445" w:rsidRPr="00695F5A" w:rsidRDefault="00DE3445" w:rsidP="00DE3445">
      <w:pPr>
        <w:pStyle w:val="Normal1"/>
        <w:spacing w:after="0" w:line="480" w:lineRule="auto"/>
        <w:jc w:val="both"/>
        <w:rPr>
          <w:rFonts w:ascii="Times New Roman" w:eastAsia="Times New Roman" w:hAnsi="Times New Roman" w:cs="Times New Roman"/>
          <w:b/>
          <w:bCs/>
          <w:color w:val="131413"/>
          <w:sz w:val="24"/>
          <w:szCs w:val="24"/>
        </w:rPr>
      </w:pPr>
      <w:r w:rsidRPr="00695F5A">
        <w:rPr>
          <w:rFonts w:ascii="Times New Roman" w:eastAsia="Times New Roman" w:hAnsi="Times New Roman" w:cs="Times New Roman"/>
          <w:b/>
          <w:bCs/>
          <w:color w:val="131413"/>
          <w:sz w:val="24"/>
          <w:szCs w:val="24"/>
        </w:rPr>
        <w:t>Measurement of CIA induction in experimental groups and Detection of RA</w:t>
      </w:r>
    </w:p>
    <w:p w14:paraId="0880A0C1" w14:textId="76E38A68" w:rsidR="00DE3445" w:rsidRPr="00695F5A" w:rsidRDefault="00DE3445" w:rsidP="00DE3445">
      <w:pPr>
        <w:pStyle w:val="Normal1"/>
        <w:spacing w:after="0" w:line="480" w:lineRule="auto"/>
        <w:jc w:val="both"/>
        <w:rPr>
          <w:rFonts w:ascii="Times New Roman" w:eastAsia="Times New Roman" w:hAnsi="Times New Roman" w:cs="Times New Roman"/>
          <w:color w:val="131413"/>
          <w:sz w:val="24"/>
          <w:szCs w:val="24"/>
        </w:rPr>
      </w:pPr>
      <w:r w:rsidRPr="00695F5A">
        <w:rPr>
          <w:rFonts w:ascii="Times New Roman" w:eastAsia="Times New Roman" w:hAnsi="Times New Roman" w:cs="Times New Roman"/>
          <w:color w:val="131413"/>
          <w:sz w:val="24"/>
          <w:szCs w:val="24"/>
        </w:rPr>
        <w:t>Throughout the study paw volume were measured, and arthritis index (AI) were assessed in individual animals to monitor disease progression from day 0</w:t>
      </w:r>
      <w:r w:rsidRPr="00695F5A">
        <w:rPr>
          <w:rFonts w:ascii="Times New Roman" w:eastAsia="Times New Roman" w:hAnsi="Times New Roman" w:cs="Times New Roman"/>
          <w:color w:val="131413"/>
          <w:sz w:val="24"/>
          <w:szCs w:val="24"/>
          <w:vertAlign w:val="superscript"/>
        </w:rPr>
        <w:t>th</w:t>
      </w:r>
      <w:r w:rsidRPr="00695F5A">
        <w:rPr>
          <w:rFonts w:ascii="Times New Roman" w:eastAsia="Times New Roman" w:hAnsi="Times New Roman" w:cs="Times New Roman"/>
          <w:color w:val="131413"/>
          <w:sz w:val="24"/>
          <w:szCs w:val="24"/>
        </w:rPr>
        <w:t xml:space="preserve"> to day 28</w:t>
      </w:r>
      <w:r w:rsidRPr="00695F5A">
        <w:rPr>
          <w:rFonts w:ascii="Times New Roman" w:eastAsia="Times New Roman" w:hAnsi="Times New Roman" w:cs="Times New Roman"/>
          <w:color w:val="131413"/>
          <w:sz w:val="24"/>
          <w:szCs w:val="24"/>
          <w:vertAlign w:val="superscript"/>
        </w:rPr>
        <w:t>th</w:t>
      </w:r>
      <w:r w:rsidRPr="00695F5A">
        <w:rPr>
          <w:rFonts w:ascii="Times New Roman" w:eastAsia="Times New Roman" w:hAnsi="Times New Roman" w:cs="Times New Roman"/>
          <w:color w:val="131413"/>
          <w:sz w:val="24"/>
          <w:szCs w:val="24"/>
        </w:rPr>
        <w:t>. The arthritis index (AI%) was measured and calculated using the below mentioned formula</w:t>
      </w:r>
      <w:r w:rsidR="00A8414E">
        <w:rPr>
          <w:rFonts w:ascii="Times New Roman" w:eastAsia="Times New Roman" w:hAnsi="Times New Roman" w:cs="Times New Roman"/>
          <w:color w:val="131413"/>
          <w:sz w:val="24"/>
          <w:szCs w:val="24"/>
        </w:rPr>
        <w:t>.</w:t>
      </w:r>
    </w:p>
    <w:p w14:paraId="49A3B39A" w14:textId="77777777" w:rsidR="00DE3445" w:rsidRPr="00695F5A" w:rsidRDefault="00DE3445" w:rsidP="00DE3445">
      <w:pPr>
        <w:spacing w:line="480" w:lineRule="auto"/>
        <w:jc w:val="both"/>
        <w:rPr>
          <w:rFonts w:ascii="Times New Roman" w:hAnsi="Times New Roman" w:cs="Times New Roman"/>
          <w:sz w:val="24"/>
          <w:szCs w:val="24"/>
        </w:rPr>
      </w:pPr>
      <w:r w:rsidRPr="00695F5A">
        <w:rPr>
          <w:rFonts w:ascii="Times New Roman" w:eastAsia="Times New Roman" w:hAnsi="Times New Roman" w:cs="Times New Roman"/>
          <w:noProof/>
          <w:color w:val="131413"/>
          <w:sz w:val="24"/>
          <w:szCs w:val="24"/>
        </w:rPr>
        <mc:AlternateContent>
          <mc:Choice Requires="wpg">
            <w:drawing>
              <wp:anchor distT="0" distB="0" distL="114300" distR="114300" simplePos="0" relativeHeight="251659264" behindDoc="0" locked="0" layoutInCell="1" allowOverlap="1" wp14:anchorId="542DE074" wp14:editId="7F08959B">
                <wp:simplePos x="0" y="0"/>
                <wp:positionH relativeFrom="margin">
                  <wp:posOffset>0</wp:posOffset>
                </wp:positionH>
                <wp:positionV relativeFrom="paragraph">
                  <wp:posOffset>-635</wp:posOffset>
                </wp:positionV>
                <wp:extent cx="5335930" cy="571991"/>
                <wp:effectExtent l="0" t="0" r="0" b="0"/>
                <wp:wrapNone/>
                <wp:docPr id="28" name="Group 49"/>
                <wp:cNvGraphicFramePr/>
                <a:graphic xmlns:a="http://schemas.openxmlformats.org/drawingml/2006/main">
                  <a:graphicData uri="http://schemas.microsoft.com/office/word/2010/wordprocessingGroup">
                    <wpg:wgp>
                      <wpg:cNvGrpSpPr/>
                      <wpg:grpSpPr>
                        <a:xfrm>
                          <a:off x="0" y="0"/>
                          <a:ext cx="5335930" cy="571991"/>
                          <a:chOff x="0" y="0"/>
                          <a:chExt cx="9541787" cy="786067"/>
                        </a:xfrm>
                      </wpg:grpSpPr>
                      <wps:wsp>
                        <wps:cNvPr id="29" name="TextBox 51"/>
                        <wps:cNvSpPr txBox="1"/>
                        <wps:spPr>
                          <a:xfrm>
                            <a:off x="0" y="240889"/>
                            <a:ext cx="2232821" cy="360146"/>
                          </a:xfrm>
                          <a:prstGeom prst="rect">
                            <a:avLst/>
                          </a:prstGeom>
                          <a:noFill/>
                          <a:ln>
                            <a:noFill/>
                          </a:ln>
                        </wps:spPr>
                        <wps:txbx>
                          <w:txbxContent>
                            <w:p w14:paraId="12BF11E9" w14:textId="77777777" w:rsidR="00DE3445" w:rsidRPr="00A5114E" w:rsidRDefault="00DE3445" w:rsidP="00DE3445">
                              <w:pPr>
                                <w:rPr>
                                  <w:rFonts w:ascii="Cambria Math" w:hAnsi="Cambria Math"/>
                                  <w:i/>
                                  <w:iCs/>
                                  <w:color w:val="000000" w:themeColor="text1"/>
                                  <w:kern w:val="24"/>
                                  <w:sz w:val="20"/>
                                  <w:szCs w:val="20"/>
                                </w:rPr>
                              </w:pPr>
                              <m:oMathPara>
                                <m:oMathParaPr>
                                  <m:jc m:val="centerGroup"/>
                                </m:oMathParaPr>
                                <m:oMath>
                                  <m:r>
                                    <w:rPr>
                                      <w:rFonts w:ascii="Cambria Math" w:hAnsi="Cambria Math"/>
                                      <w:color w:val="000000" w:themeColor="text1"/>
                                      <w:kern w:val="24"/>
                                      <w:sz w:val="20"/>
                                      <w:szCs w:val="20"/>
                                    </w:rPr>
                                    <m:t>Arthritis Index </m:t>
                                  </m:r>
                                  <m:d>
                                    <m:dPr>
                                      <m:ctrlPr>
                                        <w:rPr>
                                          <w:rFonts w:ascii="Cambria Math" w:eastAsiaTheme="minorEastAsia" w:hAnsi="Cambria Math"/>
                                          <w:i/>
                                          <w:iCs/>
                                          <w:color w:val="000000" w:themeColor="text1"/>
                                          <w:kern w:val="24"/>
                                          <w:sz w:val="20"/>
                                          <w:szCs w:val="20"/>
                                        </w:rPr>
                                      </m:ctrlPr>
                                    </m:dPr>
                                    <m:e>
                                      <m:r>
                                        <w:rPr>
                                          <w:rFonts w:ascii="Cambria Math" w:hAnsi="Cambria Math"/>
                                          <w:color w:val="000000" w:themeColor="text1"/>
                                          <w:kern w:val="24"/>
                                          <w:sz w:val="20"/>
                                          <w:szCs w:val="20"/>
                                        </w:rPr>
                                        <m:t>%</m:t>
                                      </m:r>
                                    </m:e>
                                  </m:d>
                                  <m:r>
                                    <w:rPr>
                                      <w:rFonts w:ascii="Cambria Math" w:hAnsi="Cambria Math"/>
                                      <w:color w:val="000000" w:themeColor="text1"/>
                                      <w:kern w:val="24"/>
                                      <w:sz w:val="20"/>
                                      <w:szCs w:val="20"/>
                                      <w:lang w:val="pt-BR"/>
                                    </w:rPr>
                                    <m:t>=</m:t>
                                  </m:r>
                                </m:oMath>
                              </m:oMathPara>
                            </w:p>
                          </w:txbxContent>
                        </wps:txbx>
                        <wps:bodyPr wrap="square" lIns="0" tIns="0" rIns="0" bIns="0" rtlCol="0">
                          <a:noAutofit/>
                        </wps:bodyPr>
                      </wps:wsp>
                      <wps:wsp>
                        <wps:cNvPr id="30" name="TextBox 52"/>
                        <wps:cNvSpPr txBox="1"/>
                        <wps:spPr>
                          <a:xfrm>
                            <a:off x="2081412" y="42230"/>
                            <a:ext cx="6220817" cy="743837"/>
                          </a:xfrm>
                          <a:prstGeom prst="rect">
                            <a:avLst/>
                          </a:prstGeom>
                          <a:noFill/>
                          <a:ln>
                            <a:noFill/>
                          </a:ln>
                        </wps:spPr>
                        <wps:txbx>
                          <w:txbxContent>
                            <w:p w14:paraId="023E0321" w14:textId="77777777" w:rsidR="00DE3445" w:rsidRPr="00A5114E" w:rsidRDefault="00000000" w:rsidP="00DE3445">
                              <w:pPr>
                                <w:rPr>
                                  <w:rFonts w:ascii="Cambria Math" w:hAnsi="+mn-cs"/>
                                  <w:i/>
                                  <w:iCs/>
                                  <w:color w:val="000000" w:themeColor="text1"/>
                                  <w:kern w:val="24"/>
                                  <w:sz w:val="20"/>
                                  <w:szCs w:val="20"/>
                                </w:rPr>
                              </w:pPr>
                              <m:oMathPara>
                                <m:oMathParaPr>
                                  <m:jc m:val="centerGroup"/>
                                </m:oMathParaPr>
                                <m:oMath>
                                  <m:f>
                                    <m:fPr>
                                      <m:ctrlPr>
                                        <w:rPr>
                                          <w:rFonts w:ascii="Cambria Math" w:eastAsiaTheme="minorEastAsia" w:hAnsi="Cambria Math"/>
                                          <w:i/>
                                          <w:iCs/>
                                          <w:color w:val="000000" w:themeColor="text1"/>
                                          <w:kern w:val="24"/>
                                          <w:sz w:val="20"/>
                                          <w:szCs w:val="20"/>
                                        </w:rPr>
                                      </m:ctrlPr>
                                    </m:fPr>
                                    <m:num>
                                      <m:r>
                                        <w:rPr>
                                          <w:rFonts w:ascii="Cambria Math" w:hAnsi="Cambria Math"/>
                                          <w:color w:val="000000" w:themeColor="text1"/>
                                          <w:kern w:val="24"/>
                                          <w:sz w:val="20"/>
                                          <w:szCs w:val="20"/>
                                        </w:rPr>
                                        <m:t>Hind paw volume on day X-Hind paw volume on day 0</m:t>
                                      </m:r>
                                    </m:num>
                                    <m:den>
                                      <m:r>
                                        <w:rPr>
                                          <w:rFonts w:ascii="Cambria Math" w:hAnsi="Cambria Math"/>
                                          <w:color w:val="000000" w:themeColor="text1"/>
                                          <w:kern w:val="24"/>
                                          <w:sz w:val="20"/>
                                          <w:szCs w:val="20"/>
                                        </w:rPr>
                                        <m:t>Hind paw volume on day 0</m:t>
                                      </m:r>
                                    </m:den>
                                  </m:f>
                                </m:oMath>
                              </m:oMathPara>
                            </w:p>
                          </w:txbxContent>
                        </wps:txbx>
                        <wps:bodyPr wrap="square" rtlCol="0">
                          <a:noAutofit/>
                        </wps:bodyPr>
                      </wps:wsp>
                      <wps:wsp>
                        <wps:cNvPr id="31" name="Left Bracket 31"/>
                        <wps:cNvSpPr/>
                        <wps:spPr>
                          <a:xfrm>
                            <a:off x="2571266" y="1223"/>
                            <a:ext cx="139147" cy="697759"/>
                          </a:xfrm>
                          <a:prstGeom prst="leftBracket">
                            <a:avLst/>
                          </a:prstGeom>
                          <a:ln>
                            <a:noFill/>
                          </a:ln>
                        </wps:spPr>
                        <wps:style>
                          <a:lnRef idx="1">
                            <a:schemeClr val="dk1"/>
                          </a:lnRef>
                          <a:fillRef idx="0">
                            <a:schemeClr val="dk1"/>
                          </a:fillRef>
                          <a:effectRef idx="0">
                            <a:schemeClr val="dk1"/>
                          </a:effectRef>
                          <a:fontRef idx="minor">
                            <a:schemeClr val="tx1"/>
                          </a:fontRef>
                        </wps:style>
                        <wps:bodyPr rtlCol="0" anchor="ctr"/>
                      </wps:wsp>
                      <wps:wsp>
                        <wps:cNvPr id="32" name="Left Bracket 32"/>
                        <wps:cNvSpPr/>
                        <wps:spPr>
                          <a:xfrm flipH="1">
                            <a:off x="8552274" y="0"/>
                            <a:ext cx="139147" cy="697759"/>
                          </a:xfrm>
                          <a:prstGeom prst="leftBracket">
                            <a:avLst/>
                          </a:prstGeom>
                          <a:ln>
                            <a:noFill/>
                          </a:ln>
                        </wps:spPr>
                        <wps:style>
                          <a:lnRef idx="1">
                            <a:schemeClr val="dk1"/>
                          </a:lnRef>
                          <a:fillRef idx="0">
                            <a:schemeClr val="dk1"/>
                          </a:fillRef>
                          <a:effectRef idx="0">
                            <a:schemeClr val="dk1"/>
                          </a:effectRef>
                          <a:fontRef idx="minor">
                            <a:schemeClr val="tx1"/>
                          </a:fontRef>
                        </wps:style>
                        <wps:bodyPr rtlCol="0" anchor="ctr"/>
                      </wps:wsp>
                      <wps:wsp>
                        <wps:cNvPr id="33" name="TextBox 55"/>
                        <wps:cNvSpPr txBox="1"/>
                        <wps:spPr>
                          <a:xfrm>
                            <a:off x="8098566" y="156570"/>
                            <a:ext cx="1443221" cy="494438"/>
                          </a:xfrm>
                          <a:prstGeom prst="rect">
                            <a:avLst/>
                          </a:prstGeom>
                          <a:noFill/>
                          <a:ln>
                            <a:noFill/>
                          </a:ln>
                        </wps:spPr>
                        <wps:txbx>
                          <w:txbxContent>
                            <w:p w14:paraId="569C7686" w14:textId="77777777" w:rsidR="00DE3445" w:rsidRPr="00A5114E" w:rsidRDefault="00DE3445" w:rsidP="00DE3445">
                              <w:pPr>
                                <w:rPr>
                                  <w:rFonts w:ascii="Cambria Math" w:hAnsi="Cambria Math"/>
                                  <w:i/>
                                  <w:iCs/>
                                  <w:color w:val="000000" w:themeColor="text1"/>
                                  <w:kern w:val="24"/>
                                  <w:sz w:val="20"/>
                                  <w:szCs w:val="20"/>
                                </w:rPr>
                              </w:pPr>
                              <m:oMath>
                                <m:r>
                                  <w:rPr>
                                    <w:rFonts w:ascii="Cambria Math" w:hAnsi="Cambria Math"/>
                                    <w:color w:val="000000" w:themeColor="text1"/>
                                    <w:kern w:val="24"/>
                                    <w:sz w:val="20"/>
                                    <w:szCs w:val="20"/>
                                  </w:rPr>
                                  <m:t>X</m:t>
                                </m:r>
                              </m:oMath>
                              <w:r w:rsidRPr="00A5114E">
                                <w:rPr>
                                  <w:i/>
                                  <w:iCs/>
                                  <w:color w:val="000000" w:themeColor="text1"/>
                                  <w:kern w:val="24"/>
                                  <w:sz w:val="20"/>
                                  <w:szCs w:val="20"/>
                                </w:rPr>
                                <w:t xml:space="preserve"> 100</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w14:anchorId="542DE074" id="Group 49" o:spid="_x0000_s1026" style="position:absolute;left:0;text-align:left;margin-left:0;margin-top:-.05pt;width:420.15pt;height:45.05pt;z-index:251659264;mso-position-horizontal-relative:margin;mso-width-relative:margin;mso-height-relative:margin" coordsize="95417,7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">
                <v:shapetype id="_x0000_t202" coordsize="21600,21600" o:spt="202" path="m,l,21600r21600,l21600,xe">
                  <v:stroke joinstyle="miter"/>
                  <v:path gradientshapeok="t" o:connecttype="rect"/>
                </v:shapetype>
                <v:shape id="TextBox 51" o:spid="_x0000_s1027" type="#_x0000_t202" style="position:absolute;top:2408;width:22328;height:36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14:paraId="12BF11E9" w14:textId="77777777" w:rsidR="00DE3445" w:rsidRPr="00A5114E" w:rsidRDefault="00DE3445" w:rsidP="00DE3445">
                        <w:pPr>
                          <w:rPr>
                            <w:rFonts w:ascii="Cambria Math" w:hAnsi="Cambria Math"/>
                            <w:i/>
                            <w:iCs/>
                            <w:color w:val="000000" w:themeColor="text1"/>
                            <w:kern w:val="24"/>
                            <w:sz w:val="20"/>
                            <w:szCs w:val="20"/>
                          </w:rPr>
                        </w:pPr>
                        <m:oMathPara>
                          <m:oMathParaPr>
                            <m:jc m:val="centerGroup"/>
                          </m:oMathParaPr>
                          <m:oMath>
                            <m:r>
                              <w:rPr>
                                <w:rFonts w:ascii="Cambria Math" w:hAnsi="Cambria Math"/>
                                <w:color w:val="000000" w:themeColor="text1"/>
                                <w:kern w:val="24"/>
                                <w:sz w:val="20"/>
                                <w:szCs w:val="20"/>
                              </w:rPr>
                              <m:t>Arthritis Index </m:t>
                            </m:r>
                            <m:d>
                              <m:dPr>
                                <m:ctrlPr>
                                  <w:rPr>
                                    <w:rFonts w:ascii="Cambria Math" w:eastAsiaTheme="minorEastAsia" w:hAnsi="Cambria Math"/>
                                    <w:i/>
                                    <w:iCs/>
                                    <w:color w:val="000000" w:themeColor="text1"/>
                                    <w:kern w:val="24"/>
                                    <w:sz w:val="20"/>
                                    <w:szCs w:val="20"/>
                                  </w:rPr>
                                </m:ctrlPr>
                              </m:dPr>
                              <m:e>
                                <m:r>
                                  <w:rPr>
                                    <w:rFonts w:ascii="Cambria Math" w:hAnsi="Cambria Math"/>
                                    <w:color w:val="000000" w:themeColor="text1"/>
                                    <w:kern w:val="24"/>
                                    <w:sz w:val="20"/>
                                    <w:szCs w:val="20"/>
                                  </w:rPr>
                                  <m:t>%</m:t>
                                </m:r>
                              </m:e>
                            </m:d>
                            <m:r>
                              <w:rPr>
                                <w:rFonts w:ascii="Cambria Math" w:hAnsi="Cambria Math"/>
                                <w:color w:val="000000" w:themeColor="text1"/>
                                <w:kern w:val="24"/>
                                <w:sz w:val="20"/>
                                <w:szCs w:val="20"/>
                                <w:lang w:val="pt-BR"/>
                              </w:rPr>
                              <m:t>=</m:t>
                            </m:r>
                          </m:oMath>
                        </m:oMathPara>
                      </w:p>
                    </w:txbxContent>
                  </v:textbox>
                </v:shape>
                <v:shape id="TextBox 52" o:spid="_x0000_s1028" type="#_x0000_t202" style="position:absolute;left:20814;top:422;width:62208;height:7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14:paraId="023E0321" w14:textId="77777777" w:rsidR="00DE3445" w:rsidRPr="00A5114E" w:rsidRDefault="00000000" w:rsidP="00DE3445">
                        <w:pPr>
                          <w:rPr>
                            <w:rFonts w:ascii="Cambria Math" w:hAnsi="+mn-cs"/>
                            <w:i/>
                            <w:iCs/>
                            <w:color w:val="000000" w:themeColor="text1"/>
                            <w:kern w:val="24"/>
                            <w:sz w:val="20"/>
                            <w:szCs w:val="20"/>
                          </w:rPr>
                        </w:pPr>
                        <m:oMathPara>
                          <m:oMathParaPr>
                            <m:jc m:val="centerGroup"/>
                          </m:oMathParaPr>
                          <m:oMath>
                            <m:f>
                              <m:fPr>
                                <m:ctrlPr>
                                  <w:rPr>
                                    <w:rFonts w:ascii="Cambria Math" w:eastAsiaTheme="minorEastAsia" w:hAnsi="Cambria Math"/>
                                    <w:i/>
                                    <w:iCs/>
                                    <w:color w:val="000000" w:themeColor="text1"/>
                                    <w:kern w:val="24"/>
                                    <w:sz w:val="20"/>
                                    <w:szCs w:val="20"/>
                                  </w:rPr>
                                </m:ctrlPr>
                              </m:fPr>
                              <m:num>
                                <m:r>
                                  <w:rPr>
                                    <w:rFonts w:ascii="Cambria Math" w:hAnsi="Cambria Math"/>
                                    <w:color w:val="000000" w:themeColor="text1"/>
                                    <w:kern w:val="24"/>
                                    <w:sz w:val="20"/>
                                    <w:szCs w:val="20"/>
                                  </w:rPr>
                                  <m:t>Hind paw volume on day X-Hind paw volume on day 0</m:t>
                                </m:r>
                              </m:num>
                              <m:den>
                                <m:r>
                                  <w:rPr>
                                    <w:rFonts w:ascii="Cambria Math" w:hAnsi="Cambria Math"/>
                                    <w:color w:val="000000" w:themeColor="text1"/>
                                    <w:kern w:val="24"/>
                                    <w:sz w:val="20"/>
                                    <w:szCs w:val="20"/>
                                  </w:rPr>
                                  <m:t>Hind paw volume on day 0</m:t>
                                </m:r>
                              </m:den>
                            </m:f>
                          </m:oMath>
                        </m:oMathPara>
                      </w:p>
                    </w:txbxContent>
                  </v:textbox>
                </v:shape>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Left Bracket 31" o:spid="_x0000_s1029" type="#_x0000_t85" style="position:absolute;left:25712;top:12;width:1392;height:69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" adj="359" stroked="f" strokeweight=".5pt">
                  <v:stroke joinstyle="miter"/>
                </v:shape>
                <v:shape id="Left Bracket 32" o:spid="_x0000_s1030" type="#_x0000_t85" style="position:absolute;left:85522;width:1392;height:6977;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" adj="359" stroked="f" strokeweight=".5pt">
                  <v:stroke joinstyle="miter"/>
                </v:shape>
                <v:shape id="TextBox 55" o:spid="_x0000_s1031" type="#_x0000_t202" style="position:absolute;left:80985;top:1565;width:14432;height:49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" filled="f" stroked="f">
                  <v:textbox>
                    <w:txbxContent>
                      <w:p w14:paraId="569C7686" w14:textId="77777777" w:rsidR="00DE3445" w:rsidRPr="00A5114E" w:rsidRDefault="00DE3445" w:rsidP="00DE3445">
                        <w:pPr>
                          <w:rPr>
                            <w:rFonts w:ascii="Cambria Math" w:hAnsi="Cambria Math"/>
                            <w:i/>
                            <w:iCs/>
                            <w:color w:val="000000" w:themeColor="text1"/>
                            <w:kern w:val="24"/>
                            <w:sz w:val="20"/>
                            <w:szCs w:val="20"/>
                          </w:rPr>
                        </w:pPr>
                        <m:oMath>
                          <m:r>
                            <w:rPr>
                              <w:rFonts w:ascii="Cambria Math" w:hAnsi="Cambria Math"/>
                              <w:color w:val="000000" w:themeColor="text1"/>
                              <w:kern w:val="24"/>
                              <w:sz w:val="20"/>
                              <w:szCs w:val="20"/>
                            </w:rPr>
                            <m:t>X</m:t>
                          </m:r>
                        </m:oMath>
                        <w:r w:rsidRPr="00A5114E">
                          <w:rPr>
                            <w:i/>
                            <w:iCs/>
                            <w:color w:val="000000" w:themeColor="text1"/>
                            <w:kern w:val="24"/>
                            <w:sz w:val="20"/>
                            <w:szCs w:val="20"/>
                          </w:rPr>
                          <w:t xml:space="preserve"> 100</w:t>
                        </w:r>
                      </w:p>
                    </w:txbxContent>
                  </v:textbox>
                </v:shape>
                <w10:wrap anchorx="margin"/>
              </v:group>
            </w:pict>
          </mc:Fallback>
        </mc:AlternateContent>
      </w:r>
    </w:p>
    <w:p w14:paraId="282DEA39" w14:textId="77777777" w:rsidR="00DE3445" w:rsidRPr="00695F5A" w:rsidRDefault="00DE3445" w:rsidP="00DE3445">
      <w:pPr>
        <w:spacing w:line="480" w:lineRule="auto"/>
        <w:jc w:val="both"/>
        <w:rPr>
          <w:rFonts w:ascii="Times New Roman" w:hAnsi="Times New Roman" w:cs="Times New Roman"/>
          <w:b/>
          <w:bCs/>
          <w:sz w:val="24"/>
          <w:szCs w:val="24"/>
        </w:rPr>
      </w:pPr>
    </w:p>
    <w:p w14:paraId="047F46EE" w14:textId="1BBAA53C" w:rsidR="00DE3445" w:rsidRPr="00695F5A" w:rsidRDefault="00DE3445" w:rsidP="00DE3445">
      <w:pPr>
        <w:spacing w:line="480" w:lineRule="auto"/>
        <w:jc w:val="both"/>
        <w:rPr>
          <w:rFonts w:ascii="Times New Roman" w:hAnsi="Times New Roman" w:cs="Times New Roman"/>
          <w:sz w:val="24"/>
          <w:szCs w:val="24"/>
        </w:rPr>
      </w:pPr>
      <w:bookmarkStart w:id="11" w:name="_Hlk151045233"/>
      <w:r w:rsidRPr="00695F5A">
        <w:rPr>
          <w:rFonts w:ascii="Times New Roman" w:eastAsia="Times New Roman" w:hAnsi="Times New Roman" w:cs="Times New Roman"/>
          <w:color w:val="000000"/>
          <w:sz w:val="24"/>
          <w:szCs w:val="24"/>
        </w:rPr>
        <w:t>A plethysmometer was used to calculate and quantify the swelling of the joints</w:t>
      </w:r>
      <w:bookmarkEnd w:id="11"/>
      <w:r w:rsidRPr="00695F5A">
        <w:rPr>
          <w:rFonts w:ascii="Times New Roman" w:eastAsia="Times New Roman" w:hAnsi="Times New Roman" w:cs="Times New Roman"/>
          <w:color w:val="000000"/>
          <w:sz w:val="24"/>
          <w:szCs w:val="24"/>
        </w:rPr>
        <w:t xml:space="preserve"> and measuring paw volume</w:t>
      </w:r>
      <w:r w:rsidRPr="00695F5A">
        <w:rPr>
          <w:rFonts w:ascii="Times New Roman" w:hAnsi="Times New Roman" w:cs="Times New Roman"/>
          <w:sz w:val="24"/>
          <w:szCs w:val="24"/>
        </w:rPr>
        <w:t>.  On day 2</w:t>
      </w:r>
      <w:r w:rsidR="00821118">
        <w:rPr>
          <w:rFonts w:ascii="Times New Roman" w:hAnsi="Times New Roman" w:cs="Times New Roman"/>
          <w:sz w:val="24"/>
          <w:szCs w:val="24"/>
        </w:rPr>
        <w:t>9</w:t>
      </w:r>
      <w:r w:rsidRPr="00695F5A">
        <w:rPr>
          <w:rFonts w:ascii="Times New Roman" w:hAnsi="Times New Roman" w:cs="Times New Roman"/>
          <w:sz w:val="24"/>
          <w:szCs w:val="24"/>
        </w:rPr>
        <w:t>, the spleens and liver were removed, and weighed immediately, after which the splenic index and liver index were calculated for each rat as the ratio of the spleen/liver: body weight.</w:t>
      </w:r>
    </w:p>
    <w:p w14:paraId="1A5F66C5" w14:textId="4182EEEE" w:rsidR="00DE3445" w:rsidRPr="00695F5A" w:rsidRDefault="00DE3445" w:rsidP="00DE3445">
      <w:pPr>
        <w:spacing w:line="480" w:lineRule="auto"/>
        <w:jc w:val="both"/>
        <w:rPr>
          <w:rFonts w:ascii="Times New Roman" w:hAnsi="Times New Roman" w:cs="Times New Roman"/>
          <w:b/>
          <w:bCs/>
          <w:sz w:val="24"/>
          <w:szCs w:val="24"/>
        </w:rPr>
      </w:pPr>
      <w:r w:rsidRPr="00695F5A">
        <w:rPr>
          <w:rFonts w:ascii="Times New Roman" w:hAnsi="Times New Roman" w:cs="Times New Roman"/>
          <w:b/>
          <w:bCs/>
          <w:sz w:val="24"/>
          <w:szCs w:val="24"/>
        </w:rPr>
        <w:t>Hematoxylin and Eosin Staining (H &amp; E)</w:t>
      </w:r>
    </w:p>
    <w:p w14:paraId="58F65547" w14:textId="77777777" w:rsidR="00DE3445" w:rsidRPr="00695F5A" w:rsidRDefault="00DE3445" w:rsidP="00DE3445">
      <w:pPr>
        <w:spacing w:line="480" w:lineRule="auto"/>
        <w:jc w:val="both"/>
        <w:rPr>
          <w:rFonts w:ascii="Times New Roman" w:hAnsi="Times New Roman" w:cs="Times New Roman"/>
          <w:sz w:val="24"/>
          <w:szCs w:val="24"/>
        </w:rPr>
      </w:pPr>
      <w:r w:rsidRPr="00695F5A">
        <w:rPr>
          <w:rFonts w:ascii="Times New Roman" w:eastAsia="Times New Roman" w:hAnsi="Times New Roman" w:cs="Times New Roman"/>
          <w:color w:val="000000"/>
          <w:sz w:val="24"/>
          <w:szCs w:val="24"/>
        </w:rPr>
        <w:t xml:space="preserve">Rat synovium was sliced and fixed in 10% formalin, fixed in the paraffin block, and sliced </w:t>
      </w:r>
      <w:bookmarkStart w:id="12" w:name="_Hlk151045423"/>
      <w:r w:rsidRPr="00695F5A">
        <w:rPr>
          <w:rFonts w:ascii="Times New Roman" w:eastAsia="Times New Roman" w:hAnsi="Times New Roman" w:cs="Times New Roman"/>
          <w:color w:val="000000"/>
          <w:sz w:val="24"/>
          <w:szCs w:val="24"/>
        </w:rPr>
        <w:t>(5µm thick) using a microtome</w:t>
      </w:r>
      <w:bookmarkEnd w:id="12"/>
      <w:r w:rsidRPr="00695F5A">
        <w:rPr>
          <w:rFonts w:ascii="Times New Roman" w:eastAsia="Times New Roman" w:hAnsi="Times New Roman" w:cs="Times New Roman"/>
          <w:color w:val="000000"/>
          <w:sz w:val="24"/>
          <w:szCs w:val="24"/>
        </w:rPr>
        <w:t>. The slices were mounted on slides, deparaffinized, rehydrated with distilled water, and stained (1 minute) with hematoxylin. The slides were then dehydrated with ethanol, xylene washed, decolourized with 0.05% acid alcohol, rinsed, counter-stained with alcoholic Eosin (30 seconds), mounted coverslips, and viewed under a Nikon microscope. Images of the slides at 10X magnification were taken, and Image-J software was used to analyze the images</w:t>
      </w:r>
      <w:r w:rsidRPr="00695F5A">
        <w:rPr>
          <w:rFonts w:ascii="Times New Roman" w:hAnsi="Times New Roman" w:cs="Times New Roman"/>
          <w:sz w:val="24"/>
          <w:szCs w:val="24"/>
        </w:rPr>
        <w:t xml:space="preserve">. </w:t>
      </w:r>
    </w:p>
    <w:p w14:paraId="37792D3A" w14:textId="77777777" w:rsidR="00DE3445" w:rsidRDefault="00DE3445" w:rsidP="001923C4">
      <w:pPr>
        <w:spacing w:after="0" w:line="480" w:lineRule="auto"/>
        <w:jc w:val="both"/>
        <w:rPr>
          <w:rFonts w:ascii="Times New Roman" w:eastAsia="Times New Roman" w:hAnsi="Times New Roman" w:cs="Times New Roman"/>
          <w:color w:val="222222"/>
          <w:sz w:val="24"/>
          <w:szCs w:val="24"/>
        </w:rPr>
      </w:pPr>
    </w:p>
    <w:p w14:paraId="46439A30" w14:textId="37377C7A" w:rsidR="00414D90" w:rsidRPr="00107BEF" w:rsidRDefault="00414D90" w:rsidP="00414D90">
      <w:pPr>
        <w:spacing w:line="240" w:lineRule="auto"/>
        <w:jc w:val="both"/>
        <w:rPr>
          <w:rFonts w:ascii="Times New Roman" w:eastAsia="Times New Roman" w:hAnsi="Times New Roman" w:cs="Times New Roman"/>
          <w:b/>
          <w:sz w:val="24"/>
          <w:szCs w:val="24"/>
        </w:rPr>
      </w:pPr>
      <w:r w:rsidRPr="00107BEF">
        <w:rPr>
          <w:rFonts w:ascii="Times New Roman" w:eastAsia="Times New Roman" w:hAnsi="Times New Roman" w:cs="Times New Roman"/>
          <w:b/>
          <w:sz w:val="24"/>
          <w:szCs w:val="24"/>
        </w:rPr>
        <w:t>Supplementary Table legend:</w:t>
      </w:r>
    </w:p>
    <w:p w14:paraId="7EEB48A9" w14:textId="71CC50C5" w:rsidR="00414D90" w:rsidRPr="005552CD" w:rsidRDefault="00414D90" w:rsidP="00414D90">
      <w:pPr>
        <w:spacing w:line="240" w:lineRule="auto"/>
        <w:jc w:val="both"/>
        <w:rPr>
          <w:rFonts w:ascii="Times New Roman" w:eastAsia="Times New Roman" w:hAnsi="Times New Roman" w:cs="Times New Roman"/>
          <w:sz w:val="24"/>
          <w:szCs w:val="24"/>
        </w:rPr>
      </w:pPr>
      <w:r w:rsidRPr="005552CD">
        <w:rPr>
          <w:rFonts w:ascii="Times New Roman" w:eastAsia="Times New Roman" w:hAnsi="Times New Roman" w:cs="Times New Roman"/>
          <w:b/>
          <w:sz w:val="24"/>
          <w:szCs w:val="24"/>
        </w:rPr>
        <w:t xml:space="preserve">Supplementary Table 1: </w:t>
      </w:r>
      <w:r w:rsidRPr="005552CD">
        <w:rPr>
          <w:rFonts w:ascii="Times New Roman" w:eastAsia="Times New Roman" w:hAnsi="Times New Roman" w:cs="Times New Roman"/>
          <w:sz w:val="24"/>
          <w:szCs w:val="24"/>
        </w:rPr>
        <w:t>The clinical demography characteristics of patients with RA and HC.</w:t>
      </w:r>
    </w:p>
    <w:p w14:paraId="234F663F" w14:textId="77777777" w:rsidR="00414D90" w:rsidRPr="005552CD" w:rsidRDefault="00414D90" w:rsidP="00414D90">
      <w:pPr>
        <w:spacing w:line="240" w:lineRule="auto"/>
        <w:jc w:val="both"/>
        <w:rPr>
          <w:rFonts w:ascii="Times New Roman" w:hAnsi="Times New Roman" w:cs="Times New Roman"/>
          <w:sz w:val="24"/>
          <w:szCs w:val="24"/>
        </w:rPr>
      </w:pPr>
      <w:r w:rsidRPr="005552CD">
        <w:rPr>
          <w:rFonts w:ascii="Times New Roman" w:eastAsia="Times New Roman" w:hAnsi="Times New Roman" w:cs="Times New Roman"/>
          <w:b/>
          <w:sz w:val="24"/>
          <w:szCs w:val="24"/>
        </w:rPr>
        <w:t xml:space="preserve">Supplementary Table 2: </w:t>
      </w:r>
      <w:r w:rsidRPr="005552CD">
        <w:rPr>
          <w:rFonts w:ascii="Times New Roman" w:hAnsi="Times New Roman" w:cs="Times New Roman"/>
          <w:sz w:val="24"/>
          <w:szCs w:val="24"/>
        </w:rPr>
        <w:t xml:space="preserve">The amplification </w:t>
      </w:r>
      <w:r>
        <w:rPr>
          <w:rFonts w:ascii="Times New Roman" w:hAnsi="Times New Roman" w:cs="Times New Roman"/>
          <w:sz w:val="24"/>
          <w:szCs w:val="24"/>
        </w:rPr>
        <w:t>primer</w:t>
      </w:r>
      <w:r w:rsidRPr="005552CD">
        <w:rPr>
          <w:rFonts w:ascii="Times New Roman" w:hAnsi="Times New Roman" w:cs="Times New Roman"/>
          <w:sz w:val="24"/>
          <w:szCs w:val="24"/>
        </w:rPr>
        <w:t xml:space="preserve"> sequences of the human-specific gene.</w:t>
      </w:r>
    </w:p>
    <w:p w14:paraId="2D4569E8" w14:textId="77777777" w:rsidR="00414D90" w:rsidRPr="005552CD" w:rsidRDefault="00414D90" w:rsidP="00414D90">
      <w:pPr>
        <w:spacing w:line="240" w:lineRule="auto"/>
        <w:jc w:val="both"/>
        <w:rPr>
          <w:rFonts w:ascii="Times New Roman" w:eastAsia="Times New Roman" w:hAnsi="Times New Roman" w:cs="Times New Roman"/>
          <w:b/>
          <w:sz w:val="24"/>
          <w:szCs w:val="24"/>
        </w:rPr>
      </w:pPr>
      <w:r w:rsidRPr="005552CD">
        <w:rPr>
          <w:rFonts w:ascii="Times New Roman" w:eastAsia="Times New Roman" w:hAnsi="Times New Roman" w:cs="Times New Roman"/>
          <w:b/>
          <w:sz w:val="24"/>
          <w:szCs w:val="24"/>
        </w:rPr>
        <w:t xml:space="preserve">Supplementary Table </w:t>
      </w:r>
      <w:r>
        <w:rPr>
          <w:rFonts w:ascii="Times New Roman" w:eastAsia="Times New Roman" w:hAnsi="Times New Roman" w:cs="Times New Roman"/>
          <w:b/>
          <w:sz w:val="24"/>
          <w:szCs w:val="24"/>
        </w:rPr>
        <w:t>3</w:t>
      </w:r>
      <w:r w:rsidRPr="005552CD">
        <w:rPr>
          <w:rFonts w:ascii="Times New Roman" w:eastAsia="Times New Roman" w:hAnsi="Times New Roman" w:cs="Times New Roman"/>
          <w:b/>
          <w:sz w:val="24"/>
          <w:szCs w:val="24"/>
        </w:rPr>
        <w:t xml:space="preserve">: </w:t>
      </w:r>
      <w:r w:rsidRPr="005552CD">
        <w:rPr>
          <w:rFonts w:ascii="Times New Roman" w:eastAsia="Times New Roman" w:hAnsi="Times New Roman" w:cs="Times New Roman"/>
          <w:sz w:val="24"/>
          <w:szCs w:val="24"/>
        </w:rPr>
        <w:t xml:space="preserve">List of all identified metabolites. (Provided as separate </w:t>
      </w:r>
      <w:r>
        <w:rPr>
          <w:rFonts w:ascii="Times New Roman" w:eastAsia="Times New Roman" w:hAnsi="Times New Roman" w:cs="Times New Roman"/>
          <w:sz w:val="24"/>
          <w:szCs w:val="24"/>
        </w:rPr>
        <w:t>Excel</w:t>
      </w:r>
      <w:r w:rsidRPr="005552CD">
        <w:rPr>
          <w:rFonts w:ascii="Times New Roman" w:eastAsia="Times New Roman" w:hAnsi="Times New Roman" w:cs="Times New Roman"/>
          <w:sz w:val="24"/>
          <w:szCs w:val="24"/>
        </w:rPr>
        <w:t xml:space="preserve"> file)</w:t>
      </w:r>
    </w:p>
    <w:p w14:paraId="5AFCB794" w14:textId="77777777" w:rsidR="00414D90" w:rsidRPr="005552CD" w:rsidRDefault="00414D90" w:rsidP="00414D90">
      <w:pPr>
        <w:spacing w:line="240" w:lineRule="auto"/>
        <w:jc w:val="both"/>
        <w:rPr>
          <w:rFonts w:ascii="Times New Roman" w:eastAsia="Times New Roman" w:hAnsi="Times New Roman" w:cs="Times New Roman"/>
          <w:sz w:val="24"/>
          <w:szCs w:val="24"/>
        </w:rPr>
      </w:pPr>
      <w:r w:rsidRPr="005552CD">
        <w:rPr>
          <w:rFonts w:ascii="Times New Roman" w:eastAsia="Times New Roman" w:hAnsi="Times New Roman" w:cs="Times New Roman"/>
          <w:b/>
          <w:sz w:val="24"/>
          <w:szCs w:val="24"/>
        </w:rPr>
        <w:t xml:space="preserve">Supplementary Table </w:t>
      </w:r>
      <w:r>
        <w:rPr>
          <w:rFonts w:ascii="Times New Roman" w:eastAsia="Times New Roman" w:hAnsi="Times New Roman" w:cs="Times New Roman"/>
          <w:b/>
          <w:sz w:val="24"/>
          <w:szCs w:val="24"/>
        </w:rPr>
        <w:t>4</w:t>
      </w:r>
      <w:r w:rsidRPr="005552CD">
        <w:rPr>
          <w:rFonts w:ascii="Times New Roman" w:eastAsia="Times New Roman" w:hAnsi="Times New Roman" w:cs="Times New Roman"/>
          <w:b/>
          <w:sz w:val="24"/>
          <w:szCs w:val="24"/>
        </w:rPr>
        <w:t xml:space="preserve">: </w:t>
      </w:r>
      <w:r w:rsidRPr="005552CD">
        <w:rPr>
          <w:rFonts w:ascii="Times New Roman" w:eastAsia="Times New Roman" w:hAnsi="Times New Roman" w:cs="Times New Roman"/>
          <w:sz w:val="24"/>
          <w:szCs w:val="24"/>
        </w:rPr>
        <w:t xml:space="preserve">List of all identified proteins. (Provided as separate </w:t>
      </w:r>
      <w:r>
        <w:rPr>
          <w:rFonts w:ascii="Times New Roman" w:eastAsia="Times New Roman" w:hAnsi="Times New Roman" w:cs="Times New Roman"/>
          <w:sz w:val="24"/>
          <w:szCs w:val="24"/>
        </w:rPr>
        <w:t>Excel</w:t>
      </w:r>
      <w:r w:rsidRPr="005552CD">
        <w:rPr>
          <w:rFonts w:ascii="Times New Roman" w:eastAsia="Times New Roman" w:hAnsi="Times New Roman" w:cs="Times New Roman"/>
          <w:sz w:val="24"/>
          <w:szCs w:val="24"/>
        </w:rPr>
        <w:t xml:space="preserve"> file)</w:t>
      </w:r>
    </w:p>
    <w:p w14:paraId="2C1BA1DA" w14:textId="77777777" w:rsidR="00414D90" w:rsidRDefault="00414D90" w:rsidP="00414D90">
      <w:pPr>
        <w:spacing w:line="240" w:lineRule="auto"/>
        <w:jc w:val="both"/>
        <w:rPr>
          <w:rFonts w:ascii="Times New Roman" w:eastAsia="Times New Roman" w:hAnsi="Times New Roman" w:cs="Times New Roman"/>
          <w:sz w:val="24"/>
          <w:szCs w:val="24"/>
        </w:rPr>
      </w:pPr>
      <w:r w:rsidRPr="005552CD">
        <w:rPr>
          <w:rFonts w:ascii="Times New Roman" w:eastAsia="Times New Roman" w:hAnsi="Times New Roman" w:cs="Times New Roman"/>
          <w:b/>
          <w:sz w:val="24"/>
          <w:szCs w:val="24"/>
        </w:rPr>
        <w:t xml:space="preserve">Supplementary Table </w:t>
      </w:r>
      <w:r>
        <w:rPr>
          <w:rFonts w:ascii="Times New Roman" w:eastAsia="Times New Roman" w:hAnsi="Times New Roman" w:cs="Times New Roman"/>
          <w:b/>
          <w:sz w:val="24"/>
          <w:szCs w:val="24"/>
        </w:rPr>
        <w:t>5</w:t>
      </w:r>
      <w:r w:rsidRPr="005552CD">
        <w:rPr>
          <w:rFonts w:ascii="Times New Roman" w:eastAsia="Times New Roman" w:hAnsi="Times New Roman" w:cs="Times New Roman"/>
          <w:b/>
          <w:sz w:val="24"/>
          <w:szCs w:val="24"/>
        </w:rPr>
        <w:t xml:space="preserve">: </w:t>
      </w:r>
      <w:r w:rsidRPr="005552CD">
        <w:rPr>
          <w:rFonts w:ascii="Times New Roman" w:eastAsia="Times New Roman" w:hAnsi="Times New Roman" w:cs="Times New Roman"/>
          <w:sz w:val="24"/>
          <w:szCs w:val="24"/>
        </w:rPr>
        <w:t xml:space="preserve">300 </w:t>
      </w:r>
      <w:r>
        <w:rPr>
          <w:rFonts w:ascii="Times New Roman" w:eastAsia="Times New Roman" w:hAnsi="Times New Roman" w:cs="Times New Roman"/>
          <w:sz w:val="24"/>
          <w:szCs w:val="24"/>
        </w:rPr>
        <w:t>gene</w:t>
      </w:r>
      <w:r w:rsidRPr="005552CD">
        <w:rPr>
          <w:rFonts w:ascii="Times New Roman" w:eastAsia="Times New Roman" w:hAnsi="Times New Roman" w:cs="Times New Roman"/>
          <w:sz w:val="24"/>
          <w:szCs w:val="24"/>
        </w:rPr>
        <w:t xml:space="preserve"> targets of Glycoursodeoxycholic acid were obtained through PharmMapper database (Provided as </w:t>
      </w:r>
      <w:r>
        <w:rPr>
          <w:rFonts w:ascii="Times New Roman" w:eastAsia="Times New Roman" w:hAnsi="Times New Roman" w:cs="Times New Roman"/>
          <w:sz w:val="24"/>
          <w:szCs w:val="24"/>
        </w:rPr>
        <w:t xml:space="preserve">a </w:t>
      </w:r>
      <w:r w:rsidRPr="005552CD">
        <w:rPr>
          <w:rFonts w:ascii="Times New Roman" w:eastAsia="Times New Roman" w:hAnsi="Times New Roman" w:cs="Times New Roman"/>
          <w:sz w:val="24"/>
          <w:szCs w:val="24"/>
        </w:rPr>
        <w:t>separate excel file)</w:t>
      </w:r>
    </w:p>
    <w:p w14:paraId="0BA4C756" w14:textId="77777777" w:rsidR="00414D90" w:rsidRPr="005552CD" w:rsidRDefault="00414D90" w:rsidP="00414D90">
      <w:pPr>
        <w:spacing w:line="240" w:lineRule="auto"/>
        <w:jc w:val="both"/>
        <w:rPr>
          <w:rFonts w:ascii="Times New Roman" w:eastAsia="Times New Roman" w:hAnsi="Times New Roman" w:cs="Times New Roman"/>
          <w:b/>
          <w:sz w:val="24"/>
          <w:szCs w:val="24"/>
        </w:rPr>
      </w:pPr>
      <w:bookmarkStart w:id="13" w:name="_Hlk150353494"/>
      <w:bookmarkStart w:id="14" w:name="_Hlk150353044"/>
      <w:r w:rsidRPr="005552CD">
        <w:rPr>
          <w:rFonts w:ascii="Times New Roman" w:eastAsia="Times New Roman" w:hAnsi="Times New Roman" w:cs="Times New Roman"/>
          <w:b/>
          <w:sz w:val="24"/>
          <w:szCs w:val="24"/>
        </w:rPr>
        <w:t xml:space="preserve">Supplementary </w:t>
      </w:r>
      <w:bookmarkEnd w:id="13"/>
      <w:r w:rsidRPr="005552CD">
        <w:rPr>
          <w:rFonts w:ascii="Times New Roman" w:eastAsia="Times New Roman" w:hAnsi="Times New Roman" w:cs="Times New Roman"/>
          <w:b/>
          <w:sz w:val="24"/>
          <w:szCs w:val="24"/>
        </w:rPr>
        <w:t xml:space="preserve">Table </w:t>
      </w:r>
      <w:r>
        <w:rPr>
          <w:rFonts w:ascii="Times New Roman" w:eastAsia="Times New Roman" w:hAnsi="Times New Roman" w:cs="Times New Roman"/>
          <w:b/>
          <w:sz w:val="24"/>
          <w:szCs w:val="24"/>
        </w:rPr>
        <w:t>6</w:t>
      </w:r>
      <w:bookmarkEnd w:id="14"/>
      <w:r w:rsidRPr="005552CD">
        <w:rPr>
          <w:rFonts w:ascii="Times New Roman" w:eastAsia="Times New Roman" w:hAnsi="Times New Roman" w:cs="Times New Roman"/>
          <w:b/>
          <w:sz w:val="24"/>
          <w:szCs w:val="24"/>
        </w:rPr>
        <w:t xml:space="preserve">: </w:t>
      </w:r>
      <w:r w:rsidRPr="005552CD">
        <w:rPr>
          <w:rFonts w:ascii="Times New Roman" w:eastAsia="Times New Roman" w:hAnsi="Times New Roman" w:cs="Times New Roman"/>
          <w:sz w:val="24"/>
          <w:szCs w:val="24"/>
        </w:rPr>
        <w:t>List of metabolites mapped by PharmMapper</w:t>
      </w:r>
      <w:r w:rsidRPr="005552CD">
        <w:rPr>
          <w:rFonts w:ascii="Times New Roman" w:eastAsia="Times New Roman" w:hAnsi="Times New Roman" w:cs="Times New Roman"/>
          <w:b/>
          <w:sz w:val="24"/>
          <w:szCs w:val="24"/>
        </w:rPr>
        <w:t xml:space="preserve"> </w:t>
      </w:r>
      <w:r w:rsidRPr="005552CD">
        <w:rPr>
          <w:rFonts w:ascii="Times New Roman" w:eastAsia="Times New Roman" w:hAnsi="Times New Roman" w:cs="Times New Roman"/>
          <w:sz w:val="24"/>
          <w:szCs w:val="24"/>
        </w:rPr>
        <w:t>and matched proteins identified by SWATH</w:t>
      </w:r>
      <w:r w:rsidRPr="005552CD">
        <w:rPr>
          <w:rFonts w:ascii="Times New Roman" w:eastAsia="Times New Roman" w:hAnsi="Times New Roman" w:cs="Times New Roman"/>
          <w:b/>
          <w:sz w:val="24"/>
          <w:szCs w:val="24"/>
        </w:rPr>
        <w:t>.</w:t>
      </w:r>
    </w:p>
    <w:p w14:paraId="018022A9" w14:textId="77777777" w:rsidR="00386098" w:rsidRDefault="00386098" w:rsidP="00386098">
      <w:pPr>
        <w:spacing w:after="0" w:line="480" w:lineRule="auto"/>
        <w:jc w:val="both"/>
        <w:rPr>
          <w:rFonts w:ascii="Times New Roman" w:eastAsia="Times New Roman" w:hAnsi="Times New Roman" w:cs="Times New Roman"/>
          <w:b/>
          <w:sz w:val="24"/>
          <w:szCs w:val="24"/>
        </w:rPr>
      </w:pPr>
      <w:bookmarkStart w:id="15" w:name="OLE_LINK1"/>
    </w:p>
    <w:p w14:paraId="569F36A1" w14:textId="52AEF077" w:rsidR="0001122E" w:rsidRPr="005552CD" w:rsidRDefault="0001122E" w:rsidP="0001122E">
      <w:pPr>
        <w:spacing w:after="0" w:line="480" w:lineRule="auto"/>
        <w:jc w:val="both"/>
        <w:rPr>
          <w:rFonts w:ascii="Times New Roman" w:eastAsia="Times New Roman" w:hAnsi="Times New Roman" w:cs="Times New Roman"/>
          <w:sz w:val="24"/>
          <w:szCs w:val="24"/>
        </w:rPr>
      </w:pPr>
      <w:bookmarkStart w:id="16" w:name="_Hlk151901550"/>
      <w:bookmarkEnd w:id="15"/>
      <w:r>
        <w:rPr>
          <w:rFonts w:ascii="Times New Roman" w:eastAsia="Times New Roman" w:hAnsi="Times New Roman" w:cs="Times New Roman"/>
          <w:b/>
          <w:sz w:val="24"/>
          <w:szCs w:val="24"/>
        </w:rPr>
        <w:t xml:space="preserve">Supplementary </w:t>
      </w:r>
      <w:r w:rsidRPr="005552CD">
        <w:rPr>
          <w:rFonts w:ascii="Times New Roman" w:eastAsia="Times New Roman" w:hAnsi="Times New Roman" w:cs="Times New Roman"/>
          <w:b/>
          <w:sz w:val="24"/>
          <w:szCs w:val="24"/>
        </w:rPr>
        <w:t xml:space="preserve">Table 1: </w:t>
      </w:r>
      <w:r w:rsidRPr="005552CD">
        <w:rPr>
          <w:rFonts w:ascii="Times New Roman" w:eastAsia="Times New Roman" w:hAnsi="Times New Roman" w:cs="Times New Roman"/>
          <w:sz w:val="24"/>
          <w:szCs w:val="24"/>
        </w:rPr>
        <w:t xml:space="preserve">The clinical demography characteristics of </w:t>
      </w:r>
      <w:r w:rsidR="00030604">
        <w:rPr>
          <w:rFonts w:ascii="Times New Roman" w:eastAsia="Times New Roman" w:hAnsi="Times New Roman" w:cs="Times New Roman"/>
          <w:sz w:val="24"/>
          <w:szCs w:val="24"/>
        </w:rPr>
        <w:t>patients</w:t>
      </w:r>
      <w:r w:rsidRPr="005552CD">
        <w:rPr>
          <w:rFonts w:ascii="Times New Roman" w:eastAsia="Times New Roman" w:hAnsi="Times New Roman" w:cs="Times New Roman"/>
          <w:sz w:val="24"/>
          <w:szCs w:val="24"/>
        </w:rPr>
        <w:t xml:space="preserve"> with RA and HC.</w:t>
      </w:r>
    </w:p>
    <w:p w14:paraId="34FF9F85" w14:textId="77777777" w:rsidR="0001122E" w:rsidRPr="005552CD" w:rsidRDefault="0001122E" w:rsidP="0001122E">
      <w:pPr>
        <w:spacing w:line="480" w:lineRule="auto"/>
        <w:jc w:val="both"/>
        <w:rPr>
          <w:rFonts w:ascii="Times New Roman" w:eastAsia="Times New Roman" w:hAnsi="Times New Roman" w:cs="Times New Roman"/>
          <w:b/>
          <w:sz w:val="24"/>
          <w:szCs w:val="24"/>
        </w:rPr>
      </w:pPr>
    </w:p>
    <w:tbl>
      <w:tblPr>
        <w:tblW w:w="72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1"/>
        <w:gridCol w:w="2963"/>
        <w:gridCol w:w="1775"/>
        <w:gridCol w:w="1642"/>
      </w:tblGrid>
      <w:tr w:rsidR="0001122E" w:rsidRPr="005552CD" w14:paraId="254AC1CA" w14:textId="77777777" w:rsidTr="0060015C">
        <w:tc>
          <w:tcPr>
            <w:tcW w:w="911" w:type="dxa"/>
            <w:tcBorders>
              <w:top w:val="single" w:sz="4" w:space="0" w:color="000000"/>
              <w:left w:val="single" w:sz="4" w:space="0" w:color="000000"/>
              <w:bottom w:val="single" w:sz="4" w:space="0" w:color="000000"/>
              <w:right w:val="single" w:sz="4" w:space="0" w:color="000000"/>
            </w:tcBorders>
          </w:tcPr>
          <w:p w14:paraId="4D9793C6" w14:textId="77777777" w:rsidR="0001122E" w:rsidRPr="005552CD" w:rsidRDefault="0001122E" w:rsidP="0060015C">
            <w:pPr>
              <w:spacing w:line="360" w:lineRule="auto"/>
              <w:rPr>
                <w:rFonts w:ascii="Times New Roman" w:eastAsia="Times New Roman" w:hAnsi="Times New Roman" w:cs="Times New Roman"/>
                <w:b/>
                <w:sz w:val="24"/>
                <w:szCs w:val="24"/>
              </w:rPr>
            </w:pPr>
            <w:r w:rsidRPr="005552CD">
              <w:rPr>
                <w:rFonts w:ascii="Times New Roman" w:eastAsia="Times New Roman" w:hAnsi="Times New Roman" w:cs="Times New Roman"/>
                <w:b/>
                <w:sz w:val="24"/>
                <w:szCs w:val="24"/>
              </w:rPr>
              <w:t>S. No.</w:t>
            </w:r>
          </w:p>
        </w:tc>
        <w:tc>
          <w:tcPr>
            <w:tcW w:w="2963" w:type="dxa"/>
            <w:tcBorders>
              <w:top w:val="single" w:sz="4" w:space="0" w:color="000000"/>
              <w:left w:val="single" w:sz="4" w:space="0" w:color="000000"/>
              <w:bottom w:val="single" w:sz="4" w:space="0" w:color="000000"/>
              <w:right w:val="single" w:sz="4" w:space="0" w:color="000000"/>
            </w:tcBorders>
          </w:tcPr>
          <w:p w14:paraId="4B0CE055" w14:textId="77777777" w:rsidR="0001122E" w:rsidRPr="005552CD" w:rsidRDefault="0001122E" w:rsidP="0060015C">
            <w:pPr>
              <w:spacing w:line="360" w:lineRule="auto"/>
              <w:rPr>
                <w:rFonts w:ascii="Times New Roman" w:eastAsia="Times New Roman" w:hAnsi="Times New Roman" w:cs="Times New Roman"/>
                <w:b/>
                <w:sz w:val="24"/>
                <w:szCs w:val="24"/>
              </w:rPr>
            </w:pPr>
            <w:r w:rsidRPr="005552CD">
              <w:rPr>
                <w:rFonts w:ascii="Times New Roman" w:eastAsia="Times New Roman" w:hAnsi="Times New Roman" w:cs="Times New Roman"/>
                <w:b/>
                <w:sz w:val="24"/>
                <w:szCs w:val="24"/>
              </w:rPr>
              <w:t>Patient’s characteristics</w:t>
            </w:r>
          </w:p>
        </w:tc>
        <w:tc>
          <w:tcPr>
            <w:tcW w:w="1775" w:type="dxa"/>
            <w:tcBorders>
              <w:top w:val="single" w:sz="4" w:space="0" w:color="000000"/>
              <w:left w:val="single" w:sz="4" w:space="0" w:color="000000"/>
              <w:bottom w:val="single" w:sz="4" w:space="0" w:color="000000"/>
              <w:right w:val="single" w:sz="4" w:space="0" w:color="000000"/>
            </w:tcBorders>
          </w:tcPr>
          <w:p w14:paraId="4806E8B5" w14:textId="2B204C94" w:rsidR="0001122E" w:rsidRPr="005552CD" w:rsidRDefault="0001122E" w:rsidP="0060015C">
            <w:pPr>
              <w:spacing w:line="360" w:lineRule="auto"/>
              <w:rPr>
                <w:rFonts w:ascii="Times New Roman" w:eastAsia="Times New Roman" w:hAnsi="Times New Roman" w:cs="Times New Roman"/>
                <w:b/>
                <w:sz w:val="24"/>
                <w:szCs w:val="24"/>
              </w:rPr>
            </w:pPr>
            <w:r w:rsidRPr="005552CD">
              <w:rPr>
                <w:rFonts w:ascii="Times New Roman" w:eastAsia="Times New Roman" w:hAnsi="Times New Roman" w:cs="Times New Roman"/>
                <w:b/>
                <w:sz w:val="24"/>
                <w:szCs w:val="24"/>
              </w:rPr>
              <w:t>RA (n=</w:t>
            </w:r>
            <w:r w:rsidR="00D07296">
              <w:rPr>
                <w:rFonts w:ascii="Times New Roman" w:eastAsia="Times New Roman" w:hAnsi="Times New Roman" w:cs="Times New Roman"/>
                <w:b/>
                <w:sz w:val="24"/>
                <w:szCs w:val="24"/>
              </w:rPr>
              <w:t>6</w:t>
            </w:r>
            <w:r w:rsidRPr="005552CD">
              <w:rPr>
                <w:rFonts w:ascii="Times New Roman" w:eastAsia="Times New Roman" w:hAnsi="Times New Roman" w:cs="Times New Roman"/>
                <w:b/>
                <w:sz w:val="24"/>
                <w:szCs w:val="24"/>
              </w:rPr>
              <w:t>0)</w:t>
            </w:r>
          </w:p>
        </w:tc>
        <w:tc>
          <w:tcPr>
            <w:tcW w:w="1642" w:type="dxa"/>
            <w:tcBorders>
              <w:top w:val="single" w:sz="4" w:space="0" w:color="000000"/>
              <w:left w:val="single" w:sz="4" w:space="0" w:color="000000"/>
              <w:bottom w:val="single" w:sz="4" w:space="0" w:color="000000"/>
              <w:right w:val="single" w:sz="4" w:space="0" w:color="000000"/>
            </w:tcBorders>
          </w:tcPr>
          <w:p w14:paraId="4C1A3AB3" w14:textId="5A2BEA01" w:rsidR="0001122E" w:rsidRPr="005552CD" w:rsidRDefault="0001122E" w:rsidP="0060015C">
            <w:pPr>
              <w:spacing w:line="360" w:lineRule="auto"/>
              <w:rPr>
                <w:rFonts w:ascii="Times New Roman" w:eastAsia="Times New Roman" w:hAnsi="Times New Roman" w:cs="Times New Roman"/>
                <w:b/>
                <w:sz w:val="24"/>
                <w:szCs w:val="24"/>
              </w:rPr>
            </w:pPr>
            <w:r w:rsidRPr="005552CD">
              <w:rPr>
                <w:rFonts w:ascii="Times New Roman" w:eastAsia="Times New Roman" w:hAnsi="Times New Roman" w:cs="Times New Roman"/>
                <w:b/>
                <w:sz w:val="24"/>
                <w:szCs w:val="24"/>
              </w:rPr>
              <w:t>HC (n=</w:t>
            </w:r>
            <w:r w:rsidR="009934CE">
              <w:rPr>
                <w:rFonts w:ascii="Times New Roman" w:eastAsia="Times New Roman" w:hAnsi="Times New Roman" w:cs="Times New Roman"/>
                <w:b/>
                <w:sz w:val="24"/>
                <w:szCs w:val="24"/>
              </w:rPr>
              <w:t>4</w:t>
            </w:r>
            <w:r w:rsidRPr="005552CD">
              <w:rPr>
                <w:rFonts w:ascii="Times New Roman" w:eastAsia="Times New Roman" w:hAnsi="Times New Roman" w:cs="Times New Roman"/>
                <w:b/>
                <w:sz w:val="24"/>
                <w:szCs w:val="24"/>
              </w:rPr>
              <w:t>0)</w:t>
            </w:r>
          </w:p>
        </w:tc>
      </w:tr>
      <w:tr w:rsidR="0001122E" w:rsidRPr="005552CD" w14:paraId="6831E1E1" w14:textId="77777777" w:rsidTr="0060015C">
        <w:tc>
          <w:tcPr>
            <w:tcW w:w="911" w:type="dxa"/>
            <w:tcBorders>
              <w:top w:val="single" w:sz="4" w:space="0" w:color="000000"/>
              <w:left w:val="single" w:sz="4" w:space="0" w:color="000000"/>
              <w:bottom w:val="single" w:sz="4" w:space="0" w:color="000000"/>
              <w:right w:val="single" w:sz="4" w:space="0" w:color="000000"/>
            </w:tcBorders>
          </w:tcPr>
          <w:p w14:paraId="3FF93747"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1</w:t>
            </w:r>
          </w:p>
        </w:tc>
        <w:tc>
          <w:tcPr>
            <w:tcW w:w="2963" w:type="dxa"/>
            <w:tcBorders>
              <w:top w:val="single" w:sz="4" w:space="0" w:color="000000"/>
              <w:left w:val="single" w:sz="4" w:space="0" w:color="000000"/>
              <w:bottom w:val="single" w:sz="4" w:space="0" w:color="000000"/>
              <w:right w:val="single" w:sz="4" w:space="0" w:color="000000"/>
            </w:tcBorders>
          </w:tcPr>
          <w:p w14:paraId="56CA70EA"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 xml:space="preserve">Age (yrs.) </w:t>
            </w:r>
          </w:p>
        </w:tc>
        <w:tc>
          <w:tcPr>
            <w:tcW w:w="1775" w:type="dxa"/>
            <w:tcBorders>
              <w:top w:val="single" w:sz="4" w:space="0" w:color="000000"/>
              <w:left w:val="single" w:sz="4" w:space="0" w:color="000000"/>
              <w:bottom w:val="single" w:sz="4" w:space="0" w:color="000000"/>
              <w:right w:val="single" w:sz="4" w:space="0" w:color="000000"/>
            </w:tcBorders>
          </w:tcPr>
          <w:p w14:paraId="2F5A9DD8"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50 ± 5</w:t>
            </w:r>
          </w:p>
        </w:tc>
        <w:tc>
          <w:tcPr>
            <w:tcW w:w="1642" w:type="dxa"/>
            <w:tcBorders>
              <w:top w:val="single" w:sz="4" w:space="0" w:color="000000"/>
              <w:left w:val="single" w:sz="4" w:space="0" w:color="000000"/>
              <w:bottom w:val="single" w:sz="4" w:space="0" w:color="000000"/>
              <w:right w:val="single" w:sz="4" w:space="0" w:color="000000"/>
            </w:tcBorders>
          </w:tcPr>
          <w:p w14:paraId="42664355"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45 ± 10</w:t>
            </w:r>
          </w:p>
        </w:tc>
      </w:tr>
      <w:tr w:rsidR="0001122E" w:rsidRPr="005552CD" w14:paraId="1A1ADD22" w14:textId="77777777" w:rsidTr="0060015C">
        <w:tc>
          <w:tcPr>
            <w:tcW w:w="911" w:type="dxa"/>
            <w:tcBorders>
              <w:top w:val="single" w:sz="4" w:space="0" w:color="000000"/>
              <w:left w:val="single" w:sz="4" w:space="0" w:color="000000"/>
              <w:bottom w:val="single" w:sz="4" w:space="0" w:color="000000"/>
              <w:right w:val="single" w:sz="4" w:space="0" w:color="000000"/>
            </w:tcBorders>
          </w:tcPr>
          <w:p w14:paraId="5CB351F3"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2</w:t>
            </w:r>
          </w:p>
        </w:tc>
        <w:tc>
          <w:tcPr>
            <w:tcW w:w="2963" w:type="dxa"/>
            <w:tcBorders>
              <w:top w:val="single" w:sz="4" w:space="0" w:color="000000"/>
              <w:left w:val="single" w:sz="4" w:space="0" w:color="000000"/>
              <w:bottom w:val="single" w:sz="4" w:space="0" w:color="000000"/>
              <w:right w:val="single" w:sz="4" w:space="0" w:color="000000"/>
            </w:tcBorders>
          </w:tcPr>
          <w:p w14:paraId="665BAF9E"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Sex (Female, Male)</w:t>
            </w:r>
          </w:p>
        </w:tc>
        <w:tc>
          <w:tcPr>
            <w:tcW w:w="1775" w:type="dxa"/>
            <w:tcBorders>
              <w:top w:val="single" w:sz="4" w:space="0" w:color="000000"/>
              <w:left w:val="single" w:sz="4" w:space="0" w:color="000000"/>
              <w:bottom w:val="single" w:sz="4" w:space="0" w:color="000000"/>
              <w:right w:val="single" w:sz="4" w:space="0" w:color="000000"/>
            </w:tcBorders>
          </w:tcPr>
          <w:p w14:paraId="666D2028" w14:textId="3AEE7788"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F (</w:t>
            </w:r>
            <w:r w:rsidR="00D07296">
              <w:rPr>
                <w:rFonts w:ascii="Times New Roman" w:eastAsia="Times New Roman" w:hAnsi="Times New Roman" w:cs="Times New Roman"/>
                <w:sz w:val="24"/>
                <w:szCs w:val="24"/>
              </w:rPr>
              <w:t>45</w:t>
            </w:r>
            <w:r w:rsidRPr="005552CD">
              <w:rPr>
                <w:rFonts w:ascii="Times New Roman" w:eastAsia="Times New Roman" w:hAnsi="Times New Roman" w:cs="Times New Roman"/>
                <w:sz w:val="24"/>
                <w:szCs w:val="24"/>
              </w:rPr>
              <w:t>), M (</w:t>
            </w:r>
            <w:r w:rsidR="00D07296">
              <w:rPr>
                <w:rFonts w:ascii="Times New Roman" w:eastAsia="Times New Roman" w:hAnsi="Times New Roman" w:cs="Times New Roman"/>
                <w:sz w:val="24"/>
                <w:szCs w:val="24"/>
              </w:rPr>
              <w:t>15</w:t>
            </w:r>
            <w:r w:rsidRPr="005552CD">
              <w:rPr>
                <w:rFonts w:ascii="Times New Roman" w:eastAsia="Times New Roman" w:hAnsi="Times New Roman" w:cs="Times New Roman"/>
                <w:sz w:val="24"/>
                <w:szCs w:val="24"/>
              </w:rPr>
              <w:t>)</w:t>
            </w:r>
          </w:p>
        </w:tc>
        <w:tc>
          <w:tcPr>
            <w:tcW w:w="1642" w:type="dxa"/>
            <w:tcBorders>
              <w:top w:val="single" w:sz="4" w:space="0" w:color="000000"/>
              <w:left w:val="single" w:sz="4" w:space="0" w:color="000000"/>
              <w:bottom w:val="single" w:sz="4" w:space="0" w:color="000000"/>
              <w:right w:val="single" w:sz="4" w:space="0" w:color="000000"/>
            </w:tcBorders>
          </w:tcPr>
          <w:p w14:paraId="03777D9F" w14:textId="56637903"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F (</w:t>
            </w:r>
            <w:r w:rsidR="009934CE">
              <w:rPr>
                <w:rFonts w:ascii="Times New Roman" w:eastAsia="Times New Roman" w:hAnsi="Times New Roman" w:cs="Times New Roman"/>
                <w:sz w:val="24"/>
                <w:szCs w:val="24"/>
              </w:rPr>
              <w:t>25</w:t>
            </w:r>
            <w:r w:rsidRPr="005552CD">
              <w:rPr>
                <w:rFonts w:ascii="Times New Roman" w:eastAsia="Times New Roman" w:hAnsi="Times New Roman" w:cs="Times New Roman"/>
                <w:sz w:val="24"/>
                <w:szCs w:val="24"/>
              </w:rPr>
              <w:t>), M (</w:t>
            </w:r>
            <w:r w:rsidR="009934CE">
              <w:rPr>
                <w:rFonts w:ascii="Times New Roman" w:eastAsia="Times New Roman" w:hAnsi="Times New Roman" w:cs="Times New Roman"/>
                <w:sz w:val="24"/>
                <w:szCs w:val="24"/>
              </w:rPr>
              <w:t>15</w:t>
            </w:r>
            <w:r w:rsidRPr="005552CD">
              <w:rPr>
                <w:rFonts w:ascii="Times New Roman" w:eastAsia="Times New Roman" w:hAnsi="Times New Roman" w:cs="Times New Roman"/>
                <w:sz w:val="24"/>
                <w:szCs w:val="24"/>
              </w:rPr>
              <w:t>)</w:t>
            </w:r>
          </w:p>
        </w:tc>
      </w:tr>
      <w:tr w:rsidR="0001122E" w:rsidRPr="005552CD" w14:paraId="79528455" w14:textId="77777777" w:rsidTr="0060015C">
        <w:tc>
          <w:tcPr>
            <w:tcW w:w="911" w:type="dxa"/>
            <w:tcBorders>
              <w:top w:val="single" w:sz="4" w:space="0" w:color="000000"/>
              <w:left w:val="single" w:sz="4" w:space="0" w:color="000000"/>
              <w:bottom w:val="single" w:sz="4" w:space="0" w:color="000000"/>
              <w:right w:val="single" w:sz="4" w:space="0" w:color="000000"/>
            </w:tcBorders>
          </w:tcPr>
          <w:p w14:paraId="13A226D0"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3</w:t>
            </w:r>
          </w:p>
        </w:tc>
        <w:tc>
          <w:tcPr>
            <w:tcW w:w="2963" w:type="dxa"/>
            <w:tcBorders>
              <w:top w:val="single" w:sz="4" w:space="0" w:color="000000"/>
              <w:left w:val="single" w:sz="4" w:space="0" w:color="000000"/>
              <w:bottom w:val="single" w:sz="4" w:space="0" w:color="000000"/>
              <w:right w:val="single" w:sz="4" w:space="0" w:color="000000"/>
            </w:tcBorders>
          </w:tcPr>
          <w:p w14:paraId="4EB7BBA6"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 xml:space="preserve">ESR (mm/h) </w:t>
            </w:r>
          </w:p>
        </w:tc>
        <w:tc>
          <w:tcPr>
            <w:tcW w:w="1775" w:type="dxa"/>
            <w:tcBorders>
              <w:top w:val="single" w:sz="4" w:space="0" w:color="000000"/>
              <w:left w:val="single" w:sz="4" w:space="0" w:color="000000"/>
              <w:bottom w:val="single" w:sz="4" w:space="0" w:color="000000"/>
              <w:right w:val="single" w:sz="4" w:space="0" w:color="000000"/>
            </w:tcBorders>
          </w:tcPr>
          <w:p w14:paraId="79A6B115"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35 ± 5</w:t>
            </w:r>
          </w:p>
        </w:tc>
        <w:tc>
          <w:tcPr>
            <w:tcW w:w="1642" w:type="dxa"/>
            <w:tcBorders>
              <w:top w:val="single" w:sz="4" w:space="0" w:color="000000"/>
              <w:left w:val="single" w:sz="4" w:space="0" w:color="000000"/>
              <w:bottom w:val="single" w:sz="4" w:space="0" w:color="000000"/>
              <w:right w:val="single" w:sz="4" w:space="0" w:color="000000"/>
            </w:tcBorders>
          </w:tcPr>
          <w:p w14:paraId="0AE47469"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w:t>
            </w:r>
          </w:p>
        </w:tc>
      </w:tr>
      <w:tr w:rsidR="0001122E" w:rsidRPr="005552CD" w14:paraId="4BADFC75" w14:textId="77777777" w:rsidTr="0060015C">
        <w:tc>
          <w:tcPr>
            <w:tcW w:w="911" w:type="dxa"/>
            <w:tcBorders>
              <w:top w:val="single" w:sz="4" w:space="0" w:color="000000"/>
              <w:left w:val="single" w:sz="4" w:space="0" w:color="000000"/>
              <w:bottom w:val="single" w:sz="4" w:space="0" w:color="000000"/>
              <w:right w:val="single" w:sz="4" w:space="0" w:color="000000"/>
            </w:tcBorders>
          </w:tcPr>
          <w:p w14:paraId="6DABA6D0"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4</w:t>
            </w:r>
          </w:p>
        </w:tc>
        <w:tc>
          <w:tcPr>
            <w:tcW w:w="2963" w:type="dxa"/>
            <w:tcBorders>
              <w:top w:val="single" w:sz="4" w:space="0" w:color="000000"/>
              <w:left w:val="single" w:sz="4" w:space="0" w:color="000000"/>
              <w:bottom w:val="single" w:sz="4" w:space="0" w:color="000000"/>
              <w:right w:val="single" w:sz="4" w:space="0" w:color="000000"/>
            </w:tcBorders>
          </w:tcPr>
          <w:p w14:paraId="6D2B762A"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 xml:space="preserve"> RF (+ve/-ve)</w:t>
            </w:r>
          </w:p>
        </w:tc>
        <w:tc>
          <w:tcPr>
            <w:tcW w:w="1775" w:type="dxa"/>
            <w:tcBorders>
              <w:top w:val="single" w:sz="4" w:space="0" w:color="000000"/>
              <w:left w:val="single" w:sz="4" w:space="0" w:color="000000"/>
              <w:bottom w:val="single" w:sz="4" w:space="0" w:color="000000"/>
              <w:right w:val="single" w:sz="4" w:space="0" w:color="000000"/>
            </w:tcBorders>
          </w:tcPr>
          <w:p w14:paraId="37612C29"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+ve</w:t>
            </w:r>
          </w:p>
        </w:tc>
        <w:tc>
          <w:tcPr>
            <w:tcW w:w="1642" w:type="dxa"/>
            <w:tcBorders>
              <w:top w:val="single" w:sz="4" w:space="0" w:color="000000"/>
              <w:left w:val="single" w:sz="4" w:space="0" w:color="000000"/>
              <w:bottom w:val="single" w:sz="4" w:space="0" w:color="000000"/>
              <w:right w:val="single" w:sz="4" w:space="0" w:color="000000"/>
            </w:tcBorders>
          </w:tcPr>
          <w:p w14:paraId="25E7E0F6"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 ve</w:t>
            </w:r>
          </w:p>
        </w:tc>
      </w:tr>
      <w:tr w:rsidR="0001122E" w:rsidRPr="005552CD" w14:paraId="0AFD0F7A" w14:textId="77777777" w:rsidTr="0060015C">
        <w:tc>
          <w:tcPr>
            <w:tcW w:w="911" w:type="dxa"/>
            <w:tcBorders>
              <w:top w:val="single" w:sz="4" w:space="0" w:color="000000"/>
              <w:left w:val="single" w:sz="4" w:space="0" w:color="000000"/>
              <w:bottom w:val="single" w:sz="4" w:space="0" w:color="000000"/>
              <w:right w:val="single" w:sz="4" w:space="0" w:color="000000"/>
            </w:tcBorders>
          </w:tcPr>
          <w:p w14:paraId="6CBAEC18"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5</w:t>
            </w:r>
          </w:p>
        </w:tc>
        <w:tc>
          <w:tcPr>
            <w:tcW w:w="2963" w:type="dxa"/>
            <w:tcBorders>
              <w:top w:val="single" w:sz="4" w:space="0" w:color="000000"/>
              <w:left w:val="single" w:sz="4" w:space="0" w:color="000000"/>
              <w:bottom w:val="single" w:sz="4" w:space="0" w:color="000000"/>
              <w:right w:val="single" w:sz="4" w:space="0" w:color="000000"/>
            </w:tcBorders>
          </w:tcPr>
          <w:p w14:paraId="5A003B85"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CRP (mg/L)</w:t>
            </w:r>
          </w:p>
        </w:tc>
        <w:tc>
          <w:tcPr>
            <w:tcW w:w="1775" w:type="dxa"/>
            <w:tcBorders>
              <w:top w:val="single" w:sz="4" w:space="0" w:color="000000"/>
              <w:left w:val="single" w:sz="4" w:space="0" w:color="000000"/>
              <w:bottom w:val="single" w:sz="4" w:space="0" w:color="000000"/>
              <w:right w:val="single" w:sz="4" w:space="0" w:color="000000"/>
            </w:tcBorders>
          </w:tcPr>
          <w:p w14:paraId="55F83F3F"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80 ±15</w:t>
            </w:r>
          </w:p>
        </w:tc>
        <w:tc>
          <w:tcPr>
            <w:tcW w:w="1642" w:type="dxa"/>
            <w:tcBorders>
              <w:top w:val="single" w:sz="4" w:space="0" w:color="000000"/>
              <w:left w:val="single" w:sz="4" w:space="0" w:color="000000"/>
              <w:bottom w:val="single" w:sz="4" w:space="0" w:color="000000"/>
              <w:right w:val="single" w:sz="4" w:space="0" w:color="000000"/>
            </w:tcBorders>
          </w:tcPr>
          <w:p w14:paraId="2F9F3D3D"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10 ± 5</w:t>
            </w:r>
          </w:p>
        </w:tc>
      </w:tr>
      <w:tr w:rsidR="0001122E" w:rsidRPr="005552CD" w14:paraId="26EEFF76" w14:textId="77777777" w:rsidTr="0060015C">
        <w:tc>
          <w:tcPr>
            <w:tcW w:w="911" w:type="dxa"/>
            <w:tcBorders>
              <w:top w:val="single" w:sz="4" w:space="0" w:color="000000"/>
              <w:left w:val="single" w:sz="4" w:space="0" w:color="000000"/>
              <w:bottom w:val="single" w:sz="4" w:space="0" w:color="000000"/>
              <w:right w:val="single" w:sz="4" w:space="0" w:color="000000"/>
            </w:tcBorders>
          </w:tcPr>
          <w:p w14:paraId="29476548"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6</w:t>
            </w:r>
          </w:p>
        </w:tc>
        <w:tc>
          <w:tcPr>
            <w:tcW w:w="2963" w:type="dxa"/>
            <w:tcBorders>
              <w:top w:val="single" w:sz="4" w:space="0" w:color="000000"/>
              <w:left w:val="single" w:sz="4" w:space="0" w:color="000000"/>
              <w:bottom w:val="single" w:sz="4" w:space="0" w:color="000000"/>
              <w:right w:val="single" w:sz="4" w:space="0" w:color="000000"/>
            </w:tcBorders>
          </w:tcPr>
          <w:p w14:paraId="33054A35"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 xml:space="preserve">Tender Joint </w:t>
            </w:r>
          </w:p>
        </w:tc>
        <w:tc>
          <w:tcPr>
            <w:tcW w:w="1775" w:type="dxa"/>
            <w:tcBorders>
              <w:top w:val="single" w:sz="4" w:space="0" w:color="000000"/>
              <w:left w:val="single" w:sz="4" w:space="0" w:color="000000"/>
              <w:bottom w:val="single" w:sz="4" w:space="0" w:color="000000"/>
              <w:right w:val="single" w:sz="4" w:space="0" w:color="000000"/>
            </w:tcBorders>
          </w:tcPr>
          <w:p w14:paraId="6CFC9EEE"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20±6</w:t>
            </w:r>
          </w:p>
        </w:tc>
        <w:tc>
          <w:tcPr>
            <w:tcW w:w="1642" w:type="dxa"/>
            <w:tcBorders>
              <w:top w:val="single" w:sz="4" w:space="0" w:color="000000"/>
              <w:left w:val="single" w:sz="4" w:space="0" w:color="000000"/>
              <w:bottom w:val="single" w:sz="4" w:space="0" w:color="000000"/>
              <w:right w:val="single" w:sz="4" w:space="0" w:color="000000"/>
            </w:tcBorders>
          </w:tcPr>
          <w:p w14:paraId="3269FBD6"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w:t>
            </w:r>
          </w:p>
        </w:tc>
      </w:tr>
      <w:tr w:rsidR="0001122E" w:rsidRPr="005552CD" w14:paraId="05E860D2" w14:textId="77777777" w:rsidTr="0060015C">
        <w:tc>
          <w:tcPr>
            <w:tcW w:w="911" w:type="dxa"/>
            <w:tcBorders>
              <w:top w:val="single" w:sz="4" w:space="0" w:color="000000"/>
              <w:left w:val="single" w:sz="4" w:space="0" w:color="000000"/>
              <w:bottom w:val="single" w:sz="4" w:space="0" w:color="000000"/>
              <w:right w:val="single" w:sz="4" w:space="0" w:color="000000"/>
            </w:tcBorders>
          </w:tcPr>
          <w:p w14:paraId="39CB069E"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7</w:t>
            </w:r>
          </w:p>
        </w:tc>
        <w:tc>
          <w:tcPr>
            <w:tcW w:w="2963" w:type="dxa"/>
            <w:tcBorders>
              <w:top w:val="single" w:sz="4" w:space="0" w:color="000000"/>
              <w:left w:val="single" w:sz="4" w:space="0" w:color="000000"/>
              <w:bottom w:val="single" w:sz="4" w:space="0" w:color="000000"/>
              <w:right w:val="single" w:sz="4" w:space="0" w:color="000000"/>
            </w:tcBorders>
          </w:tcPr>
          <w:p w14:paraId="3CC9B071"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Swollen joints</w:t>
            </w:r>
          </w:p>
        </w:tc>
        <w:tc>
          <w:tcPr>
            <w:tcW w:w="1775" w:type="dxa"/>
            <w:tcBorders>
              <w:top w:val="single" w:sz="4" w:space="0" w:color="000000"/>
              <w:left w:val="single" w:sz="4" w:space="0" w:color="000000"/>
              <w:bottom w:val="single" w:sz="4" w:space="0" w:color="000000"/>
              <w:right w:val="single" w:sz="4" w:space="0" w:color="000000"/>
            </w:tcBorders>
          </w:tcPr>
          <w:p w14:paraId="2082BF1C"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10±4</w:t>
            </w:r>
          </w:p>
        </w:tc>
        <w:tc>
          <w:tcPr>
            <w:tcW w:w="1642" w:type="dxa"/>
            <w:tcBorders>
              <w:top w:val="single" w:sz="4" w:space="0" w:color="000000"/>
              <w:left w:val="single" w:sz="4" w:space="0" w:color="000000"/>
              <w:bottom w:val="single" w:sz="4" w:space="0" w:color="000000"/>
              <w:right w:val="single" w:sz="4" w:space="0" w:color="000000"/>
            </w:tcBorders>
          </w:tcPr>
          <w:p w14:paraId="52EA69C4"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w:t>
            </w:r>
          </w:p>
        </w:tc>
      </w:tr>
      <w:tr w:rsidR="0001122E" w:rsidRPr="005552CD" w14:paraId="27CCC4BA" w14:textId="77777777" w:rsidTr="0060015C">
        <w:tc>
          <w:tcPr>
            <w:tcW w:w="911" w:type="dxa"/>
            <w:tcBorders>
              <w:top w:val="single" w:sz="4" w:space="0" w:color="000000"/>
              <w:left w:val="single" w:sz="4" w:space="0" w:color="000000"/>
              <w:bottom w:val="single" w:sz="4" w:space="0" w:color="000000"/>
              <w:right w:val="single" w:sz="4" w:space="0" w:color="000000"/>
            </w:tcBorders>
          </w:tcPr>
          <w:p w14:paraId="3ED6F8E2"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8</w:t>
            </w:r>
          </w:p>
        </w:tc>
        <w:tc>
          <w:tcPr>
            <w:tcW w:w="2963" w:type="dxa"/>
            <w:tcBorders>
              <w:top w:val="single" w:sz="4" w:space="0" w:color="000000"/>
              <w:left w:val="single" w:sz="4" w:space="0" w:color="000000"/>
              <w:bottom w:val="single" w:sz="4" w:space="0" w:color="000000"/>
              <w:right w:val="single" w:sz="4" w:space="0" w:color="000000"/>
            </w:tcBorders>
          </w:tcPr>
          <w:p w14:paraId="5816D077"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DAS-28 score</w:t>
            </w:r>
          </w:p>
        </w:tc>
        <w:tc>
          <w:tcPr>
            <w:tcW w:w="1775" w:type="dxa"/>
            <w:tcBorders>
              <w:top w:val="single" w:sz="4" w:space="0" w:color="000000"/>
              <w:left w:val="single" w:sz="4" w:space="0" w:color="000000"/>
              <w:bottom w:val="single" w:sz="4" w:space="0" w:color="000000"/>
              <w:right w:val="single" w:sz="4" w:space="0" w:color="000000"/>
            </w:tcBorders>
          </w:tcPr>
          <w:p w14:paraId="7E484150"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6 ± 0.5</w:t>
            </w:r>
          </w:p>
        </w:tc>
        <w:tc>
          <w:tcPr>
            <w:tcW w:w="1642" w:type="dxa"/>
            <w:tcBorders>
              <w:top w:val="single" w:sz="4" w:space="0" w:color="000000"/>
              <w:left w:val="single" w:sz="4" w:space="0" w:color="000000"/>
              <w:bottom w:val="single" w:sz="4" w:space="0" w:color="000000"/>
              <w:right w:val="single" w:sz="4" w:space="0" w:color="000000"/>
            </w:tcBorders>
          </w:tcPr>
          <w:p w14:paraId="34FEA355"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w:t>
            </w:r>
          </w:p>
        </w:tc>
      </w:tr>
      <w:tr w:rsidR="0001122E" w:rsidRPr="005552CD" w14:paraId="26709578" w14:textId="77777777" w:rsidTr="0060015C">
        <w:tc>
          <w:tcPr>
            <w:tcW w:w="911" w:type="dxa"/>
            <w:tcBorders>
              <w:top w:val="single" w:sz="4" w:space="0" w:color="000000"/>
              <w:left w:val="single" w:sz="4" w:space="0" w:color="000000"/>
              <w:bottom w:val="single" w:sz="4" w:space="0" w:color="000000"/>
              <w:right w:val="single" w:sz="4" w:space="0" w:color="000000"/>
            </w:tcBorders>
          </w:tcPr>
          <w:p w14:paraId="75A3ED08"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9</w:t>
            </w:r>
          </w:p>
        </w:tc>
        <w:tc>
          <w:tcPr>
            <w:tcW w:w="2963" w:type="dxa"/>
            <w:tcBorders>
              <w:top w:val="single" w:sz="4" w:space="0" w:color="000000"/>
              <w:left w:val="single" w:sz="4" w:space="0" w:color="000000"/>
              <w:bottom w:val="single" w:sz="4" w:space="0" w:color="000000"/>
              <w:right w:val="single" w:sz="4" w:space="0" w:color="000000"/>
            </w:tcBorders>
          </w:tcPr>
          <w:p w14:paraId="2CC94777"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 xml:space="preserve">Disease duration yrs. </w:t>
            </w:r>
          </w:p>
        </w:tc>
        <w:tc>
          <w:tcPr>
            <w:tcW w:w="1775" w:type="dxa"/>
            <w:tcBorders>
              <w:top w:val="single" w:sz="4" w:space="0" w:color="000000"/>
              <w:left w:val="single" w:sz="4" w:space="0" w:color="000000"/>
              <w:bottom w:val="single" w:sz="4" w:space="0" w:color="000000"/>
              <w:right w:val="single" w:sz="4" w:space="0" w:color="000000"/>
            </w:tcBorders>
          </w:tcPr>
          <w:p w14:paraId="40C767F0"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10 ± 5</w:t>
            </w:r>
          </w:p>
        </w:tc>
        <w:tc>
          <w:tcPr>
            <w:tcW w:w="1642" w:type="dxa"/>
            <w:tcBorders>
              <w:top w:val="single" w:sz="4" w:space="0" w:color="000000"/>
              <w:left w:val="single" w:sz="4" w:space="0" w:color="000000"/>
              <w:bottom w:val="single" w:sz="4" w:space="0" w:color="000000"/>
              <w:right w:val="single" w:sz="4" w:space="0" w:color="000000"/>
            </w:tcBorders>
          </w:tcPr>
          <w:p w14:paraId="3CEB3582"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w:t>
            </w:r>
          </w:p>
        </w:tc>
      </w:tr>
      <w:tr w:rsidR="0001122E" w:rsidRPr="005552CD" w14:paraId="2F274791" w14:textId="77777777" w:rsidTr="0060015C">
        <w:tc>
          <w:tcPr>
            <w:tcW w:w="911" w:type="dxa"/>
            <w:tcBorders>
              <w:top w:val="single" w:sz="4" w:space="0" w:color="000000"/>
              <w:left w:val="single" w:sz="4" w:space="0" w:color="000000"/>
              <w:bottom w:val="single" w:sz="4" w:space="0" w:color="000000"/>
              <w:right w:val="single" w:sz="4" w:space="0" w:color="000000"/>
            </w:tcBorders>
          </w:tcPr>
          <w:p w14:paraId="4822DCE2"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10</w:t>
            </w:r>
          </w:p>
        </w:tc>
        <w:tc>
          <w:tcPr>
            <w:tcW w:w="2963" w:type="dxa"/>
            <w:tcBorders>
              <w:top w:val="single" w:sz="4" w:space="0" w:color="000000"/>
              <w:left w:val="single" w:sz="4" w:space="0" w:color="000000"/>
              <w:bottom w:val="single" w:sz="4" w:space="0" w:color="000000"/>
              <w:right w:val="single" w:sz="4" w:space="0" w:color="000000"/>
            </w:tcBorders>
          </w:tcPr>
          <w:p w14:paraId="7C809E18"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Medication (Yes/No)</w:t>
            </w:r>
          </w:p>
        </w:tc>
        <w:tc>
          <w:tcPr>
            <w:tcW w:w="1775" w:type="dxa"/>
            <w:tcBorders>
              <w:top w:val="single" w:sz="4" w:space="0" w:color="000000"/>
              <w:left w:val="single" w:sz="4" w:space="0" w:color="000000"/>
              <w:bottom w:val="single" w:sz="4" w:space="0" w:color="000000"/>
              <w:right w:val="single" w:sz="4" w:space="0" w:color="000000"/>
            </w:tcBorders>
          </w:tcPr>
          <w:p w14:paraId="6D3DF04F"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Yes</w:t>
            </w:r>
          </w:p>
        </w:tc>
        <w:tc>
          <w:tcPr>
            <w:tcW w:w="1642" w:type="dxa"/>
            <w:tcBorders>
              <w:top w:val="single" w:sz="4" w:space="0" w:color="000000"/>
              <w:left w:val="single" w:sz="4" w:space="0" w:color="000000"/>
              <w:bottom w:val="single" w:sz="4" w:space="0" w:color="000000"/>
              <w:right w:val="single" w:sz="4" w:space="0" w:color="000000"/>
            </w:tcBorders>
          </w:tcPr>
          <w:p w14:paraId="7C38EE9F" w14:textId="77777777" w:rsidR="0001122E" w:rsidRPr="005552CD" w:rsidRDefault="0001122E" w:rsidP="0060015C">
            <w:pPr>
              <w:spacing w:line="360" w:lineRule="auto"/>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No</w:t>
            </w:r>
          </w:p>
        </w:tc>
      </w:tr>
      <w:tr w:rsidR="006A0AFC" w:rsidRPr="005552CD" w14:paraId="1A8A02E7" w14:textId="77777777" w:rsidTr="0060015C">
        <w:tc>
          <w:tcPr>
            <w:tcW w:w="911" w:type="dxa"/>
            <w:tcBorders>
              <w:top w:val="single" w:sz="4" w:space="0" w:color="000000"/>
              <w:left w:val="single" w:sz="4" w:space="0" w:color="000000"/>
              <w:bottom w:val="single" w:sz="4" w:space="0" w:color="000000"/>
              <w:right w:val="single" w:sz="4" w:space="0" w:color="000000"/>
            </w:tcBorders>
          </w:tcPr>
          <w:p w14:paraId="7B571799" w14:textId="4119A52D" w:rsidR="006A0AFC" w:rsidRPr="005552CD" w:rsidRDefault="006A0AFC" w:rsidP="0060015C">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w:t>
            </w:r>
          </w:p>
        </w:tc>
        <w:tc>
          <w:tcPr>
            <w:tcW w:w="2963" w:type="dxa"/>
            <w:tcBorders>
              <w:top w:val="single" w:sz="4" w:space="0" w:color="000000"/>
              <w:left w:val="single" w:sz="4" w:space="0" w:color="000000"/>
              <w:bottom w:val="single" w:sz="4" w:space="0" w:color="000000"/>
              <w:right w:val="single" w:sz="4" w:space="0" w:color="000000"/>
            </w:tcBorders>
          </w:tcPr>
          <w:p w14:paraId="57313261" w14:textId="2EA67502" w:rsidR="006A0AFC" w:rsidRPr="005552CD" w:rsidRDefault="006A0AFC" w:rsidP="0060015C">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w:t>
            </w:r>
            <w:r w:rsidR="000D127E">
              <w:rPr>
                <w:rFonts w:ascii="Times New Roman" w:eastAsia="Times New Roman" w:hAnsi="Times New Roman" w:cs="Times New Roman"/>
                <w:sz w:val="24"/>
                <w:szCs w:val="24"/>
              </w:rPr>
              <w:t>C</w:t>
            </w:r>
            <w:r>
              <w:rPr>
                <w:rFonts w:ascii="Times New Roman" w:eastAsia="Times New Roman" w:hAnsi="Times New Roman" w:cs="Times New Roman"/>
                <w:sz w:val="24"/>
                <w:szCs w:val="24"/>
              </w:rPr>
              <w:t>PA</w:t>
            </w:r>
            <w:r w:rsidR="00BE55FA">
              <w:rPr>
                <w:rFonts w:ascii="Times New Roman" w:eastAsia="Times New Roman" w:hAnsi="Times New Roman" w:cs="Times New Roman"/>
                <w:sz w:val="24"/>
                <w:szCs w:val="24"/>
              </w:rPr>
              <w:t xml:space="preserve"> (</w:t>
            </w:r>
            <w:r w:rsidR="006D4A86">
              <w:rPr>
                <w:rFonts w:ascii="Times New Roman" w:eastAsia="Times New Roman" w:hAnsi="Times New Roman" w:cs="Times New Roman"/>
                <w:sz w:val="24"/>
                <w:szCs w:val="24"/>
              </w:rPr>
              <w:t>U</w:t>
            </w:r>
            <w:r w:rsidR="00BE55FA">
              <w:rPr>
                <w:rFonts w:ascii="Times New Roman" w:eastAsia="Times New Roman" w:hAnsi="Times New Roman" w:cs="Times New Roman"/>
                <w:sz w:val="24"/>
                <w:szCs w:val="24"/>
              </w:rPr>
              <w:t>/ml)</w:t>
            </w:r>
          </w:p>
        </w:tc>
        <w:tc>
          <w:tcPr>
            <w:tcW w:w="1775" w:type="dxa"/>
            <w:tcBorders>
              <w:top w:val="single" w:sz="4" w:space="0" w:color="000000"/>
              <w:left w:val="single" w:sz="4" w:space="0" w:color="000000"/>
              <w:bottom w:val="single" w:sz="4" w:space="0" w:color="000000"/>
              <w:right w:val="single" w:sz="4" w:space="0" w:color="000000"/>
            </w:tcBorders>
          </w:tcPr>
          <w:p w14:paraId="15669F5D" w14:textId="11D9F7F3" w:rsidR="006A0AFC" w:rsidRPr="005552CD" w:rsidRDefault="006D4A86" w:rsidP="0060015C">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&gt;20</w:t>
            </w:r>
          </w:p>
        </w:tc>
        <w:tc>
          <w:tcPr>
            <w:tcW w:w="1642" w:type="dxa"/>
            <w:tcBorders>
              <w:top w:val="single" w:sz="4" w:space="0" w:color="000000"/>
              <w:left w:val="single" w:sz="4" w:space="0" w:color="000000"/>
              <w:bottom w:val="single" w:sz="4" w:space="0" w:color="000000"/>
              <w:right w:val="single" w:sz="4" w:space="0" w:color="000000"/>
            </w:tcBorders>
          </w:tcPr>
          <w:p w14:paraId="1CFC6A62" w14:textId="233DE343" w:rsidR="006A0AFC" w:rsidRPr="005552CD" w:rsidRDefault="006D4A86" w:rsidP="0060015C">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&lt;20</w:t>
            </w:r>
          </w:p>
        </w:tc>
      </w:tr>
    </w:tbl>
    <w:p w14:paraId="10F15E9E" w14:textId="7BC9D081" w:rsidR="0001122E" w:rsidRPr="00D31C78" w:rsidRDefault="0001122E" w:rsidP="0001122E">
      <w:pPr>
        <w:spacing w:line="240" w:lineRule="auto"/>
        <w:jc w:val="both"/>
        <w:rPr>
          <w:rFonts w:ascii="Times New Roman" w:hAnsi="Times New Roman" w:cs="Times New Roman"/>
          <w:sz w:val="20"/>
          <w:szCs w:val="20"/>
        </w:rPr>
      </w:pPr>
      <w:bookmarkStart w:id="17" w:name="_Hlk80371317"/>
      <w:r w:rsidRPr="00D31C78">
        <w:rPr>
          <w:rFonts w:ascii="Times New Roman" w:hAnsi="Times New Roman" w:cs="Times New Roman"/>
          <w:sz w:val="20"/>
          <w:szCs w:val="20"/>
        </w:rPr>
        <w:t>RA: Rheumatoid arthritis; HC: Healthy control; OA Osteoarthritis; ESR: Erythrocyte sedimentation rate; RF: Rheumatoid factor; CRP: C-reactive protein; DAS-28: Disease Activity Score-28</w:t>
      </w:r>
      <w:r w:rsidR="00030604">
        <w:rPr>
          <w:rFonts w:ascii="Times New Roman" w:hAnsi="Times New Roman" w:cs="Times New Roman"/>
          <w:sz w:val="20"/>
          <w:szCs w:val="20"/>
        </w:rPr>
        <w:t>; ACCPA:</w:t>
      </w:r>
      <w:r w:rsidR="00030604" w:rsidRPr="00030604">
        <w:t xml:space="preserve"> </w:t>
      </w:r>
      <w:r w:rsidR="00030604" w:rsidRPr="00030604">
        <w:rPr>
          <w:rFonts w:ascii="Times New Roman" w:hAnsi="Times New Roman" w:cs="Times New Roman"/>
          <w:sz w:val="20"/>
          <w:szCs w:val="20"/>
        </w:rPr>
        <w:t>Anti‐citrullinated protein antibodies</w:t>
      </w:r>
      <w:r w:rsidRPr="00D31C78">
        <w:rPr>
          <w:rFonts w:ascii="Times New Roman" w:hAnsi="Times New Roman" w:cs="Times New Roman"/>
          <w:sz w:val="20"/>
          <w:szCs w:val="20"/>
        </w:rPr>
        <w:t xml:space="preserve">. </w:t>
      </w:r>
      <w:bookmarkEnd w:id="17"/>
      <w:r w:rsidRPr="00D31C78">
        <w:rPr>
          <w:rFonts w:ascii="Times New Roman" w:hAnsi="Times New Roman" w:cs="Times New Roman"/>
          <w:sz w:val="20"/>
          <w:szCs w:val="20"/>
        </w:rPr>
        <w:t>The values are expressed as Mean ±SD</w:t>
      </w:r>
    </w:p>
    <w:bookmarkEnd w:id="16"/>
    <w:p w14:paraId="16C79E2E" w14:textId="77777777" w:rsidR="0001122E" w:rsidRPr="005552CD" w:rsidRDefault="0001122E" w:rsidP="0001122E">
      <w:pPr>
        <w:rPr>
          <w:rFonts w:ascii="Times New Roman" w:eastAsia="Times New Roman" w:hAnsi="Times New Roman" w:cs="Times New Roman"/>
          <w:b/>
          <w:sz w:val="24"/>
          <w:szCs w:val="24"/>
        </w:rPr>
      </w:pPr>
    </w:p>
    <w:p w14:paraId="030C08D5" w14:textId="77777777" w:rsidR="0001122E" w:rsidRPr="005552CD" w:rsidRDefault="0001122E" w:rsidP="0001122E">
      <w:pPr>
        <w:rPr>
          <w:rFonts w:ascii="Times New Roman" w:eastAsia="Times New Roman" w:hAnsi="Times New Roman" w:cs="Times New Roman"/>
          <w:b/>
          <w:sz w:val="24"/>
          <w:szCs w:val="24"/>
        </w:rPr>
      </w:pPr>
    </w:p>
    <w:p w14:paraId="7FBB76BE" w14:textId="77777777" w:rsidR="0001122E" w:rsidRPr="005552CD" w:rsidRDefault="0001122E" w:rsidP="0001122E">
      <w:pPr>
        <w:rPr>
          <w:rFonts w:ascii="Times New Roman" w:eastAsia="Times New Roman" w:hAnsi="Times New Roman" w:cs="Times New Roman"/>
          <w:b/>
          <w:sz w:val="24"/>
          <w:szCs w:val="24"/>
        </w:rPr>
      </w:pPr>
    </w:p>
    <w:p w14:paraId="55C74D09" w14:textId="7AE11EDA" w:rsidR="0001122E" w:rsidRPr="005552CD" w:rsidRDefault="0001122E" w:rsidP="0001122E">
      <w:pPr>
        <w:spacing w:line="480" w:lineRule="auto"/>
        <w:rPr>
          <w:rFonts w:ascii="Times New Roman" w:hAnsi="Times New Roman" w:cs="Times New Roman"/>
          <w:sz w:val="24"/>
          <w:szCs w:val="24"/>
        </w:rPr>
      </w:pPr>
      <w:bookmarkStart w:id="18" w:name="_Hlk151901562"/>
      <w:r>
        <w:rPr>
          <w:rFonts w:ascii="Times New Roman" w:eastAsia="Times New Roman" w:hAnsi="Times New Roman" w:cs="Times New Roman"/>
          <w:b/>
          <w:sz w:val="24"/>
          <w:szCs w:val="24"/>
        </w:rPr>
        <w:t>Supplementary</w:t>
      </w:r>
      <w:r w:rsidR="00414D90">
        <w:rPr>
          <w:rFonts w:ascii="Times New Roman" w:eastAsia="Times New Roman" w:hAnsi="Times New Roman" w:cs="Times New Roman"/>
          <w:b/>
          <w:sz w:val="24"/>
          <w:szCs w:val="24"/>
        </w:rPr>
        <w:t xml:space="preserve"> </w:t>
      </w:r>
      <w:r w:rsidRPr="005552CD">
        <w:rPr>
          <w:rFonts w:ascii="Times New Roman" w:eastAsia="Times New Roman" w:hAnsi="Times New Roman" w:cs="Times New Roman"/>
          <w:b/>
          <w:sz w:val="24"/>
          <w:szCs w:val="24"/>
        </w:rPr>
        <w:t xml:space="preserve">Table 2: </w:t>
      </w:r>
      <w:r w:rsidRPr="005552CD">
        <w:rPr>
          <w:rFonts w:ascii="Times New Roman" w:hAnsi="Times New Roman" w:cs="Times New Roman"/>
          <w:sz w:val="24"/>
          <w:szCs w:val="24"/>
        </w:rPr>
        <w:t>The amplification primers sequences of human specific gene.</w:t>
      </w:r>
    </w:p>
    <w:p w14:paraId="59E34655" w14:textId="77777777" w:rsidR="0001122E" w:rsidRPr="005552CD" w:rsidRDefault="0001122E" w:rsidP="0001122E">
      <w:pPr>
        <w:rPr>
          <w:rFonts w:ascii="Times New Roman" w:eastAsia="Times New Roman" w:hAnsi="Times New Roman" w:cs="Times New Roman"/>
          <w:b/>
          <w:sz w:val="24"/>
          <w:szCs w:val="24"/>
        </w:rPr>
      </w:pPr>
    </w:p>
    <w:tbl>
      <w:tblPr>
        <w:tblpPr w:leftFromText="180" w:rightFromText="180" w:vertAnchor="text" w:horzAnchor="margin" w:tblpXSpec="center" w:tblpY="330"/>
        <w:tblW w:w="10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144"/>
        <w:gridCol w:w="4071"/>
        <w:gridCol w:w="4576"/>
      </w:tblGrid>
      <w:tr w:rsidR="0001122E" w:rsidRPr="005552CD" w14:paraId="6A2E3E12" w14:textId="77777777" w:rsidTr="0060015C">
        <w:tc>
          <w:tcPr>
            <w:tcW w:w="704" w:type="dxa"/>
            <w:shd w:val="clear" w:color="auto" w:fill="auto"/>
          </w:tcPr>
          <w:p w14:paraId="7F0E1293" w14:textId="77777777" w:rsidR="0001122E" w:rsidRPr="005552CD" w:rsidRDefault="0001122E" w:rsidP="0060015C">
            <w:pPr>
              <w:rPr>
                <w:rFonts w:ascii="Times New Roman" w:hAnsi="Times New Roman" w:cs="Times New Roman"/>
                <w:b/>
                <w:bCs/>
                <w:sz w:val="24"/>
                <w:szCs w:val="24"/>
              </w:rPr>
            </w:pPr>
            <w:r w:rsidRPr="005552CD">
              <w:rPr>
                <w:rFonts w:ascii="Times New Roman" w:hAnsi="Times New Roman" w:cs="Times New Roman"/>
                <w:b/>
                <w:bCs/>
                <w:sz w:val="24"/>
                <w:szCs w:val="24"/>
              </w:rPr>
              <w:t>Sr.</w:t>
            </w:r>
          </w:p>
        </w:tc>
        <w:tc>
          <w:tcPr>
            <w:tcW w:w="1144" w:type="dxa"/>
            <w:shd w:val="clear" w:color="auto" w:fill="auto"/>
          </w:tcPr>
          <w:p w14:paraId="59EBA097" w14:textId="77777777" w:rsidR="0001122E" w:rsidRPr="005552CD" w:rsidRDefault="0001122E" w:rsidP="0060015C">
            <w:pPr>
              <w:rPr>
                <w:rFonts w:ascii="Times New Roman" w:hAnsi="Times New Roman" w:cs="Times New Roman"/>
                <w:b/>
                <w:bCs/>
                <w:sz w:val="24"/>
                <w:szCs w:val="24"/>
              </w:rPr>
            </w:pPr>
            <w:r w:rsidRPr="005552CD">
              <w:rPr>
                <w:rFonts w:ascii="Times New Roman" w:hAnsi="Times New Roman" w:cs="Times New Roman"/>
                <w:b/>
                <w:bCs/>
                <w:sz w:val="24"/>
                <w:szCs w:val="24"/>
              </w:rPr>
              <w:t>Gene Name</w:t>
            </w:r>
          </w:p>
        </w:tc>
        <w:tc>
          <w:tcPr>
            <w:tcW w:w="4071" w:type="dxa"/>
            <w:shd w:val="clear" w:color="auto" w:fill="auto"/>
          </w:tcPr>
          <w:p w14:paraId="3F7C9F31" w14:textId="77777777" w:rsidR="0001122E" w:rsidRPr="005552CD" w:rsidRDefault="0001122E" w:rsidP="0060015C">
            <w:pPr>
              <w:rPr>
                <w:rFonts w:ascii="Times New Roman" w:hAnsi="Times New Roman" w:cs="Times New Roman"/>
                <w:b/>
                <w:bCs/>
                <w:sz w:val="24"/>
                <w:szCs w:val="24"/>
              </w:rPr>
            </w:pPr>
            <w:r w:rsidRPr="005552CD">
              <w:rPr>
                <w:rFonts w:ascii="Times New Roman" w:hAnsi="Times New Roman" w:cs="Times New Roman"/>
                <w:b/>
                <w:bCs/>
                <w:sz w:val="24"/>
                <w:szCs w:val="24"/>
              </w:rPr>
              <w:t>Primer Sequence Forward</w:t>
            </w:r>
          </w:p>
        </w:tc>
        <w:tc>
          <w:tcPr>
            <w:tcW w:w="4576" w:type="dxa"/>
            <w:shd w:val="clear" w:color="auto" w:fill="auto"/>
          </w:tcPr>
          <w:p w14:paraId="2AF3E894" w14:textId="77777777" w:rsidR="0001122E" w:rsidRPr="005552CD" w:rsidRDefault="0001122E" w:rsidP="0060015C">
            <w:pPr>
              <w:rPr>
                <w:rFonts w:ascii="Times New Roman" w:hAnsi="Times New Roman" w:cs="Times New Roman"/>
                <w:b/>
                <w:bCs/>
                <w:sz w:val="24"/>
                <w:szCs w:val="24"/>
              </w:rPr>
            </w:pPr>
            <w:r w:rsidRPr="005552CD">
              <w:rPr>
                <w:rFonts w:ascii="Times New Roman" w:hAnsi="Times New Roman" w:cs="Times New Roman"/>
                <w:b/>
                <w:bCs/>
                <w:sz w:val="24"/>
                <w:szCs w:val="24"/>
              </w:rPr>
              <w:t>Primer Sequence Reverse</w:t>
            </w:r>
          </w:p>
        </w:tc>
      </w:tr>
      <w:tr w:rsidR="0001122E" w:rsidRPr="005552CD" w14:paraId="75925377" w14:textId="77777777" w:rsidTr="0060015C">
        <w:tc>
          <w:tcPr>
            <w:tcW w:w="704" w:type="dxa"/>
            <w:shd w:val="clear" w:color="auto" w:fill="auto"/>
          </w:tcPr>
          <w:p w14:paraId="0B101D3F"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sz w:val="24"/>
                <w:szCs w:val="24"/>
              </w:rPr>
              <w:t>1</w:t>
            </w:r>
          </w:p>
        </w:tc>
        <w:tc>
          <w:tcPr>
            <w:tcW w:w="1144" w:type="dxa"/>
            <w:shd w:val="clear" w:color="auto" w:fill="auto"/>
          </w:tcPr>
          <w:p w14:paraId="043EB229"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sz w:val="24"/>
                <w:szCs w:val="24"/>
              </w:rPr>
              <w:t>IGF1</w:t>
            </w:r>
          </w:p>
        </w:tc>
        <w:tc>
          <w:tcPr>
            <w:tcW w:w="4071" w:type="dxa"/>
            <w:shd w:val="clear" w:color="auto" w:fill="auto"/>
          </w:tcPr>
          <w:p w14:paraId="7445922D"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sz w:val="24"/>
                <w:szCs w:val="24"/>
              </w:rPr>
              <w:t>5'-CTCTTCAGTTCGTGTGTGGAGAC-3'</w:t>
            </w:r>
          </w:p>
        </w:tc>
        <w:tc>
          <w:tcPr>
            <w:tcW w:w="4576" w:type="dxa"/>
            <w:shd w:val="clear" w:color="auto" w:fill="auto"/>
          </w:tcPr>
          <w:p w14:paraId="2C05CCE6"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sz w:val="24"/>
                <w:szCs w:val="24"/>
              </w:rPr>
              <w:t>5'- CAGCCTCCTTAGATCACAGCTC-3'</w:t>
            </w:r>
          </w:p>
        </w:tc>
      </w:tr>
      <w:tr w:rsidR="0001122E" w:rsidRPr="005552CD" w14:paraId="63B0F9F4" w14:textId="77777777" w:rsidTr="0060015C">
        <w:tc>
          <w:tcPr>
            <w:tcW w:w="704" w:type="dxa"/>
            <w:shd w:val="clear" w:color="auto" w:fill="auto"/>
          </w:tcPr>
          <w:p w14:paraId="0998FA1D"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sz w:val="24"/>
                <w:szCs w:val="24"/>
              </w:rPr>
              <w:t>2</w:t>
            </w:r>
          </w:p>
        </w:tc>
        <w:tc>
          <w:tcPr>
            <w:tcW w:w="1144" w:type="dxa"/>
            <w:shd w:val="clear" w:color="auto" w:fill="auto"/>
          </w:tcPr>
          <w:p w14:paraId="4CBFE401"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color w:val="131413"/>
                <w:sz w:val="24"/>
                <w:szCs w:val="24"/>
              </w:rPr>
              <w:t>IL-6</w:t>
            </w:r>
          </w:p>
        </w:tc>
        <w:tc>
          <w:tcPr>
            <w:tcW w:w="4071" w:type="dxa"/>
            <w:shd w:val="clear" w:color="auto" w:fill="auto"/>
          </w:tcPr>
          <w:p w14:paraId="789AE06A"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color w:val="131413"/>
                <w:sz w:val="24"/>
                <w:szCs w:val="24"/>
              </w:rPr>
              <w:t>5’-GGTACATCCTCGACGGCATCT-3’</w:t>
            </w:r>
          </w:p>
        </w:tc>
        <w:tc>
          <w:tcPr>
            <w:tcW w:w="4576" w:type="dxa"/>
            <w:shd w:val="clear" w:color="auto" w:fill="auto"/>
          </w:tcPr>
          <w:p w14:paraId="68A02B7B"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color w:val="131413"/>
                <w:sz w:val="24"/>
                <w:szCs w:val="24"/>
              </w:rPr>
              <w:t>5’-GTGCCTCTTTGCTGCTTTCAC-3’</w:t>
            </w:r>
          </w:p>
        </w:tc>
      </w:tr>
      <w:tr w:rsidR="0001122E" w:rsidRPr="005552CD" w14:paraId="0780FF0C" w14:textId="77777777" w:rsidTr="0060015C">
        <w:tc>
          <w:tcPr>
            <w:tcW w:w="704" w:type="dxa"/>
            <w:shd w:val="clear" w:color="auto" w:fill="auto"/>
          </w:tcPr>
          <w:p w14:paraId="1771F18A"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sz w:val="24"/>
                <w:szCs w:val="24"/>
              </w:rPr>
              <w:t>3</w:t>
            </w:r>
          </w:p>
        </w:tc>
        <w:tc>
          <w:tcPr>
            <w:tcW w:w="1144" w:type="dxa"/>
            <w:shd w:val="clear" w:color="auto" w:fill="auto"/>
          </w:tcPr>
          <w:p w14:paraId="094C0431"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color w:val="131413"/>
                <w:sz w:val="24"/>
                <w:szCs w:val="24"/>
              </w:rPr>
              <w:t>TNF-α</w:t>
            </w:r>
          </w:p>
        </w:tc>
        <w:tc>
          <w:tcPr>
            <w:tcW w:w="4071" w:type="dxa"/>
            <w:shd w:val="clear" w:color="auto" w:fill="auto"/>
          </w:tcPr>
          <w:p w14:paraId="44498319"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color w:val="131413"/>
                <w:sz w:val="24"/>
                <w:szCs w:val="24"/>
              </w:rPr>
              <w:t>5’-CCCCAGGGACCTCTCTCTAATC-3’</w:t>
            </w:r>
          </w:p>
        </w:tc>
        <w:tc>
          <w:tcPr>
            <w:tcW w:w="4576" w:type="dxa"/>
            <w:shd w:val="clear" w:color="auto" w:fill="auto"/>
          </w:tcPr>
          <w:p w14:paraId="533731DE"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color w:val="131413"/>
                <w:sz w:val="24"/>
                <w:szCs w:val="24"/>
              </w:rPr>
              <w:t>5’-GGTTTGCTACAACATGGGCTACA-3’</w:t>
            </w:r>
          </w:p>
        </w:tc>
      </w:tr>
      <w:tr w:rsidR="0001122E" w:rsidRPr="005552CD" w14:paraId="756DADF5" w14:textId="77777777" w:rsidTr="0060015C">
        <w:tc>
          <w:tcPr>
            <w:tcW w:w="704" w:type="dxa"/>
            <w:shd w:val="clear" w:color="auto" w:fill="auto"/>
          </w:tcPr>
          <w:p w14:paraId="7AC52A53"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sz w:val="24"/>
                <w:szCs w:val="24"/>
              </w:rPr>
              <w:t>4</w:t>
            </w:r>
          </w:p>
        </w:tc>
        <w:tc>
          <w:tcPr>
            <w:tcW w:w="1144" w:type="dxa"/>
            <w:shd w:val="clear" w:color="auto" w:fill="auto"/>
          </w:tcPr>
          <w:p w14:paraId="78F5B07A"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color w:val="131413"/>
                <w:sz w:val="24"/>
                <w:szCs w:val="24"/>
              </w:rPr>
              <w:t>GAPDH</w:t>
            </w:r>
          </w:p>
        </w:tc>
        <w:tc>
          <w:tcPr>
            <w:tcW w:w="4071" w:type="dxa"/>
            <w:shd w:val="clear" w:color="auto" w:fill="auto"/>
          </w:tcPr>
          <w:p w14:paraId="0480421E"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color w:val="131413"/>
                <w:sz w:val="24"/>
                <w:szCs w:val="24"/>
              </w:rPr>
              <w:t>5’-GAAGGTGAAGGTCGGAGTC-3’</w:t>
            </w:r>
          </w:p>
        </w:tc>
        <w:tc>
          <w:tcPr>
            <w:tcW w:w="4576" w:type="dxa"/>
            <w:shd w:val="clear" w:color="auto" w:fill="auto"/>
          </w:tcPr>
          <w:p w14:paraId="47752DDF"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color w:val="131413"/>
                <w:sz w:val="24"/>
                <w:szCs w:val="24"/>
              </w:rPr>
              <w:t>5’-GAAGATGGTGATGGGATTTC-3’</w:t>
            </w:r>
          </w:p>
        </w:tc>
      </w:tr>
      <w:tr w:rsidR="0001122E" w:rsidRPr="005552CD" w14:paraId="091DB0EB" w14:textId="77777777" w:rsidTr="0060015C">
        <w:tc>
          <w:tcPr>
            <w:tcW w:w="704" w:type="dxa"/>
            <w:shd w:val="clear" w:color="auto" w:fill="auto"/>
          </w:tcPr>
          <w:p w14:paraId="0BB78A11" w14:textId="77777777" w:rsidR="0001122E" w:rsidRPr="005552CD" w:rsidRDefault="0001122E" w:rsidP="0060015C">
            <w:pPr>
              <w:rPr>
                <w:rFonts w:ascii="Times New Roman" w:hAnsi="Times New Roman" w:cs="Times New Roman"/>
                <w:sz w:val="24"/>
                <w:szCs w:val="24"/>
              </w:rPr>
            </w:pPr>
            <w:r w:rsidRPr="005552CD">
              <w:rPr>
                <w:rFonts w:ascii="Times New Roman" w:hAnsi="Times New Roman" w:cs="Times New Roman"/>
                <w:sz w:val="24"/>
                <w:szCs w:val="24"/>
              </w:rPr>
              <w:t>5</w:t>
            </w:r>
          </w:p>
        </w:tc>
        <w:tc>
          <w:tcPr>
            <w:tcW w:w="1144" w:type="dxa"/>
            <w:shd w:val="clear" w:color="auto" w:fill="auto"/>
          </w:tcPr>
          <w:p w14:paraId="1B385D9C" w14:textId="77777777" w:rsidR="0001122E" w:rsidRPr="005552CD" w:rsidRDefault="0001122E" w:rsidP="0060015C">
            <w:pPr>
              <w:rPr>
                <w:rFonts w:ascii="Times New Roman" w:hAnsi="Times New Roman" w:cs="Times New Roman"/>
                <w:color w:val="131413"/>
                <w:sz w:val="24"/>
                <w:szCs w:val="24"/>
              </w:rPr>
            </w:pPr>
            <w:r w:rsidRPr="005552CD">
              <w:rPr>
                <w:rFonts w:ascii="Times New Roman" w:hAnsi="Times New Roman" w:cs="Times New Roman"/>
                <w:color w:val="131413"/>
                <w:sz w:val="24"/>
                <w:szCs w:val="24"/>
              </w:rPr>
              <w:t>P65</w:t>
            </w:r>
          </w:p>
        </w:tc>
        <w:tc>
          <w:tcPr>
            <w:tcW w:w="4071" w:type="dxa"/>
            <w:shd w:val="clear" w:color="auto" w:fill="auto"/>
          </w:tcPr>
          <w:p w14:paraId="5C6BDC52" w14:textId="77777777" w:rsidR="0001122E" w:rsidRPr="005552CD" w:rsidRDefault="0001122E" w:rsidP="0060015C">
            <w:pPr>
              <w:rPr>
                <w:rFonts w:ascii="Times New Roman" w:hAnsi="Times New Roman" w:cs="Times New Roman"/>
                <w:color w:val="131413"/>
                <w:sz w:val="24"/>
                <w:szCs w:val="24"/>
              </w:rPr>
            </w:pPr>
            <w:r w:rsidRPr="005552CD">
              <w:rPr>
                <w:rFonts w:ascii="Times New Roman" w:hAnsi="Times New Roman" w:cs="Times New Roman"/>
                <w:color w:val="131413"/>
                <w:sz w:val="24"/>
                <w:szCs w:val="24"/>
              </w:rPr>
              <w:t>5'-GAAGAAGAGTCCTTTCAGCG-3'</w:t>
            </w:r>
          </w:p>
        </w:tc>
        <w:tc>
          <w:tcPr>
            <w:tcW w:w="4576" w:type="dxa"/>
            <w:shd w:val="clear" w:color="auto" w:fill="auto"/>
          </w:tcPr>
          <w:p w14:paraId="30F02DE6" w14:textId="77777777" w:rsidR="0001122E" w:rsidRPr="005552CD" w:rsidRDefault="0001122E" w:rsidP="0060015C">
            <w:pPr>
              <w:rPr>
                <w:rFonts w:ascii="Times New Roman" w:hAnsi="Times New Roman" w:cs="Times New Roman"/>
                <w:color w:val="131413"/>
                <w:sz w:val="24"/>
                <w:szCs w:val="24"/>
              </w:rPr>
            </w:pPr>
            <w:r w:rsidRPr="005552CD">
              <w:rPr>
                <w:rFonts w:ascii="Times New Roman" w:hAnsi="Times New Roman" w:cs="Times New Roman"/>
                <w:color w:val="131413"/>
                <w:sz w:val="24"/>
                <w:szCs w:val="24"/>
              </w:rPr>
              <w:t>5'-GGGAGGACGTAAAGGGATAG-3'</w:t>
            </w:r>
          </w:p>
        </w:tc>
      </w:tr>
      <w:tr w:rsidR="0001122E" w:rsidRPr="005552CD" w14:paraId="275E7D51" w14:textId="77777777" w:rsidTr="0060015C">
        <w:tc>
          <w:tcPr>
            <w:tcW w:w="704" w:type="dxa"/>
            <w:shd w:val="clear" w:color="auto" w:fill="auto"/>
          </w:tcPr>
          <w:p w14:paraId="5318CB1C" w14:textId="77777777" w:rsidR="0001122E" w:rsidRPr="005552CD" w:rsidRDefault="0001122E" w:rsidP="0060015C">
            <w:pPr>
              <w:rPr>
                <w:rFonts w:ascii="Times New Roman" w:hAnsi="Times New Roman" w:cs="Times New Roman"/>
                <w:sz w:val="24"/>
                <w:szCs w:val="24"/>
              </w:rPr>
            </w:pPr>
            <w:r>
              <w:rPr>
                <w:rFonts w:ascii="Times New Roman" w:hAnsi="Times New Roman" w:cs="Times New Roman"/>
                <w:sz w:val="24"/>
                <w:szCs w:val="24"/>
              </w:rPr>
              <w:t>6</w:t>
            </w:r>
          </w:p>
        </w:tc>
        <w:tc>
          <w:tcPr>
            <w:tcW w:w="1144" w:type="dxa"/>
            <w:shd w:val="clear" w:color="auto" w:fill="auto"/>
          </w:tcPr>
          <w:p w14:paraId="7934E3A9" w14:textId="77777777" w:rsidR="0001122E" w:rsidRPr="005552CD" w:rsidRDefault="0001122E" w:rsidP="0060015C">
            <w:pPr>
              <w:rPr>
                <w:rFonts w:ascii="Times New Roman" w:hAnsi="Times New Roman" w:cs="Times New Roman"/>
                <w:color w:val="131413"/>
                <w:sz w:val="24"/>
                <w:szCs w:val="24"/>
              </w:rPr>
            </w:pPr>
            <w:r>
              <w:rPr>
                <w:rFonts w:ascii="Times New Roman" w:hAnsi="Times New Roman" w:cs="Times New Roman"/>
                <w:color w:val="131413"/>
                <w:sz w:val="24"/>
                <w:szCs w:val="24"/>
              </w:rPr>
              <w:t>TTR</w:t>
            </w:r>
          </w:p>
        </w:tc>
        <w:tc>
          <w:tcPr>
            <w:tcW w:w="4071" w:type="dxa"/>
            <w:shd w:val="clear" w:color="auto" w:fill="auto"/>
          </w:tcPr>
          <w:p w14:paraId="7D0EB936" w14:textId="77777777" w:rsidR="0001122E" w:rsidRPr="005552CD" w:rsidRDefault="0001122E" w:rsidP="0060015C">
            <w:pPr>
              <w:rPr>
                <w:rFonts w:ascii="Times New Roman" w:hAnsi="Times New Roman" w:cs="Times New Roman"/>
                <w:color w:val="131413"/>
                <w:sz w:val="24"/>
                <w:szCs w:val="24"/>
              </w:rPr>
            </w:pPr>
            <w:r w:rsidRPr="005C68EC">
              <w:rPr>
                <w:rFonts w:ascii="Times New Roman" w:hAnsi="Times New Roman"/>
                <w:color w:val="131413"/>
                <w:sz w:val="24"/>
                <w:szCs w:val="24"/>
              </w:rPr>
              <w:t>5′-ATGGCTTCTCATCGTCTGCT-3′</w:t>
            </w:r>
          </w:p>
        </w:tc>
        <w:tc>
          <w:tcPr>
            <w:tcW w:w="4576" w:type="dxa"/>
            <w:shd w:val="clear" w:color="auto" w:fill="auto"/>
          </w:tcPr>
          <w:p w14:paraId="38E43F55" w14:textId="77777777" w:rsidR="0001122E" w:rsidRPr="005552CD" w:rsidRDefault="0001122E" w:rsidP="0060015C">
            <w:pPr>
              <w:rPr>
                <w:rFonts w:ascii="Times New Roman" w:hAnsi="Times New Roman" w:cs="Times New Roman"/>
                <w:color w:val="131413"/>
                <w:sz w:val="24"/>
                <w:szCs w:val="24"/>
              </w:rPr>
            </w:pPr>
            <w:r w:rsidRPr="005C68EC">
              <w:rPr>
                <w:rFonts w:ascii="Times New Roman" w:hAnsi="Times New Roman"/>
                <w:color w:val="131413"/>
                <w:sz w:val="24"/>
                <w:szCs w:val="24"/>
              </w:rPr>
              <w:t>5′-TGTCATCAGCAGCCTTTCTG-3′</w:t>
            </w:r>
          </w:p>
        </w:tc>
      </w:tr>
      <w:bookmarkEnd w:id="18"/>
    </w:tbl>
    <w:p w14:paraId="4D46400C" w14:textId="77777777" w:rsidR="00E23EB5" w:rsidRDefault="00E23EB5" w:rsidP="00E23EB5">
      <w:pPr>
        <w:spacing w:after="0" w:line="480" w:lineRule="auto"/>
        <w:jc w:val="both"/>
        <w:rPr>
          <w:rFonts w:ascii="Times New Roman" w:eastAsia="Times New Roman" w:hAnsi="Times New Roman" w:cs="Times New Roman"/>
          <w:sz w:val="24"/>
          <w:szCs w:val="24"/>
        </w:rPr>
      </w:pPr>
    </w:p>
    <w:p w14:paraId="1FB16BB4" w14:textId="77777777" w:rsidR="00E23EB5" w:rsidRDefault="00E23EB5"/>
    <w:p w14:paraId="67AFF1CD" w14:textId="77777777" w:rsidR="00E23EB5" w:rsidRDefault="00E23EB5"/>
    <w:p w14:paraId="4F2E7AFF" w14:textId="2E16ABCE" w:rsidR="00414D90" w:rsidRPr="005552CD" w:rsidRDefault="00414D90" w:rsidP="00414D90">
      <w:pPr>
        <w:rPr>
          <w:rFonts w:ascii="Times New Roman" w:eastAsia="Times New Roman" w:hAnsi="Times New Roman" w:cs="Times New Roman"/>
          <w:b/>
          <w:sz w:val="24"/>
          <w:szCs w:val="24"/>
        </w:rPr>
      </w:pPr>
      <w:bookmarkStart w:id="19" w:name="_Hlk150353277"/>
      <w:r w:rsidRPr="005552CD">
        <w:rPr>
          <w:rFonts w:ascii="Times New Roman" w:eastAsia="Times New Roman" w:hAnsi="Times New Roman" w:cs="Times New Roman"/>
          <w:b/>
          <w:sz w:val="24"/>
          <w:szCs w:val="24"/>
        </w:rPr>
        <w:t xml:space="preserve">Supplementary </w:t>
      </w:r>
      <w:bookmarkEnd w:id="19"/>
      <w:r w:rsidRPr="005552CD">
        <w:rPr>
          <w:rFonts w:ascii="Times New Roman" w:eastAsia="Times New Roman" w:hAnsi="Times New Roman" w:cs="Times New Roman"/>
          <w:b/>
          <w:sz w:val="24"/>
          <w:szCs w:val="24"/>
        </w:rPr>
        <w:t xml:space="preserve">Table </w:t>
      </w:r>
      <w:r>
        <w:rPr>
          <w:rFonts w:ascii="Times New Roman" w:eastAsia="Times New Roman" w:hAnsi="Times New Roman" w:cs="Times New Roman"/>
          <w:b/>
          <w:sz w:val="24"/>
          <w:szCs w:val="24"/>
        </w:rPr>
        <w:t xml:space="preserve">6: </w:t>
      </w:r>
      <w:r w:rsidRPr="005552CD">
        <w:rPr>
          <w:rFonts w:ascii="Times New Roman" w:eastAsia="Times New Roman" w:hAnsi="Times New Roman" w:cs="Times New Roman"/>
          <w:sz w:val="24"/>
          <w:szCs w:val="24"/>
        </w:rPr>
        <w:t>List of metabolites mapped by PharmMapper</w:t>
      </w:r>
      <w:r w:rsidRPr="005552CD">
        <w:rPr>
          <w:rFonts w:ascii="Times New Roman" w:eastAsia="Times New Roman" w:hAnsi="Times New Roman" w:cs="Times New Roman"/>
          <w:b/>
          <w:sz w:val="24"/>
          <w:szCs w:val="24"/>
        </w:rPr>
        <w:t xml:space="preserve"> </w:t>
      </w:r>
      <w:r w:rsidRPr="005552CD">
        <w:rPr>
          <w:rFonts w:ascii="Times New Roman" w:eastAsia="Times New Roman" w:hAnsi="Times New Roman" w:cs="Times New Roman"/>
          <w:sz w:val="24"/>
          <w:szCs w:val="24"/>
        </w:rPr>
        <w:t>and matched proteins with identified proteins by SWATH</w:t>
      </w:r>
      <w:r w:rsidRPr="005552CD">
        <w:rPr>
          <w:rFonts w:ascii="Times New Roman" w:eastAsia="Times New Roman" w:hAnsi="Times New Roman" w:cs="Times New Roman"/>
          <w:b/>
          <w:sz w:val="24"/>
          <w:szCs w:val="24"/>
        </w:rPr>
        <w:t>.</w:t>
      </w:r>
    </w:p>
    <w:p w14:paraId="45317A01" w14:textId="77777777" w:rsidR="00414D90" w:rsidRPr="005552CD" w:rsidRDefault="00414D90" w:rsidP="00414D90">
      <w:pPr>
        <w:rPr>
          <w:rFonts w:ascii="Times New Roman" w:eastAsia="Times New Roman" w:hAnsi="Times New Roman" w:cs="Times New Roman"/>
          <w:sz w:val="24"/>
          <w:szCs w:val="24"/>
        </w:rPr>
      </w:pP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14D90" w:rsidRPr="005552CD" w14:paraId="19CCF42B" w14:textId="77777777" w:rsidTr="0060015C">
        <w:tc>
          <w:tcPr>
            <w:tcW w:w="2547" w:type="dxa"/>
          </w:tcPr>
          <w:p w14:paraId="16224B63" w14:textId="77777777" w:rsidR="00414D90" w:rsidRPr="005552CD" w:rsidRDefault="00414D90" w:rsidP="0060015C">
            <w:pPr>
              <w:rPr>
                <w:rFonts w:ascii="Times New Roman" w:eastAsia="Times New Roman" w:hAnsi="Times New Roman" w:cs="Times New Roman"/>
                <w:b/>
                <w:sz w:val="24"/>
                <w:szCs w:val="24"/>
              </w:rPr>
            </w:pPr>
            <w:r w:rsidRPr="005552CD">
              <w:rPr>
                <w:rFonts w:ascii="Times New Roman" w:eastAsia="Times New Roman" w:hAnsi="Times New Roman" w:cs="Times New Roman"/>
                <w:b/>
                <w:sz w:val="24"/>
                <w:szCs w:val="24"/>
              </w:rPr>
              <w:t>Metabolite</w:t>
            </w:r>
          </w:p>
        </w:tc>
        <w:tc>
          <w:tcPr>
            <w:tcW w:w="7087" w:type="dxa"/>
          </w:tcPr>
          <w:p w14:paraId="3CB2D255" w14:textId="77777777" w:rsidR="00414D90" w:rsidRPr="005552CD" w:rsidRDefault="00414D90" w:rsidP="0060015C">
            <w:pPr>
              <w:rPr>
                <w:rFonts w:ascii="Times New Roman" w:eastAsia="Times New Roman" w:hAnsi="Times New Roman" w:cs="Times New Roman"/>
                <w:b/>
                <w:sz w:val="24"/>
                <w:szCs w:val="24"/>
              </w:rPr>
            </w:pPr>
            <w:r w:rsidRPr="005552CD">
              <w:rPr>
                <w:rFonts w:ascii="Times New Roman" w:eastAsia="Times New Roman" w:hAnsi="Times New Roman" w:cs="Times New Roman"/>
                <w:b/>
                <w:sz w:val="24"/>
                <w:szCs w:val="24"/>
              </w:rPr>
              <w:t>Matched proteins with Swath analysis</w:t>
            </w:r>
          </w:p>
          <w:p w14:paraId="333BD7A7" w14:textId="77777777" w:rsidR="00414D90" w:rsidRPr="005552CD" w:rsidRDefault="00414D90" w:rsidP="0060015C">
            <w:pPr>
              <w:rPr>
                <w:rFonts w:ascii="Times New Roman" w:eastAsia="Times New Roman" w:hAnsi="Times New Roman" w:cs="Times New Roman"/>
                <w:b/>
                <w:sz w:val="24"/>
                <w:szCs w:val="24"/>
              </w:rPr>
            </w:pPr>
          </w:p>
        </w:tc>
      </w:tr>
      <w:tr w:rsidR="00414D90" w:rsidRPr="005552CD" w14:paraId="1C9B0145" w14:textId="77777777" w:rsidTr="0060015C">
        <w:tc>
          <w:tcPr>
            <w:tcW w:w="2547" w:type="dxa"/>
          </w:tcPr>
          <w:p w14:paraId="66BFC892" w14:textId="77777777" w:rsidR="00414D90" w:rsidRPr="005552CD" w:rsidRDefault="00414D90" w:rsidP="0060015C">
            <w:pPr>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Glycoursodeoxycholic</w:t>
            </w:r>
          </w:p>
        </w:tc>
        <w:tc>
          <w:tcPr>
            <w:tcW w:w="7087" w:type="dxa"/>
          </w:tcPr>
          <w:p w14:paraId="667E76A8" w14:textId="77777777" w:rsidR="00414D90" w:rsidRPr="005552CD" w:rsidRDefault="00414D90" w:rsidP="0060015C">
            <w:pPr>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IGF1, THRB, A1AT, APOA2, DPP4, MMP2, RET4, SHBG, TT</w:t>
            </w:r>
            <w:r>
              <w:rPr>
                <w:rFonts w:ascii="Times New Roman" w:eastAsia="Times New Roman" w:hAnsi="Times New Roman" w:cs="Times New Roman"/>
                <w:sz w:val="24"/>
                <w:szCs w:val="24"/>
              </w:rPr>
              <w:t>R</w:t>
            </w:r>
            <w:r w:rsidRPr="005552CD">
              <w:rPr>
                <w:rFonts w:ascii="Times New Roman" w:eastAsia="Times New Roman" w:hAnsi="Times New Roman" w:cs="Times New Roman"/>
                <w:sz w:val="24"/>
                <w:szCs w:val="24"/>
              </w:rPr>
              <w:t>, ZA2G</w:t>
            </w:r>
          </w:p>
        </w:tc>
      </w:tr>
    </w:tbl>
    <w:p w14:paraId="018C7FAC" w14:textId="77777777" w:rsidR="00414D90" w:rsidRPr="005552CD" w:rsidRDefault="00414D90" w:rsidP="00414D90">
      <w:pPr>
        <w:rPr>
          <w:rFonts w:ascii="Times New Roman" w:eastAsia="Times New Roman" w:hAnsi="Times New Roman" w:cs="Times New Roman"/>
          <w:sz w:val="24"/>
          <w:szCs w:val="24"/>
        </w:rPr>
      </w:pPr>
      <w:r w:rsidRPr="005552CD">
        <w:rPr>
          <w:rFonts w:ascii="Times New Roman" w:eastAsia="Times New Roman" w:hAnsi="Times New Roman" w:cs="Times New Roman"/>
          <w:sz w:val="24"/>
          <w:szCs w:val="24"/>
        </w:rPr>
        <w:t>#Insulin-like growth factor 1 (IGF-1); Prothrombin (THRB); Alpha-1-antitrypsin (A1AT); Apolipoprotein A-II (APOA2); Dipeptidyl peptidase 4 (DPP4); Matrix metalloproteinase-2 (MMP-2); retinol-binding protein 4 (RET4); sex hormone binding globulin (SHBG); Transthyretin (TT</w:t>
      </w:r>
      <w:r>
        <w:rPr>
          <w:rFonts w:ascii="Times New Roman" w:eastAsia="Times New Roman" w:hAnsi="Times New Roman" w:cs="Times New Roman"/>
          <w:sz w:val="24"/>
          <w:szCs w:val="24"/>
        </w:rPr>
        <w:t>R</w:t>
      </w:r>
      <w:r w:rsidRPr="005552CD">
        <w:rPr>
          <w:rFonts w:ascii="Times New Roman" w:eastAsia="Times New Roman" w:hAnsi="Times New Roman" w:cs="Times New Roman"/>
          <w:sz w:val="24"/>
          <w:szCs w:val="24"/>
        </w:rPr>
        <w:t>); Zinc-Alpha-2-Glycoprotein (ZA2G)</w:t>
      </w:r>
    </w:p>
    <w:p w14:paraId="134A5C75" w14:textId="77777777" w:rsidR="00E23EB5" w:rsidRDefault="00E23EB5"/>
    <w:p w14:paraId="70260D97" w14:textId="77777777" w:rsidR="00307598" w:rsidRDefault="00307598"/>
    <w:sectPr w:rsidR="00307598" w:rsidSect="00A72F22">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n-cs">
    <w:altName w:val="Arial Unicode MS"/>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8D351F"/>
    <w:multiLevelType w:val="hybridMultilevel"/>
    <w:tmpl w:val="FC24AD80"/>
    <w:lvl w:ilvl="0" w:tplc="B1606074">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20D4698"/>
    <w:multiLevelType w:val="hybridMultilevel"/>
    <w:tmpl w:val="804C5912"/>
    <w:lvl w:ilvl="0" w:tplc="64A4596A">
      <w:start w:val="1"/>
      <w:numFmt w:val="decimal"/>
      <w:lvlText w:val="%1."/>
      <w:lvlJc w:val="left"/>
      <w:pPr>
        <w:ind w:left="720" w:hanging="360"/>
      </w:pPr>
      <w:rPr>
        <w:b/>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84392298">
    <w:abstractNumId w:val="0"/>
  </w:num>
  <w:num w:numId="2" w16cid:durableId="11922629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QzN7OwNDIyMbawMDFS0lEKTi0uzszPAykwMqsFAGCpJgctAAAA"/>
  </w:docVars>
  <w:rsids>
    <w:rsidRoot w:val="00216318"/>
    <w:rsid w:val="0001122E"/>
    <w:rsid w:val="00030604"/>
    <w:rsid w:val="000D127E"/>
    <w:rsid w:val="000E68A3"/>
    <w:rsid w:val="00107BEF"/>
    <w:rsid w:val="00112187"/>
    <w:rsid w:val="001154FC"/>
    <w:rsid w:val="00144EDB"/>
    <w:rsid w:val="00167CFB"/>
    <w:rsid w:val="00182E34"/>
    <w:rsid w:val="001923C4"/>
    <w:rsid w:val="001B5B0E"/>
    <w:rsid w:val="001D3C45"/>
    <w:rsid w:val="001F4839"/>
    <w:rsid w:val="00211127"/>
    <w:rsid w:val="00216318"/>
    <w:rsid w:val="00225ED1"/>
    <w:rsid w:val="00257091"/>
    <w:rsid w:val="00264D30"/>
    <w:rsid w:val="0029551C"/>
    <w:rsid w:val="002D5A0B"/>
    <w:rsid w:val="00300266"/>
    <w:rsid w:val="00307598"/>
    <w:rsid w:val="00307B24"/>
    <w:rsid w:val="00340112"/>
    <w:rsid w:val="00366210"/>
    <w:rsid w:val="00386098"/>
    <w:rsid w:val="003952DC"/>
    <w:rsid w:val="003A06E3"/>
    <w:rsid w:val="003B008F"/>
    <w:rsid w:val="003B7EB5"/>
    <w:rsid w:val="003D71F7"/>
    <w:rsid w:val="003F1A05"/>
    <w:rsid w:val="00414D90"/>
    <w:rsid w:val="00440ED9"/>
    <w:rsid w:val="00495A1F"/>
    <w:rsid w:val="004A3C6C"/>
    <w:rsid w:val="004B3657"/>
    <w:rsid w:val="004C3BEE"/>
    <w:rsid w:val="00597E75"/>
    <w:rsid w:val="005D28DE"/>
    <w:rsid w:val="005E276A"/>
    <w:rsid w:val="005F30C8"/>
    <w:rsid w:val="0060498F"/>
    <w:rsid w:val="0065067D"/>
    <w:rsid w:val="00670C63"/>
    <w:rsid w:val="006A03AF"/>
    <w:rsid w:val="006A0AFC"/>
    <w:rsid w:val="006D4A86"/>
    <w:rsid w:val="006D565A"/>
    <w:rsid w:val="006E7ED4"/>
    <w:rsid w:val="006F288C"/>
    <w:rsid w:val="00704E9E"/>
    <w:rsid w:val="0071316A"/>
    <w:rsid w:val="00751F10"/>
    <w:rsid w:val="00767583"/>
    <w:rsid w:val="00792EF7"/>
    <w:rsid w:val="0079586E"/>
    <w:rsid w:val="00795CCF"/>
    <w:rsid w:val="007A7EF4"/>
    <w:rsid w:val="007C0496"/>
    <w:rsid w:val="007C3B37"/>
    <w:rsid w:val="007C6AD3"/>
    <w:rsid w:val="007C7922"/>
    <w:rsid w:val="007D64E6"/>
    <w:rsid w:val="00821118"/>
    <w:rsid w:val="00831880"/>
    <w:rsid w:val="008606E9"/>
    <w:rsid w:val="008863B7"/>
    <w:rsid w:val="008F3D9A"/>
    <w:rsid w:val="008F5E9C"/>
    <w:rsid w:val="0094053D"/>
    <w:rsid w:val="00954C41"/>
    <w:rsid w:val="009934CE"/>
    <w:rsid w:val="00994951"/>
    <w:rsid w:val="009B6C58"/>
    <w:rsid w:val="009B707F"/>
    <w:rsid w:val="009E212E"/>
    <w:rsid w:val="00A2453B"/>
    <w:rsid w:val="00A32112"/>
    <w:rsid w:val="00A35AE7"/>
    <w:rsid w:val="00A72F22"/>
    <w:rsid w:val="00A74CE9"/>
    <w:rsid w:val="00A777D4"/>
    <w:rsid w:val="00A8155E"/>
    <w:rsid w:val="00A817E7"/>
    <w:rsid w:val="00A8414E"/>
    <w:rsid w:val="00AD23AE"/>
    <w:rsid w:val="00B164EA"/>
    <w:rsid w:val="00B24727"/>
    <w:rsid w:val="00B2477B"/>
    <w:rsid w:val="00B82B9F"/>
    <w:rsid w:val="00BA2B22"/>
    <w:rsid w:val="00BE55FA"/>
    <w:rsid w:val="00C24056"/>
    <w:rsid w:val="00C75AC7"/>
    <w:rsid w:val="00C85810"/>
    <w:rsid w:val="00CD3547"/>
    <w:rsid w:val="00CD7C56"/>
    <w:rsid w:val="00D07296"/>
    <w:rsid w:val="00D719FD"/>
    <w:rsid w:val="00D86CEA"/>
    <w:rsid w:val="00DA2923"/>
    <w:rsid w:val="00DE19F0"/>
    <w:rsid w:val="00DE3445"/>
    <w:rsid w:val="00E23EB5"/>
    <w:rsid w:val="00E62E15"/>
    <w:rsid w:val="00ED4D7E"/>
    <w:rsid w:val="00EF1BE0"/>
    <w:rsid w:val="00F35485"/>
    <w:rsid w:val="00F41C72"/>
    <w:rsid w:val="00F70C8C"/>
    <w:rsid w:val="00FD379D"/>
    <w:rsid w:val="00FF787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D5FC57"/>
  <w15:chartTrackingRefBased/>
  <w15:docId w15:val="{F05A3790-35A7-4874-A271-A6DDBDEC8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F10"/>
    <w:rPr>
      <w:rFonts w:ascii="Calibri" w:eastAsia="Calibri" w:hAnsi="Calibri" w:cs="Calibri"/>
      <w:kern w:val="0"/>
      <w:lang w:val="en-US" w:eastAsia="en-IN"/>
      <w14:ligatures w14:val="none"/>
    </w:rPr>
  </w:style>
  <w:style w:type="paragraph" w:styleId="Heading1">
    <w:name w:val="heading 1"/>
    <w:basedOn w:val="Normal"/>
    <w:next w:val="Normal"/>
    <w:link w:val="Heading1Char"/>
    <w:uiPriority w:val="9"/>
    <w:qFormat/>
    <w:rsid w:val="00751F10"/>
    <w:pPr>
      <w:widowControl w:val="0"/>
      <w:spacing w:after="0" w:line="240" w:lineRule="auto"/>
      <w:ind w:left="1040"/>
      <w:outlineLvl w:val="0"/>
    </w:pPr>
    <w:rPr>
      <w:rFonts w:ascii="Times New Roman" w:eastAsia="Times New Roman" w:hAnsi="Times New Roman" w:cs="Times New Roman"/>
      <w:b/>
      <w:sz w:val="24"/>
      <w:szCs w:val="24"/>
    </w:rPr>
  </w:style>
  <w:style w:type="paragraph" w:styleId="Heading3">
    <w:name w:val="heading 3"/>
    <w:basedOn w:val="Normal"/>
    <w:next w:val="Normal"/>
    <w:link w:val="Heading3Char"/>
    <w:uiPriority w:val="9"/>
    <w:semiHidden/>
    <w:unhideWhenUsed/>
    <w:qFormat/>
    <w:rsid w:val="0003060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1F10"/>
    <w:rPr>
      <w:rFonts w:ascii="Times New Roman" w:eastAsia="Times New Roman" w:hAnsi="Times New Roman" w:cs="Times New Roman"/>
      <w:b/>
      <w:kern w:val="0"/>
      <w:sz w:val="24"/>
      <w:szCs w:val="24"/>
      <w:lang w:val="en-US" w:eastAsia="en-IN"/>
      <w14:ligatures w14:val="none"/>
    </w:rPr>
  </w:style>
  <w:style w:type="paragraph" w:styleId="ListParagraph">
    <w:name w:val="List Paragraph"/>
    <w:basedOn w:val="Normal"/>
    <w:uiPriority w:val="34"/>
    <w:qFormat/>
    <w:rsid w:val="0065067D"/>
    <w:pPr>
      <w:spacing w:after="0" w:line="240" w:lineRule="auto"/>
      <w:ind w:left="720"/>
      <w:contextualSpacing/>
    </w:pPr>
    <w:rPr>
      <w:rFonts w:ascii="Times New Roman" w:eastAsia="Times New Roman" w:hAnsi="Times New Roman" w:cs="Times New Roman"/>
      <w:sz w:val="20"/>
      <w:szCs w:val="20"/>
      <w:lang w:eastAsia="en-US"/>
    </w:rPr>
  </w:style>
  <w:style w:type="character" w:customStyle="1" w:styleId="Heading3Char">
    <w:name w:val="Heading 3 Char"/>
    <w:basedOn w:val="DefaultParagraphFont"/>
    <w:link w:val="Heading3"/>
    <w:uiPriority w:val="9"/>
    <w:semiHidden/>
    <w:rsid w:val="00030604"/>
    <w:rPr>
      <w:rFonts w:asciiTheme="majorHAnsi" w:eastAsiaTheme="majorEastAsia" w:hAnsiTheme="majorHAnsi" w:cstheme="majorBidi"/>
      <w:color w:val="1F3763" w:themeColor="accent1" w:themeShade="7F"/>
      <w:kern w:val="0"/>
      <w:sz w:val="24"/>
      <w:szCs w:val="24"/>
      <w:lang w:val="en-US" w:eastAsia="en-IN"/>
      <w14:ligatures w14:val="none"/>
    </w:rPr>
  </w:style>
  <w:style w:type="character" w:styleId="LineNumber">
    <w:name w:val="line number"/>
    <w:basedOn w:val="DefaultParagraphFont"/>
    <w:uiPriority w:val="99"/>
    <w:semiHidden/>
    <w:unhideWhenUsed/>
    <w:rsid w:val="00A72F22"/>
  </w:style>
  <w:style w:type="character" w:styleId="Hyperlink">
    <w:name w:val="Hyperlink"/>
    <w:basedOn w:val="DefaultParagraphFont"/>
    <w:uiPriority w:val="99"/>
    <w:unhideWhenUsed/>
    <w:rsid w:val="00A8155E"/>
    <w:rPr>
      <w:color w:val="0563C1" w:themeColor="hyperlink"/>
      <w:u w:val="single"/>
    </w:rPr>
  </w:style>
  <w:style w:type="character" w:styleId="UnresolvedMention">
    <w:name w:val="Unresolved Mention"/>
    <w:basedOn w:val="DefaultParagraphFont"/>
    <w:uiPriority w:val="99"/>
    <w:semiHidden/>
    <w:unhideWhenUsed/>
    <w:rsid w:val="00A8155E"/>
    <w:rPr>
      <w:color w:val="605E5C"/>
      <w:shd w:val="clear" w:color="auto" w:fill="E1DFDD"/>
    </w:rPr>
  </w:style>
  <w:style w:type="paragraph" w:customStyle="1" w:styleId="Normal1">
    <w:name w:val="Normal1"/>
    <w:rsid w:val="00DE3445"/>
    <w:rPr>
      <w:rFonts w:ascii="Calibri" w:eastAsia="Calibri" w:hAnsi="Calibri" w:cs="Calibri"/>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0175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4s-dawn.com/DAS2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ilab.ecust.edu.cn/pharmmapper" TargetMode="External"/><Relationship Id="rId5" Type="http://schemas.openxmlformats.org/officeDocument/2006/relationships/hyperlink" Target="https://www.ncbi.nlm.nih.gov/pccompound/"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59904739AD3F46DA8563F271ACE63834"/>
        <w:category>
          <w:name w:val="General"/>
          <w:gallery w:val="placeholder"/>
        </w:category>
        <w:types>
          <w:type w:val="bbPlcHdr"/>
        </w:types>
        <w:behaviors>
          <w:behavior w:val="content"/>
        </w:behaviors>
        <w:guid w:val="{A4AE2086-3F1C-4DD8-AB53-677A1E7869CE}"/>
      </w:docPartPr>
      <w:docPartBody>
        <w:p w:rsidR="00167803" w:rsidRDefault="001D3E8E" w:rsidP="001D3E8E">
          <w:pPr>
            <w:pStyle w:val="59904739AD3F46DA8563F271ACE63834"/>
          </w:pPr>
          <w:r w:rsidRPr="0053533F">
            <w:rPr>
              <w:rStyle w:val="PlaceholderText"/>
            </w:rPr>
            <w:t>Click or tap here to enter text.</w:t>
          </w:r>
        </w:p>
      </w:docPartBody>
    </w:docPart>
    <w:docPart>
      <w:docPartPr>
        <w:name w:val="A49F2EE8BFF6432CA98A08908DC2FF92"/>
        <w:category>
          <w:name w:val="General"/>
          <w:gallery w:val="placeholder"/>
        </w:category>
        <w:types>
          <w:type w:val="bbPlcHdr"/>
        </w:types>
        <w:behaviors>
          <w:behavior w:val="content"/>
        </w:behaviors>
        <w:guid w:val="{30D66D04-9D3C-4847-9771-3082E059FE76}"/>
      </w:docPartPr>
      <w:docPartBody>
        <w:p w:rsidR="00167803" w:rsidRDefault="001D3E8E" w:rsidP="001D3E8E">
          <w:pPr>
            <w:pStyle w:val="A49F2EE8BFF6432CA98A08908DC2FF92"/>
          </w:pPr>
          <w:r w:rsidRPr="0053533F">
            <w:rPr>
              <w:rStyle w:val="PlaceholderText"/>
            </w:rPr>
            <w:t>Click or tap here to enter text.</w:t>
          </w:r>
        </w:p>
      </w:docPartBody>
    </w:docPart>
    <w:docPart>
      <w:docPartPr>
        <w:name w:val="FEF2538F802C4FEDBE0A09D26E40FD9C"/>
        <w:category>
          <w:name w:val="General"/>
          <w:gallery w:val="placeholder"/>
        </w:category>
        <w:types>
          <w:type w:val="bbPlcHdr"/>
        </w:types>
        <w:behaviors>
          <w:behavior w:val="content"/>
        </w:behaviors>
        <w:guid w:val="{0D30BF9E-AB2A-4760-BCA1-075630827FC4}"/>
      </w:docPartPr>
      <w:docPartBody>
        <w:p w:rsidR="00806EBA" w:rsidRDefault="001878A6" w:rsidP="001878A6">
          <w:pPr>
            <w:pStyle w:val="FEF2538F802C4FEDBE0A09D26E40FD9C"/>
          </w:pPr>
          <w:r w:rsidRPr="0053533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n-cs">
    <w:altName w:val="Arial Unicode MS"/>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E8E"/>
    <w:rsid w:val="00167803"/>
    <w:rsid w:val="001878A6"/>
    <w:rsid w:val="001D3E8E"/>
    <w:rsid w:val="00340112"/>
    <w:rsid w:val="003C3A45"/>
    <w:rsid w:val="00802B87"/>
    <w:rsid w:val="00806EBA"/>
    <w:rsid w:val="00A74CE9"/>
    <w:rsid w:val="00AE184E"/>
    <w:rsid w:val="00B164EA"/>
    <w:rsid w:val="00C423FE"/>
    <w:rsid w:val="00E036CD"/>
    <w:rsid w:val="00EF1BE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878A6"/>
    <w:rPr>
      <w:color w:val="666666"/>
    </w:rPr>
  </w:style>
  <w:style w:type="paragraph" w:customStyle="1" w:styleId="59904739AD3F46DA8563F271ACE63834">
    <w:name w:val="59904739AD3F46DA8563F271ACE63834"/>
    <w:rsid w:val="001D3E8E"/>
  </w:style>
  <w:style w:type="paragraph" w:customStyle="1" w:styleId="A49F2EE8BFF6432CA98A08908DC2FF92">
    <w:name w:val="A49F2EE8BFF6432CA98A08908DC2FF92"/>
    <w:rsid w:val="001D3E8E"/>
  </w:style>
  <w:style w:type="paragraph" w:customStyle="1" w:styleId="FEF2538F802C4FEDBE0A09D26E40FD9C">
    <w:name w:val="FEF2538F802C4FEDBE0A09D26E40FD9C"/>
    <w:rsid w:val="001878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573</TotalTime>
  <Pages>13</Pages>
  <Words>3231</Words>
  <Characters>18423</Characters>
  <Application>Microsoft Office Word</Application>
  <DocSecurity>0</DocSecurity>
  <Lines>153</Lines>
  <Paragraphs>43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*Corresponding author</vt:lpstr>
    </vt:vector>
  </TitlesOfParts>
  <Company/>
  <LinksUpToDate>false</LinksUpToDate>
  <CharactersWithSpaces>21611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prachi agnihotri</dc:creator>
  <cp:keywords/>
  <dc:description/>
  <cp:lastModifiedBy>prachi agnihotri</cp:lastModifiedBy>
  <cp:revision>85</cp:revision>
  <dcterms:created xsi:type="dcterms:W3CDTF">2023-05-27T16:01:00Z</dcterms:created>
  <dcterms:modified xsi:type="dcterms:W3CDTF">2024-08-06T08:34:00Z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9be3c19742a0c37a73dcf0438059666c4bce0d8d98dd7dc71219573f8e30e193</vt:lpwstr>
  </property>
</Properties>
</file>