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9E2D77" w14:textId="7F355420" w:rsidR="00AC64D0" w:rsidRDefault="00AC64D0">
      <w:r>
        <w:t>Supplementary tables</w:t>
      </w:r>
    </w:p>
    <w:p w14:paraId="00470252" w14:textId="20599005" w:rsidR="00AC64D0" w:rsidRDefault="00AC64D0" w:rsidP="00AC64D0">
      <w:r>
        <w:t>Supplementary table 1: Criteria used for baseline creatinine assessment</w:t>
      </w:r>
    </w:p>
    <w:tbl>
      <w:tblPr>
        <w:tblStyle w:val="TableGrid"/>
        <w:tblW w:w="0" w:type="auto"/>
        <w:tblLook w:val="04A0" w:firstRow="1" w:lastRow="0" w:firstColumn="1" w:lastColumn="0" w:noHBand="0" w:noVBand="1"/>
      </w:tblPr>
      <w:tblGrid>
        <w:gridCol w:w="2263"/>
        <w:gridCol w:w="6753"/>
      </w:tblGrid>
      <w:tr w:rsidR="00AC64D0" w14:paraId="662276A8" w14:textId="77777777" w:rsidTr="00AC64D0">
        <w:tc>
          <w:tcPr>
            <w:tcW w:w="2263" w:type="dxa"/>
          </w:tcPr>
          <w:p w14:paraId="47352CB5" w14:textId="4A7C623B" w:rsidR="00AC64D0" w:rsidRDefault="00AC64D0" w:rsidP="00AC64D0">
            <w:pPr>
              <w:spacing w:line="480" w:lineRule="auto"/>
            </w:pPr>
            <w:r>
              <w:t>Serial number in order of preference</w:t>
            </w:r>
          </w:p>
        </w:tc>
        <w:tc>
          <w:tcPr>
            <w:tcW w:w="6753" w:type="dxa"/>
          </w:tcPr>
          <w:p w14:paraId="5E00F777" w14:textId="7F9694FB" w:rsidR="00AC64D0" w:rsidRDefault="00AC64D0" w:rsidP="00AC64D0">
            <w:pPr>
              <w:spacing w:line="480" w:lineRule="auto"/>
            </w:pPr>
            <w:r>
              <w:t>Criteria used</w:t>
            </w:r>
          </w:p>
        </w:tc>
      </w:tr>
      <w:tr w:rsidR="00AC64D0" w14:paraId="26A20005" w14:textId="77777777" w:rsidTr="00AC64D0">
        <w:tc>
          <w:tcPr>
            <w:tcW w:w="2263" w:type="dxa"/>
          </w:tcPr>
          <w:p w14:paraId="532EF07C" w14:textId="76A5CDE7" w:rsidR="00AC64D0" w:rsidRDefault="00AC64D0" w:rsidP="00AC64D0">
            <w:pPr>
              <w:spacing w:line="480" w:lineRule="auto"/>
            </w:pPr>
            <w:r>
              <w:t>1.</w:t>
            </w:r>
          </w:p>
        </w:tc>
        <w:tc>
          <w:tcPr>
            <w:tcW w:w="6753" w:type="dxa"/>
          </w:tcPr>
          <w:p w14:paraId="026309A4" w14:textId="77777777" w:rsidR="00AC64D0" w:rsidRDefault="00AC64D0" w:rsidP="00AC64D0">
            <w:pPr>
              <w:spacing w:line="480" w:lineRule="auto"/>
            </w:pPr>
            <w:r>
              <w:t>Mean outpatient value at baseline (-7 to -365 days look back)</w:t>
            </w:r>
          </w:p>
          <w:p w14:paraId="4ACC9CA3" w14:textId="77777777" w:rsidR="00AC64D0" w:rsidRDefault="00AC64D0" w:rsidP="00AC64D0">
            <w:pPr>
              <w:spacing w:line="480" w:lineRule="auto"/>
            </w:pPr>
          </w:p>
        </w:tc>
      </w:tr>
      <w:tr w:rsidR="00AC64D0" w14:paraId="54561DF4" w14:textId="77777777" w:rsidTr="00AC64D0">
        <w:tc>
          <w:tcPr>
            <w:tcW w:w="2263" w:type="dxa"/>
          </w:tcPr>
          <w:p w14:paraId="2FE77B63" w14:textId="0DEECDBE" w:rsidR="00AC64D0" w:rsidRDefault="00AC64D0" w:rsidP="00AC64D0">
            <w:pPr>
              <w:spacing w:line="480" w:lineRule="auto"/>
            </w:pPr>
            <w:r>
              <w:t>2.</w:t>
            </w:r>
          </w:p>
        </w:tc>
        <w:tc>
          <w:tcPr>
            <w:tcW w:w="6753" w:type="dxa"/>
          </w:tcPr>
          <w:p w14:paraId="7255A77A" w14:textId="77777777" w:rsidR="00AC64D0" w:rsidRDefault="00AC64D0" w:rsidP="00AC64D0">
            <w:pPr>
              <w:spacing w:line="480" w:lineRule="auto"/>
            </w:pPr>
            <w:r>
              <w:t>Most recent inpatient or outpatient creatinine as baseline (-7 to -365 days look-back)</w:t>
            </w:r>
          </w:p>
          <w:p w14:paraId="5E7547F3" w14:textId="77777777" w:rsidR="00AC64D0" w:rsidRDefault="00AC64D0" w:rsidP="00AC64D0">
            <w:pPr>
              <w:spacing w:line="480" w:lineRule="auto"/>
            </w:pPr>
          </w:p>
        </w:tc>
      </w:tr>
      <w:tr w:rsidR="00AC64D0" w14:paraId="226AFF56" w14:textId="77777777" w:rsidTr="00AC64D0">
        <w:tc>
          <w:tcPr>
            <w:tcW w:w="2263" w:type="dxa"/>
          </w:tcPr>
          <w:p w14:paraId="06C7E9F8" w14:textId="46F08B9C" w:rsidR="00AC64D0" w:rsidRDefault="00AC64D0" w:rsidP="00AC64D0">
            <w:pPr>
              <w:spacing w:line="480" w:lineRule="auto"/>
            </w:pPr>
            <w:r>
              <w:t>3.</w:t>
            </w:r>
          </w:p>
        </w:tc>
        <w:tc>
          <w:tcPr>
            <w:tcW w:w="6753" w:type="dxa"/>
          </w:tcPr>
          <w:p w14:paraId="3E6777C8" w14:textId="4D06F8E1" w:rsidR="00AC64D0" w:rsidRDefault="00AC64D0" w:rsidP="00AC64D0">
            <w:pPr>
              <w:spacing w:line="480" w:lineRule="auto"/>
            </w:pPr>
            <w:r>
              <w:t>Most recent outpatient value as baseline</w:t>
            </w:r>
          </w:p>
        </w:tc>
      </w:tr>
      <w:tr w:rsidR="00AC64D0" w14:paraId="492580C2" w14:textId="77777777" w:rsidTr="00AC64D0">
        <w:tc>
          <w:tcPr>
            <w:tcW w:w="2263" w:type="dxa"/>
          </w:tcPr>
          <w:p w14:paraId="7DD24B3F" w14:textId="5880EFD1" w:rsidR="00AC64D0" w:rsidRDefault="00AC64D0" w:rsidP="00AC64D0">
            <w:pPr>
              <w:spacing w:line="480" w:lineRule="auto"/>
            </w:pPr>
            <w:r>
              <w:t>4.</w:t>
            </w:r>
          </w:p>
        </w:tc>
        <w:tc>
          <w:tcPr>
            <w:tcW w:w="6753" w:type="dxa"/>
          </w:tcPr>
          <w:p w14:paraId="7CC97D5C" w14:textId="77777777" w:rsidR="00AC64D0" w:rsidRDefault="00AC64D0" w:rsidP="00AC64D0">
            <w:pPr>
              <w:spacing w:line="480" w:lineRule="auto"/>
            </w:pPr>
            <w:r>
              <w:t xml:space="preserve">Lowest or nadir outpatient value as baseline </w:t>
            </w:r>
          </w:p>
          <w:p w14:paraId="079DBB42" w14:textId="77777777" w:rsidR="00AC64D0" w:rsidRDefault="00AC64D0" w:rsidP="00AC64D0">
            <w:pPr>
              <w:spacing w:line="480" w:lineRule="auto"/>
            </w:pPr>
          </w:p>
        </w:tc>
      </w:tr>
      <w:tr w:rsidR="00AC64D0" w14:paraId="5BE7AC74" w14:textId="77777777" w:rsidTr="00AC64D0">
        <w:tc>
          <w:tcPr>
            <w:tcW w:w="2263" w:type="dxa"/>
          </w:tcPr>
          <w:p w14:paraId="3EC96BA4" w14:textId="0B37697C" w:rsidR="00AC64D0" w:rsidRDefault="00AC64D0" w:rsidP="00AC64D0">
            <w:pPr>
              <w:spacing w:line="480" w:lineRule="auto"/>
            </w:pPr>
            <w:r>
              <w:t>5.</w:t>
            </w:r>
          </w:p>
        </w:tc>
        <w:tc>
          <w:tcPr>
            <w:tcW w:w="6753" w:type="dxa"/>
          </w:tcPr>
          <w:p w14:paraId="12B5819A" w14:textId="77777777" w:rsidR="00AC64D0" w:rsidRDefault="00AC64D0" w:rsidP="00AC64D0">
            <w:pPr>
              <w:spacing w:line="480" w:lineRule="auto"/>
            </w:pPr>
            <w:r>
              <w:t>Minimum inpatient value within first 7 days of admission as baseline</w:t>
            </w:r>
          </w:p>
          <w:p w14:paraId="50335243" w14:textId="77777777" w:rsidR="00AC64D0" w:rsidRDefault="00AC64D0" w:rsidP="00AC64D0">
            <w:pPr>
              <w:spacing w:line="480" w:lineRule="auto"/>
            </w:pPr>
          </w:p>
        </w:tc>
      </w:tr>
    </w:tbl>
    <w:p w14:paraId="393BF837" w14:textId="4E997C9E" w:rsidR="00AC64D0" w:rsidRDefault="00AC64D0"/>
    <w:p w14:paraId="714E9FAC" w14:textId="17A37133" w:rsidR="00AC64D0" w:rsidRDefault="00AC64D0">
      <w:r>
        <w:t xml:space="preserve">S. Table 1 legend: </w:t>
      </w:r>
      <w:r>
        <w:t>Baseline creatinine: one of the drawbacks of using the KDIGO criteria was the use of baseline creatinine which is at times not known or variable. In order to minimise this discrepancy , baseline creatinine was considered in the following order of preference based on accuracy as according to Thomas et al in their review on the definition of AKI</w:t>
      </w:r>
      <w:r>
        <w:fldChar w:fldCharType="begin"/>
      </w:r>
      <w:r>
        <w:instrText xml:space="preserve"> ADDIN ZOTERO_ITEM CSL_CITATION {"citationID":"MYsCQ9z4","properties":{"formattedCitation":"(5)","plainCitation":"(5)","noteIndex":0},"citationItems":[{"id":260,"uris":["http://zotero.org/users/local/qO011cnV/items/UHRTVG8M"],"itemData":{"id":260,"type":"article-journal","abstract":"Acute kidney injury (AKI) is a common syndrome that is independently associated with increased mortality. A standardized definition is important to facilitate clinical care and research. The definition of AKI has evolved rapidly since 2004, with the introduction of the Risk, Injury, Failure, Loss, and End-stage renal disease (RIFLE), AKI Network (AKIN), and Kidney Disease Improving Global Outcomes (KDIGO) classifications. RIFLE was modified for pediatric use (pRIFLE). They were developed using both evidence and consensus. Small rises in serum creatinine are independently associated with increased mortality, and hence are incorporated into the current definition of AKI. The recent definition from the international KDIGO guideline merged RIFLE and AKIN. Systematic review has found that these definitions do not differ significantly in their performance. Health-care staff caring for children or adults should use standard criteria for AKI, such as the pRIFLE or KDIGO definitions, respectively. These efforts to standardize AKI definition are a substantial advance, although areas of uncertainty remain. The new definitions have enabled the use of electronic alerts to warn clinicians of possible AKI. Novel biomarkers may further refine the definition of AKI, but their use will need to produce tangible improvements in outcomes and cost effectiveness. Further developments in AKI definitions should be informed by research into their practical application across health-care providers. This review will discuss the definition of AKI and its use in practice for clinicians and laboratory scientists.","container-title":"Kidney International","DOI":"10.1038/ki.2014.328","ISSN":"1523-1755","issue":"1","journalAbbreviation":"Kidney Int","language":"eng","note":"PMID: 25317932","page":"62-73","source":"PubMed","title":"The definition of acute kidney injury and its use in practice","volume":"87","author":[{"family":"Thomas","given":"Mark E."},{"family":"Blaine","given":"Caroline"},{"family":"Dawnay","given":"Anne"},{"family":"Devonald","given":"Mark A. J."},{"family":"Ftouh","given":"Saoussen"},{"family":"Laing","given":"Chris"},{"family":"Latchem","given":"Susan"},{"family":"Lewington","given":"Andrew"},{"family":"Milford","given":"David V."},{"family":"Ostermann","given":"Marlies"}],"issued":{"date-parts":[["2015",1]]}}}],"schema":"https://github.com/citation-style-language/schema/raw/master/csl-citation.json"} </w:instrText>
      </w:r>
      <w:r>
        <w:fldChar w:fldCharType="separate"/>
      </w:r>
      <w:r w:rsidRPr="00FA7158">
        <w:rPr>
          <w:rFonts w:ascii="Calibri" w:hAnsi="Calibri" w:cs="Calibri"/>
        </w:rPr>
        <w:t>(5)</w:t>
      </w:r>
      <w:r>
        <w:fldChar w:fldCharType="end"/>
      </w:r>
      <w:r>
        <w:t>.</w:t>
      </w:r>
    </w:p>
    <w:p w14:paraId="743A6A8B" w14:textId="00165F78" w:rsidR="00AC64D0" w:rsidRDefault="00AC64D0"/>
    <w:p w14:paraId="75593391" w14:textId="0B57CD25" w:rsidR="00AC64D0" w:rsidRDefault="00AC64D0">
      <w:r>
        <w:t>Supplementary table 2: Kellum classification of AKI recovery stages</w:t>
      </w:r>
    </w:p>
    <w:tbl>
      <w:tblPr>
        <w:tblStyle w:val="TableGrid"/>
        <w:tblW w:w="0" w:type="auto"/>
        <w:tblLook w:val="04A0" w:firstRow="1" w:lastRow="0" w:firstColumn="1" w:lastColumn="0" w:noHBand="0" w:noVBand="1"/>
      </w:tblPr>
      <w:tblGrid>
        <w:gridCol w:w="2263"/>
        <w:gridCol w:w="6753"/>
      </w:tblGrid>
      <w:tr w:rsidR="00AC64D0" w14:paraId="73A864E6" w14:textId="77777777" w:rsidTr="001B28A5">
        <w:tc>
          <w:tcPr>
            <w:tcW w:w="2263" w:type="dxa"/>
          </w:tcPr>
          <w:p w14:paraId="1BC4812D" w14:textId="21E91564" w:rsidR="00AC64D0" w:rsidRDefault="00AC64D0" w:rsidP="001B28A5">
            <w:pPr>
              <w:spacing w:line="480" w:lineRule="auto"/>
            </w:pPr>
            <w:r>
              <w:t xml:space="preserve">Stage </w:t>
            </w:r>
          </w:p>
        </w:tc>
        <w:tc>
          <w:tcPr>
            <w:tcW w:w="6753" w:type="dxa"/>
          </w:tcPr>
          <w:p w14:paraId="5C9C4FA5" w14:textId="77777777" w:rsidR="00AC64D0" w:rsidRDefault="00AC64D0" w:rsidP="001B28A5">
            <w:pPr>
              <w:spacing w:line="480" w:lineRule="auto"/>
            </w:pPr>
            <w:r>
              <w:t>Criteria used</w:t>
            </w:r>
          </w:p>
        </w:tc>
      </w:tr>
      <w:tr w:rsidR="00AC64D0" w14:paraId="26C2C251" w14:textId="77777777" w:rsidTr="001B28A5">
        <w:tc>
          <w:tcPr>
            <w:tcW w:w="2263" w:type="dxa"/>
          </w:tcPr>
          <w:p w14:paraId="1E33C457" w14:textId="23DEFD87" w:rsidR="00AC64D0" w:rsidRDefault="00AC64D0" w:rsidP="001B28A5">
            <w:pPr>
              <w:spacing w:line="480" w:lineRule="auto"/>
            </w:pPr>
            <w:r>
              <w:t>Phenotype</w:t>
            </w:r>
            <w:r>
              <w:t xml:space="preserve"> </w:t>
            </w:r>
            <w:r>
              <w:t>1.</w:t>
            </w:r>
          </w:p>
        </w:tc>
        <w:tc>
          <w:tcPr>
            <w:tcW w:w="6753" w:type="dxa"/>
          </w:tcPr>
          <w:p w14:paraId="7470CF04" w14:textId="566CAA28" w:rsidR="00AC64D0" w:rsidRDefault="00AC64D0" w:rsidP="001B28A5">
            <w:pPr>
              <w:spacing w:line="480" w:lineRule="auto"/>
            </w:pPr>
            <w:r>
              <w:t>Early sustained reversal:</w:t>
            </w:r>
            <w:r w:rsidRPr="00D263A0">
              <w:t xml:space="preserve"> Reversal starting within 7 days and sustained through hospital discharge</w:t>
            </w:r>
            <w:r>
              <w:t xml:space="preserve"> </w:t>
            </w:r>
          </w:p>
        </w:tc>
      </w:tr>
      <w:tr w:rsidR="00AC64D0" w14:paraId="3F4D3323" w14:textId="77777777" w:rsidTr="001B28A5">
        <w:tc>
          <w:tcPr>
            <w:tcW w:w="2263" w:type="dxa"/>
          </w:tcPr>
          <w:p w14:paraId="18A56CA1" w14:textId="01A7B3DA" w:rsidR="00AC64D0" w:rsidRDefault="00AC64D0" w:rsidP="001B28A5">
            <w:pPr>
              <w:spacing w:line="480" w:lineRule="auto"/>
            </w:pPr>
            <w:r>
              <w:t>Phenotype</w:t>
            </w:r>
            <w:r>
              <w:t xml:space="preserve"> </w:t>
            </w:r>
            <w:r>
              <w:t>2.</w:t>
            </w:r>
          </w:p>
        </w:tc>
        <w:tc>
          <w:tcPr>
            <w:tcW w:w="6753" w:type="dxa"/>
          </w:tcPr>
          <w:p w14:paraId="15AD866B" w14:textId="77777777" w:rsidR="00AC64D0" w:rsidRDefault="00AC64D0" w:rsidP="00AC64D0">
            <w:pPr>
              <w:spacing w:line="480" w:lineRule="auto"/>
            </w:pPr>
            <w:r>
              <w:t>Late reversal: Reversal after 7 days and sustained through hospital discharge</w:t>
            </w:r>
          </w:p>
          <w:p w14:paraId="7D79A8C9" w14:textId="77777777" w:rsidR="00AC64D0" w:rsidRDefault="00AC64D0" w:rsidP="001B28A5">
            <w:pPr>
              <w:spacing w:line="480" w:lineRule="auto"/>
            </w:pPr>
          </w:p>
        </w:tc>
      </w:tr>
      <w:tr w:rsidR="00AC64D0" w14:paraId="42412BBC" w14:textId="77777777" w:rsidTr="001B28A5">
        <w:tc>
          <w:tcPr>
            <w:tcW w:w="2263" w:type="dxa"/>
          </w:tcPr>
          <w:p w14:paraId="0FAF92F8" w14:textId="18B46B54" w:rsidR="00AC64D0" w:rsidRDefault="00AC64D0" w:rsidP="001B28A5">
            <w:pPr>
              <w:spacing w:line="480" w:lineRule="auto"/>
            </w:pPr>
            <w:r>
              <w:t>Phenotype</w:t>
            </w:r>
            <w:r>
              <w:t xml:space="preserve"> </w:t>
            </w:r>
            <w:r>
              <w:t>3.</w:t>
            </w:r>
          </w:p>
        </w:tc>
        <w:tc>
          <w:tcPr>
            <w:tcW w:w="6753" w:type="dxa"/>
          </w:tcPr>
          <w:p w14:paraId="7A399B4A" w14:textId="77777777" w:rsidR="00AC64D0" w:rsidRDefault="00AC64D0" w:rsidP="00AC64D0">
            <w:pPr>
              <w:spacing w:line="480" w:lineRule="auto"/>
            </w:pPr>
            <w:r>
              <w:t>Relapse with recovery: With complete recovery at hospital discharge</w:t>
            </w:r>
          </w:p>
          <w:p w14:paraId="5DA5F1FC" w14:textId="4DC784AC" w:rsidR="00AC64D0" w:rsidRDefault="00AC64D0" w:rsidP="001B28A5">
            <w:pPr>
              <w:spacing w:line="480" w:lineRule="auto"/>
            </w:pPr>
          </w:p>
        </w:tc>
      </w:tr>
      <w:tr w:rsidR="00AC64D0" w14:paraId="2CC4E32A" w14:textId="77777777" w:rsidTr="001B28A5">
        <w:tc>
          <w:tcPr>
            <w:tcW w:w="2263" w:type="dxa"/>
          </w:tcPr>
          <w:p w14:paraId="5937A74F" w14:textId="6CC23FF0" w:rsidR="00AC64D0" w:rsidRDefault="00AC64D0" w:rsidP="001B28A5">
            <w:pPr>
              <w:spacing w:line="480" w:lineRule="auto"/>
            </w:pPr>
            <w:r>
              <w:lastRenderedPageBreak/>
              <w:t>Phenotype</w:t>
            </w:r>
            <w:r>
              <w:t xml:space="preserve"> </w:t>
            </w:r>
            <w:r>
              <w:t>4.</w:t>
            </w:r>
          </w:p>
        </w:tc>
        <w:tc>
          <w:tcPr>
            <w:tcW w:w="6753" w:type="dxa"/>
          </w:tcPr>
          <w:p w14:paraId="277609DE" w14:textId="77777777" w:rsidR="00AC64D0" w:rsidRDefault="00AC64D0" w:rsidP="00AC64D0">
            <w:pPr>
              <w:spacing w:line="480" w:lineRule="auto"/>
            </w:pPr>
            <w:r>
              <w:t>Relapsing no recovery: Without complete recovery at hospital discharge</w:t>
            </w:r>
          </w:p>
          <w:p w14:paraId="59870B2F" w14:textId="77777777" w:rsidR="00AC64D0" w:rsidRDefault="00AC64D0" w:rsidP="001B28A5">
            <w:pPr>
              <w:spacing w:line="480" w:lineRule="auto"/>
            </w:pPr>
          </w:p>
        </w:tc>
      </w:tr>
      <w:tr w:rsidR="00AC64D0" w14:paraId="04BD1D0D" w14:textId="77777777" w:rsidTr="001B28A5">
        <w:tc>
          <w:tcPr>
            <w:tcW w:w="2263" w:type="dxa"/>
          </w:tcPr>
          <w:p w14:paraId="184B9AFA" w14:textId="50C12AC4" w:rsidR="00AC64D0" w:rsidRDefault="00AC64D0" w:rsidP="001B28A5">
            <w:pPr>
              <w:spacing w:line="480" w:lineRule="auto"/>
            </w:pPr>
            <w:r>
              <w:t>Phenotype</w:t>
            </w:r>
            <w:r>
              <w:t xml:space="preserve"> </w:t>
            </w:r>
            <w:r>
              <w:t>5.</w:t>
            </w:r>
          </w:p>
        </w:tc>
        <w:tc>
          <w:tcPr>
            <w:tcW w:w="6753" w:type="dxa"/>
          </w:tcPr>
          <w:p w14:paraId="38F75D25" w14:textId="75744E8A" w:rsidR="00AC64D0" w:rsidRDefault="00AC64D0" w:rsidP="001B28A5">
            <w:pPr>
              <w:spacing w:line="480" w:lineRule="auto"/>
            </w:pPr>
            <w:r>
              <w:t>Never reversed AKI</w:t>
            </w:r>
            <w:r>
              <w:t xml:space="preserve"> </w:t>
            </w:r>
          </w:p>
        </w:tc>
      </w:tr>
    </w:tbl>
    <w:p w14:paraId="4265BE70" w14:textId="443F0C62" w:rsidR="00AC64D0" w:rsidRDefault="00AC64D0"/>
    <w:p w14:paraId="41CAEA50" w14:textId="0606FE9C" w:rsidR="00AC64D0" w:rsidRDefault="00AC64D0">
      <w:r>
        <w:t>S Table2 legend: the phenotypes were originally described above by Kellum et al as above.</w:t>
      </w:r>
    </w:p>
    <w:p w14:paraId="55625773" w14:textId="77777777" w:rsidR="00AC64D0" w:rsidRDefault="00AC64D0"/>
    <w:sectPr w:rsidR="00AC64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ha">
    <w:altName w:val="Latha"/>
    <w:panose1 w:val="02000400000000000000"/>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474317"/>
    <w:multiLevelType w:val="hybridMultilevel"/>
    <w:tmpl w:val="D5E8A78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86323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4D0"/>
    <w:rsid w:val="00AC64D0"/>
    <w:rsid w:val="00C63CB3"/>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6005B"/>
  <w15:chartTrackingRefBased/>
  <w15:docId w15:val="{1128508C-12E3-4C5A-83F8-33288570F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ta-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Lath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64D0"/>
    <w:pPr>
      <w:ind w:left="720"/>
      <w:contextualSpacing/>
    </w:pPr>
  </w:style>
  <w:style w:type="table" w:styleId="TableGrid">
    <w:name w:val="Table Grid"/>
    <w:basedOn w:val="TableNormal"/>
    <w:uiPriority w:val="39"/>
    <w:rsid w:val="00AC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620</Words>
  <Characters>3538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vlr</dc:creator>
  <cp:keywords/>
  <dc:description/>
  <cp:lastModifiedBy>jose vlr</cp:lastModifiedBy>
  <cp:revision>1</cp:revision>
  <dcterms:created xsi:type="dcterms:W3CDTF">2024-07-28T15:41:00Z</dcterms:created>
  <dcterms:modified xsi:type="dcterms:W3CDTF">2024-07-28T16:48:00Z</dcterms:modified>
</cp:coreProperties>
</file>