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02101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bCs/>
          <w:sz w:val="32"/>
          <w:szCs w:val="32"/>
          <w:lang w:val="en-US" w:eastAsia="zh-CN"/>
        </w:rPr>
      </w:pPr>
      <w:r>
        <w:rPr>
          <w:rFonts w:ascii="Times New Roman" w:hAnsi="Times New Roman" w:cs="Times New Roman"/>
          <w:b/>
          <w:bCs/>
          <w:sz w:val="32"/>
          <w:szCs w:val="32"/>
          <w:lang w:val="en-US"/>
        </w:rPr>
        <w:t xml:space="preserve">Supplementary </w:t>
      </w:r>
      <w:r>
        <w:rPr>
          <w:rFonts w:hint="eastAsia" w:ascii="Times New Roman" w:hAnsi="Times New Roman" w:cs="Times New Roman"/>
          <w:b/>
          <w:bCs/>
          <w:sz w:val="32"/>
          <w:szCs w:val="32"/>
          <w:lang w:val="en-US" w:eastAsia="zh-CN"/>
        </w:rPr>
        <w:t>Information</w:t>
      </w:r>
    </w:p>
    <w:p w14:paraId="7853C2E5">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b/>
          <w:bCs/>
          <w:sz w:val="24"/>
          <w:szCs w:val="24"/>
        </w:rPr>
      </w:pPr>
      <w:r>
        <w:rPr>
          <w:rFonts w:ascii="Times New Roman" w:hAnsi="Times New Roman" w:cs="Times New Roman"/>
          <w:b/>
          <w:bCs/>
          <w:sz w:val="24"/>
          <w:szCs w:val="24"/>
        </w:rPr>
        <w:t>Enpp1 ameliorates NAFLD by regulating hepatocyte lipid metabolism through the AMPK/PPARα signaling pathway</w:t>
      </w:r>
    </w:p>
    <w:p w14:paraId="63131EF9">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b/>
          <w:bCs/>
          <w:sz w:val="24"/>
          <w:szCs w:val="24"/>
          <w:lang w:val="en-US"/>
        </w:rPr>
      </w:pPr>
    </w:p>
    <w:p w14:paraId="4D88CB4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b/>
          <w:bCs/>
          <w:sz w:val="20"/>
          <w:szCs w:val="20"/>
          <w:vertAlign w:val="superscript"/>
          <w:lang w:val="en-US" w:eastAsia="zh-CN"/>
        </w:rPr>
      </w:pPr>
      <w:r>
        <w:rPr>
          <w:rFonts w:ascii="Times New Roman" w:hAnsi="Times New Roman" w:cs="Times New Roman"/>
          <w:b/>
          <w:bCs/>
          <w:sz w:val="20"/>
          <w:szCs w:val="20"/>
        </w:rPr>
        <w:t>Xiaohui Liu</w:t>
      </w:r>
      <w:r>
        <w:rPr>
          <w:rFonts w:ascii="Times New Roman" w:hAnsi="Times New Roman" w:cs="Times New Roman"/>
          <w:b/>
          <w:bCs/>
          <w:sz w:val="20"/>
          <w:szCs w:val="20"/>
          <w:vertAlign w:val="superscript"/>
        </w:rPr>
        <w:t>1</w:t>
      </w:r>
      <w:r>
        <w:rPr>
          <w:rFonts w:hint="eastAsia" w:ascii="Times New Roman" w:hAnsi="Times New Roman" w:cs="Times New Roman"/>
          <w:b/>
          <w:bCs/>
          <w:sz w:val="20"/>
          <w:szCs w:val="20"/>
          <w:lang w:val="en-US" w:eastAsia="zh-CN"/>
        </w:rPr>
        <w:t>,</w:t>
      </w:r>
      <w:r>
        <w:rPr>
          <w:rFonts w:ascii="Times New Roman" w:hAnsi="Times New Roman" w:cs="Times New Roman"/>
          <w:b/>
          <w:bCs/>
          <w:sz w:val="20"/>
          <w:szCs w:val="20"/>
        </w:rPr>
        <w:t xml:space="preserve"> Shuai Chen</w:t>
      </w:r>
      <w:r>
        <w:rPr>
          <w:rFonts w:hint="eastAsia" w:ascii="Times New Roman" w:hAnsi="Times New Roman" w:cs="Times New Roman"/>
          <w:b/>
          <w:bCs/>
          <w:sz w:val="20"/>
          <w:szCs w:val="20"/>
          <w:vertAlign w:val="superscript"/>
          <w:lang w:val="en-US" w:eastAsia="zh-CN"/>
        </w:rPr>
        <w:t>2</w:t>
      </w:r>
      <w:r>
        <w:rPr>
          <w:rFonts w:hint="eastAsia" w:ascii="Times New Roman" w:hAnsi="Times New Roman" w:cs="Times New Roman"/>
          <w:b/>
          <w:bCs/>
          <w:sz w:val="20"/>
          <w:szCs w:val="20"/>
          <w:lang w:val="en-US" w:eastAsia="zh-CN"/>
        </w:rPr>
        <w:t>,</w:t>
      </w:r>
      <w:r>
        <w:rPr>
          <w:rFonts w:ascii="Times New Roman" w:hAnsi="Times New Roman" w:cs="Times New Roman"/>
          <w:b/>
          <w:bCs/>
          <w:sz w:val="20"/>
          <w:szCs w:val="20"/>
        </w:rPr>
        <w:t xml:space="preserve"> Xing Liu</w:t>
      </w:r>
      <w:r>
        <w:rPr>
          <w:rFonts w:ascii="Times New Roman" w:hAnsi="Times New Roman" w:cs="Times New Roman"/>
          <w:b/>
          <w:bCs/>
          <w:sz w:val="20"/>
          <w:szCs w:val="20"/>
          <w:vertAlign w:val="superscript"/>
        </w:rPr>
        <w:t>1</w:t>
      </w:r>
      <w:r>
        <w:rPr>
          <w:rFonts w:hint="eastAsia" w:ascii="Times New Roman" w:hAnsi="Times New Roman" w:cs="Times New Roman"/>
          <w:b/>
          <w:bCs/>
          <w:sz w:val="20"/>
          <w:szCs w:val="20"/>
          <w:lang w:val="en-US" w:eastAsia="zh-CN"/>
        </w:rPr>
        <w:t>,</w:t>
      </w:r>
      <w:r>
        <w:rPr>
          <w:rFonts w:ascii="Times New Roman" w:hAnsi="Times New Roman" w:cs="Times New Roman"/>
          <w:b/>
          <w:bCs/>
          <w:sz w:val="20"/>
          <w:szCs w:val="20"/>
        </w:rPr>
        <w:t xml:space="preserve"> Xianxian Wu</w:t>
      </w:r>
      <w:r>
        <w:rPr>
          <w:rFonts w:ascii="Times New Roman" w:hAnsi="Times New Roman" w:cs="Times New Roman"/>
          <w:b/>
          <w:bCs/>
          <w:sz w:val="20"/>
          <w:szCs w:val="20"/>
          <w:vertAlign w:val="superscript"/>
        </w:rPr>
        <w:t>1</w:t>
      </w:r>
      <w:r>
        <w:rPr>
          <w:rFonts w:hint="eastAsia" w:ascii="Times New Roman" w:hAnsi="Times New Roman" w:cs="Times New Roman"/>
          <w:b/>
          <w:bCs/>
          <w:sz w:val="20"/>
          <w:szCs w:val="20"/>
          <w:lang w:val="en-US" w:eastAsia="zh-CN"/>
        </w:rPr>
        <w:t>,</w:t>
      </w:r>
      <w:r>
        <w:rPr>
          <w:rFonts w:ascii="Times New Roman" w:hAnsi="Times New Roman" w:cs="Times New Roman"/>
          <w:b/>
          <w:bCs/>
          <w:sz w:val="20"/>
          <w:szCs w:val="20"/>
        </w:rPr>
        <w:t xml:space="preserve"> Xiaoliang Jiang</w:t>
      </w:r>
      <w:r>
        <w:rPr>
          <w:rFonts w:ascii="Times New Roman" w:hAnsi="Times New Roman" w:cs="Times New Roman"/>
          <w:b/>
          <w:bCs/>
          <w:sz w:val="20"/>
          <w:szCs w:val="20"/>
          <w:vertAlign w:val="superscript"/>
        </w:rPr>
        <w:t>1</w:t>
      </w:r>
      <w:r>
        <w:rPr>
          <w:rFonts w:hint="eastAsia" w:ascii="Times New Roman" w:hAnsi="Times New Roman" w:cs="Times New Roman"/>
          <w:b/>
          <w:bCs/>
          <w:sz w:val="20"/>
          <w:szCs w:val="20"/>
          <w:lang w:val="en-US" w:eastAsia="zh-CN"/>
        </w:rPr>
        <w:t xml:space="preserve">, </w:t>
      </w:r>
      <w:r>
        <w:rPr>
          <w:rFonts w:ascii="Times New Roman" w:hAnsi="Times New Roman" w:cs="Times New Roman"/>
          <w:b/>
          <w:bCs/>
          <w:sz w:val="20"/>
          <w:szCs w:val="20"/>
        </w:rPr>
        <w:t>Yuhan Li</w:t>
      </w:r>
      <w:r>
        <w:rPr>
          <w:rFonts w:hint="eastAsia" w:ascii="Times New Roman" w:hAnsi="Times New Roman" w:cs="Times New Roman"/>
          <w:b/>
          <w:bCs/>
          <w:sz w:val="20"/>
          <w:szCs w:val="20"/>
          <w:vertAlign w:val="superscript"/>
          <w:lang w:val="en-US" w:eastAsia="zh-CN"/>
        </w:rPr>
        <w:t>3*</w:t>
      </w:r>
      <w:r>
        <w:rPr>
          <w:rFonts w:hint="eastAsia" w:ascii="Times New Roman" w:hAnsi="Times New Roman" w:cs="Times New Roman"/>
          <w:b/>
          <w:bCs/>
          <w:sz w:val="20"/>
          <w:szCs w:val="20"/>
          <w:lang w:val="en-US" w:eastAsia="zh-CN"/>
        </w:rPr>
        <w:t>;</w:t>
      </w:r>
      <w:r>
        <w:rPr>
          <w:rFonts w:ascii="Times New Roman" w:hAnsi="Times New Roman" w:cs="Times New Roman"/>
          <w:b/>
          <w:bCs/>
          <w:sz w:val="20"/>
          <w:szCs w:val="20"/>
        </w:rPr>
        <w:t xml:space="preserve"> Zhiwei Yang</w:t>
      </w:r>
      <w:r>
        <w:rPr>
          <w:rFonts w:ascii="Times New Roman" w:hAnsi="Times New Roman" w:cs="Times New Roman"/>
          <w:b/>
          <w:bCs/>
          <w:sz w:val="20"/>
          <w:szCs w:val="20"/>
          <w:vertAlign w:val="superscript"/>
        </w:rPr>
        <w:t>1</w:t>
      </w:r>
      <w:r>
        <w:rPr>
          <w:rFonts w:hint="eastAsia" w:ascii="Times New Roman" w:hAnsi="Times New Roman" w:cs="Times New Roman"/>
          <w:b/>
          <w:bCs/>
          <w:sz w:val="20"/>
          <w:szCs w:val="20"/>
          <w:vertAlign w:val="superscript"/>
          <w:lang w:val="en-US" w:eastAsia="zh-CN"/>
        </w:rPr>
        <w:t>*</w:t>
      </w:r>
    </w:p>
    <w:p w14:paraId="46368E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b/>
          <w:bCs/>
          <w:sz w:val="20"/>
          <w:szCs w:val="20"/>
          <w:vertAlign w:val="superscript"/>
          <w:lang w:val="en-US" w:eastAsia="zh-CN"/>
        </w:rPr>
      </w:pPr>
    </w:p>
    <w:p w14:paraId="69DC86A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rPr>
      </w:pPr>
      <w:r>
        <w:rPr>
          <w:rFonts w:hint="default" w:ascii="Times New Roman" w:hAnsi="Times New Roman" w:cs="Times New Roman"/>
          <w:sz w:val="20"/>
          <w:szCs w:val="20"/>
        </w:rPr>
        <w:t xml:space="preserve">1. Institute of Laboratory Animal Science, Chinese Academy of Medical Sciences (CAMS) &amp; Comparative Medicine Centre, Peking Union Medical College (PUMC), Beijing, China </w:t>
      </w:r>
    </w:p>
    <w:p w14:paraId="79FBD2E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rPr>
      </w:pPr>
      <w:r>
        <w:rPr>
          <w:rFonts w:hint="eastAsia" w:ascii="Times New Roman" w:hAnsi="Times New Roman" w:cs="Times New Roman"/>
          <w:sz w:val="20"/>
          <w:szCs w:val="20"/>
          <w:lang w:val="en-US" w:eastAsia="zh-CN"/>
        </w:rPr>
        <w:t>2</w:t>
      </w:r>
      <w:r>
        <w:rPr>
          <w:rFonts w:hint="default" w:ascii="Times New Roman" w:hAnsi="Times New Roman" w:cs="Times New Roman"/>
          <w:sz w:val="20"/>
          <w:szCs w:val="20"/>
        </w:rPr>
        <w:t>. Fuyang People's Hospital affiliated to Anhui Medical University，Fuyang, China</w:t>
      </w:r>
    </w:p>
    <w:p w14:paraId="24C4A7C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rPr>
      </w:pPr>
      <w:r>
        <w:rPr>
          <w:rFonts w:hint="eastAsia" w:ascii="Times New Roman" w:hAnsi="Times New Roman" w:cs="Times New Roman"/>
          <w:sz w:val="20"/>
          <w:szCs w:val="20"/>
          <w:lang w:val="en-US" w:eastAsia="zh-CN"/>
        </w:rPr>
        <w:t>3</w:t>
      </w:r>
      <w:r>
        <w:rPr>
          <w:rFonts w:hint="default" w:ascii="Times New Roman" w:hAnsi="Times New Roman" w:cs="Times New Roman"/>
          <w:sz w:val="20"/>
          <w:szCs w:val="20"/>
        </w:rPr>
        <w:t>. Department of Clinical Laboratory, Beijing Friendship Hospital, Capital Medical University, Beijing, China</w:t>
      </w:r>
    </w:p>
    <w:p w14:paraId="0723AD8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rPr>
      </w:pPr>
    </w:p>
    <w:p w14:paraId="58CEC21D">
      <w:pPr>
        <w:keepNext w:val="0"/>
        <w:keepLines w:val="0"/>
        <w:pageBreakBefore w:val="0"/>
        <w:widowControl w:val="0"/>
        <w:kinsoku/>
        <w:wordWrap/>
        <w:overflowPunct/>
        <w:topLinePunct w:val="0"/>
        <w:autoSpaceDE/>
        <w:autoSpaceDN/>
        <w:bidi w:val="0"/>
        <w:adjustRightInd/>
        <w:snapToGrid/>
        <w:spacing w:line="360" w:lineRule="auto"/>
        <w:textAlignment w:val="auto"/>
        <w:rPr>
          <w:rStyle w:val="8"/>
          <w:rFonts w:hint="eastAsia" w:ascii="Times New Roman" w:hAnsi="Times New Roman" w:eastAsia="宋体" w:cs="Times New Roman"/>
          <w:b/>
          <w:bCs/>
          <w:i w:val="0"/>
          <w:iCs w:val="0"/>
          <w:caps w:val="0"/>
          <w:color w:val="333333"/>
          <w:spacing w:val="0"/>
          <w:sz w:val="20"/>
          <w:szCs w:val="20"/>
          <w:shd w:val="clear" w:fill="FFFFFF"/>
          <w:lang w:val="en-US" w:eastAsia="zh-CN"/>
        </w:rPr>
      </w:pPr>
      <w:r>
        <w:rPr>
          <w:rStyle w:val="8"/>
          <w:rFonts w:ascii="Times New Roman" w:hAnsi="Times New Roman" w:eastAsia="Fira Sans" w:cs="Times New Roman"/>
          <w:b/>
          <w:bCs/>
          <w:i w:val="0"/>
          <w:iCs w:val="0"/>
          <w:caps w:val="0"/>
          <w:color w:val="333333"/>
          <w:spacing w:val="0"/>
          <w:sz w:val="20"/>
          <w:szCs w:val="20"/>
          <w:shd w:val="clear" w:fill="FFFFFF"/>
        </w:rPr>
        <w:t>Correspondence</w:t>
      </w:r>
      <w:r>
        <w:rPr>
          <w:rStyle w:val="8"/>
          <w:rFonts w:hint="eastAsia" w:ascii="Times New Roman" w:hAnsi="Times New Roman" w:eastAsia="宋体" w:cs="Times New Roman"/>
          <w:b/>
          <w:bCs/>
          <w:i w:val="0"/>
          <w:iCs w:val="0"/>
          <w:caps w:val="0"/>
          <w:color w:val="333333"/>
          <w:spacing w:val="0"/>
          <w:sz w:val="20"/>
          <w:szCs w:val="20"/>
          <w:shd w:val="clear" w:fill="FFFFFF"/>
          <w:lang w:val="en-US" w:eastAsia="zh-CN"/>
        </w:rPr>
        <w:t xml:space="preserve"> authors: </w:t>
      </w:r>
    </w:p>
    <w:p w14:paraId="28D23F8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sz w:val="20"/>
          <w:szCs w:val="20"/>
          <w:lang w:val="en-US" w:eastAsia="zh-CN"/>
        </w:rPr>
      </w:pPr>
      <w:r>
        <w:rPr>
          <w:rFonts w:ascii="Times New Roman" w:hAnsi="Times New Roman" w:cs="Times New Roman"/>
          <w:sz w:val="20"/>
          <w:szCs w:val="20"/>
        </w:rPr>
        <w:t>Yuhan Li</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Department of Clinical Laboratory, Beijing Friendship Hospital, Capital Medical University, Beijing 100050, China</w:t>
      </w:r>
      <w:r>
        <w:rPr>
          <w:rFonts w:hint="eastAsia" w:ascii="Times New Roman" w:hAnsi="Times New Roman" w:cs="Times New Roman"/>
          <w:sz w:val="20"/>
          <w:szCs w:val="20"/>
          <w:lang w:val="en-US" w:eastAsia="zh-CN"/>
        </w:rPr>
        <w:t xml:space="preserve">. </w:t>
      </w:r>
      <w:r>
        <w:rPr>
          <w:rFonts w:ascii="Times New Roman" w:hAnsi="Times New Roman" w:eastAsia="Fira Sans" w:cs="Times New Roman"/>
          <w:i w:val="0"/>
          <w:iCs w:val="0"/>
          <w:caps w:val="0"/>
          <w:color w:val="333333"/>
          <w:spacing w:val="0"/>
          <w:sz w:val="20"/>
          <w:szCs w:val="20"/>
          <w:shd w:val="clear" w:fill="FFFFFF"/>
        </w:rPr>
        <w:t>Email:</w:t>
      </w:r>
      <w:r>
        <w:rPr>
          <w:rFonts w:hint="eastAsia" w:ascii="Times New Roman" w:hAnsi="Times New Roman" w:eastAsia="宋体" w:cs="Times New Roman"/>
          <w:i w:val="0"/>
          <w:iCs w:val="0"/>
          <w:caps w:val="0"/>
          <w:color w:val="333333"/>
          <w:spacing w:val="0"/>
          <w:sz w:val="20"/>
          <w:szCs w:val="20"/>
          <w:shd w:val="clear" w:fill="FFFFFF"/>
          <w:lang w:val="en-US" w:eastAsia="zh-CN"/>
        </w:rPr>
        <w:t xml:space="preserve"> </w:t>
      </w:r>
      <w:r>
        <w:rPr>
          <w:rFonts w:ascii="Times New Roman" w:hAnsi="Times New Roman" w:cs="Times New Roman"/>
          <w:sz w:val="20"/>
          <w:szCs w:val="20"/>
        </w:rPr>
        <w:t>liyuhan2455@163.com</w:t>
      </w:r>
      <w:r>
        <w:rPr>
          <w:rFonts w:hint="eastAsia" w:ascii="Times New Roman" w:hAnsi="Times New Roman" w:cs="Times New Roman"/>
          <w:sz w:val="20"/>
          <w:szCs w:val="20"/>
          <w:lang w:val="en-US" w:eastAsia="zh-CN"/>
        </w:rPr>
        <w:t xml:space="preserve"> </w:t>
      </w:r>
    </w:p>
    <w:p w14:paraId="63190E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eastAsiaTheme="minorEastAsia"/>
          <w:sz w:val="20"/>
          <w:szCs w:val="20"/>
          <w:lang w:val="en-US" w:eastAsia="zh-CN"/>
        </w:rPr>
      </w:pPr>
      <w:r>
        <w:rPr>
          <w:rFonts w:ascii="Times New Roman" w:hAnsi="Times New Roman" w:cs="Times New Roman"/>
          <w:sz w:val="20"/>
          <w:szCs w:val="20"/>
        </w:rPr>
        <w:t>Zhiwei Yang</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Institute of Laboratory Animal Science, Chinese Academy of Medical Sciences (CAMS) &amp; Comparative Medicine Centre</w:t>
      </w:r>
      <w:r>
        <w:rPr>
          <w:rFonts w:hint="eastAsia" w:ascii="Times New Roman" w:hAnsi="Times New Roman" w:cs="Times New Roman"/>
          <w:sz w:val="20"/>
          <w:szCs w:val="20"/>
          <w:lang w:val="en-US" w:eastAsia="zh-CN"/>
        </w:rPr>
        <w:t>,</w:t>
      </w:r>
      <w:r>
        <w:rPr>
          <w:rFonts w:ascii="Times New Roman" w:hAnsi="Times New Roman" w:cs="Times New Roman"/>
          <w:sz w:val="20"/>
          <w:szCs w:val="20"/>
        </w:rPr>
        <w:t>Peking Union Medical College</w:t>
      </w:r>
      <w:r>
        <w:rPr>
          <w:rFonts w:hint="eastAsia" w:ascii="Times New Roman" w:hAnsi="Times New Roman" w:cs="Times New Roman"/>
          <w:sz w:val="20"/>
          <w:szCs w:val="20"/>
          <w:lang w:val="en-US" w:eastAsia="zh-CN"/>
        </w:rPr>
        <w:t xml:space="preserve">, Beijing, </w:t>
      </w:r>
      <w:r>
        <w:rPr>
          <w:rFonts w:ascii="Times New Roman" w:hAnsi="Times New Roman" w:cs="Times New Roman"/>
          <w:sz w:val="20"/>
          <w:szCs w:val="20"/>
        </w:rPr>
        <w:t>100021</w:t>
      </w:r>
      <w:r>
        <w:rPr>
          <w:rFonts w:hint="eastAsia" w:ascii="Times New Roman" w:hAnsi="Times New Roman" w:cs="Times New Roman"/>
          <w:sz w:val="20"/>
          <w:szCs w:val="20"/>
          <w:lang w:val="en-US" w:eastAsia="zh-CN"/>
        </w:rPr>
        <w:t>, China. Email:</w:t>
      </w:r>
      <w:r>
        <w:rPr>
          <w:rFonts w:ascii="Times New Roman" w:hAnsi="Times New Roman" w:cs="Times New Roman"/>
          <w:sz w:val="20"/>
          <w:szCs w:val="20"/>
        </w:rPr>
        <w:t>yangzhiwei@cnilas.pumc.edu.c</w:t>
      </w:r>
      <w:r>
        <w:rPr>
          <w:rFonts w:hint="eastAsia" w:ascii="Times New Roman" w:hAnsi="Times New Roman" w:cs="Times New Roman"/>
          <w:sz w:val="20"/>
          <w:szCs w:val="20"/>
          <w:lang w:val="en-US" w:eastAsia="zh-CN"/>
        </w:rPr>
        <w:t>n</w:t>
      </w:r>
    </w:p>
    <w:p w14:paraId="28B82C24">
      <w:pPr>
        <w:jc w:val="center"/>
        <w:rPr>
          <w:rFonts w:hint="eastAsia" w:ascii="Times New Roman" w:hAnsi="Times New Roman" w:cs="Times New Roman" w:eastAsiaTheme="minorEastAsia"/>
          <w:lang w:eastAsia="zh-CN"/>
        </w:rPr>
      </w:pPr>
    </w:p>
    <w:p w14:paraId="12DCAE18">
      <w:pPr>
        <w:jc w:val="center"/>
        <w:rPr>
          <w:rFonts w:hint="eastAsia" w:ascii="Times New Roman" w:hAnsi="Times New Roman" w:cs="Times New Roman" w:eastAsiaTheme="minorEastAsia"/>
          <w:lang w:eastAsia="zh-CN"/>
        </w:rPr>
      </w:pPr>
    </w:p>
    <w:p w14:paraId="5A879675">
      <w:pPr>
        <w:jc w:val="center"/>
        <w:rPr>
          <w:rFonts w:hint="eastAsia" w:ascii="Times New Roman" w:hAnsi="Times New Roman" w:cs="Times New Roman" w:eastAsiaTheme="minorEastAsia"/>
          <w:lang w:eastAsia="zh-CN"/>
        </w:rPr>
      </w:pPr>
    </w:p>
    <w:p w14:paraId="11F0B755">
      <w:pPr>
        <w:jc w:val="center"/>
        <w:rPr>
          <w:rFonts w:hint="eastAsia" w:ascii="Times New Roman" w:hAnsi="Times New Roman" w:cs="Times New Roman" w:eastAsiaTheme="minorEastAsia"/>
          <w:lang w:eastAsia="zh-CN"/>
        </w:rPr>
      </w:pPr>
    </w:p>
    <w:p w14:paraId="44D6E61A">
      <w:pPr>
        <w:jc w:val="center"/>
        <w:rPr>
          <w:rFonts w:hint="eastAsia" w:ascii="Times New Roman" w:hAnsi="Times New Roman" w:cs="Times New Roman" w:eastAsiaTheme="minorEastAsia"/>
          <w:lang w:eastAsia="zh-CN"/>
        </w:rPr>
      </w:pPr>
    </w:p>
    <w:p w14:paraId="67E38646">
      <w:pPr>
        <w:jc w:val="center"/>
        <w:rPr>
          <w:rFonts w:hint="eastAsia" w:ascii="Times New Roman" w:hAnsi="Times New Roman" w:cs="Times New Roman" w:eastAsiaTheme="minorEastAsia"/>
          <w:lang w:eastAsia="zh-CN"/>
        </w:rPr>
      </w:pPr>
    </w:p>
    <w:p w14:paraId="24E2FE02">
      <w:pPr>
        <w:jc w:val="center"/>
        <w:rPr>
          <w:rFonts w:hint="eastAsia" w:ascii="Times New Roman" w:hAnsi="Times New Roman" w:cs="Times New Roman" w:eastAsiaTheme="minorEastAsia"/>
          <w:lang w:eastAsia="zh-CN"/>
        </w:rPr>
      </w:pPr>
    </w:p>
    <w:p w14:paraId="594801F8">
      <w:pPr>
        <w:jc w:val="center"/>
        <w:rPr>
          <w:rFonts w:hint="eastAsia" w:ascii="Times New Roman" w:hAnsi="Times New Roman" w:cs="Times New Roman" w:eastAsiaTheme="minorEastAsia"/>
          <w:lang w:eastAsia="zh-CN"/>
        </w:rPr>
      </w:pPr>
    </w:p>
    <w:p w14:paraId="724B4ECA">
      <w:pPr>
        <w:rPr>
          <w:rFonts w:hint="default" w:ascii="Times New Roman" w:hAnsi="Times New Roman" w:cs="Times New Roman"/>
          <w:b/>
          <w:bCs/>
          <w:sz w:val="24"/>
          <w:szCs w:val="24"/>
        </w:rPr>
      </w:pPr>
    </w:p>
    <w:p w14:paraId="0699966C">
      <w:pPr>
        <w:rPr>
          <w:rFonts w:hint="default" w:ascii="Times New Roman" w:hAnsi="Times New Roman" w:cs="Times New Roman"/>
          <w:b/>
          <w:bCs/>
          <w:sz w:val="24"/>
          <w:szCs w:val="24"/>
        </w:rPr>
      </w:pPr>
    </w:p>
    <w:p w14:paraId="2770DF02">
      <w:pPr>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b/>
          <w:bCs/>
          <w:sz w:val="24"/>
          <w:szCs w:val="24"/>
        </w:rPr>
        <w:t xml:space="preserve">Supplementary </w:t>
      </w:r>
      <w:r>
        <w:rPr>
          <w:rFonts w:hint="eastAsia" w:ascii="Times New Roman" w:hAnsi="Times New Roman" w:cs="Times New Roman"/>
          <w:b/>
          <w:bCs/>
          <w:sz w:val="24"/>
          <w:szCs w:val="24"/>
          <w:lang w:val="en-US" w:eastAsia="zh-CN"/>
        </w:rPr>
        <w:t>Figures</w:t>
      </w:r>
    </w:p>
    <w:p w14:paraId="4D984535">
      <w:pPr>
        <w:jc w:val="center"/>
        <w:rPr>
          <w:rFonts w:hint="eastAsia" w:ascii="Times New Roman" w:hAnsi="Times New Roman" w:cs="Times New Roman" w:eastAsiaTheme="minorEastAsia"/>
          <w:lang w:eastAsia="zh-CN"/>
        </w:rPr>
      </w:pPr>
    </w:p>
    <w:p w14:paraId="6DE8A912">
      <w:pPr>
        <w:jc w:val="center"/>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2389505" cy="2459990"/>
            <wp:effectExtent l="0" t="0" r="3175" b="8890"/>
            <wp:docPr id="6" name="图片 6"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1"/>
                    <pic:cNvPicPr>
                      <a:picLocks noChangeAspect="1"/>
                    </pic:cNvPicPr>
                  </pic:nvPicPr>
                  <pic:blipFill>
                    <a:blip r:embed="rId7"/>
                    <a:stretch>
                      <a:fillRect/>
                    </a:stretch>
                  </pic:blipFill>
                  <pic:spPr>
                    <a:xfrm>
                      <a:off x="0" y="0"/>
                      <a:ext cx="2389505" cy="2459990"/>
                    </a:xfrm>
                    <a:prstGeom prst="rect">
                      <a:avLst/>
                    </a:prstGeom>
                  </pic:spPr>
                </pic:pic>
              </a:graphicData>
            </a:graphic>
          </wp:inline>
        </w:drawing>
      </w:r>
    </w:p>
    <w:p w14:paraId="2B5AA7F2">
      <w:pPr>
        <w:spacing w:line="240" w:lineRule="auto"/>
        <w:rPr>
          <w:rFonts w:hint="default" w:ascii="Times New Roman" w:hAnsi="Times New Roman" w:cs="Times New Roman"/>
          <w:b w:val="0"/>
          <w:bCs w:val="0"/>
          <w:sz w:val="21"/>
          <w:szCs w:val="21"/>
          <w:lang w:val="en-US" w:eastAsia="zh-CN"/>
        </w:rPr>
      </w:pPr>
      <w:r>
        <w:rPr>
          <w:rFonts w:ascii="Times New Roman" w:hAnsi="Times New Roman" w:cs="Times New Roman"/>
          <w:b/>
          <w:bCs/>
          <w:sz w:val="21"/>
          <w:szCs w:val="21"/>
          <w:lang w:val="en-US"/>
        </w:rPr>
        <w:t>Fig. S1</w:t>
      </w:r>
      <w:r>
        <w:rPr>
          <w:rFonts w:ascii="Times New Roman" w:hAnsi="Times New Roman" w:cs="Times New Roman"/>
          <w:sz w:val="21"/>
          <w:szCs w:val="21"/>
        </w:rPr>
        <w:t xml:space="preserve"> </w:t>
      </w:r>
      <w:r>
        <w:rPr>
          <w:rFonts w:hint="eastAsia" w:ascii="Times New Roman" w:hAnsi="Times New Roman" w:cs="Times New Roman"/>
          <w:b w:val="0"/>
          <w:bCs w:val="0"/>
          <w:sz w:val="21"/>
          <w:szCs w:val="21"/>
          <w:lang w:val="en-US" w:eastAsia="zh-CN"/>
        </w:rPr>
        <w:t>Dietary intake among corresponding groups of mice. The average feed consumption weight of each cage of mice is counted every two weeks, and the count continues until the 14 th week, with the number of mice in each cage was 5.</w:t>
      </w:r>
    </w:p>
    <w:p w14:paraId="2AF344E1">
      <w:pPr>
        <w:spacing w:line="240" w:lineRule="auto"/>
        <w:rPr>
          <w:rFonts w:hint="eastAsia" w:ascii="Times New Roman" w:hAnsi="Times New Roman" w:cs="Times New Roman"/>
          <w:b w:val="0"/>
          <w:bCs w:val="0"/>
          <w:sz w:val="18"/>
          <w:szCs w:val="18"/>
          <w:lang w:val="en-US" w:eastAsia="zh-CN"/>
        </w:rPr>
      </w:pPr>
    </w:p>
    <w:p w14:paraId="40BCBC6C">
      <w:pPr>
        <w:jc w:val="center"/>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4742180" cy="2708275"/>
            <wp:effectExtent l="0" t="0" r="12700" b="4445"/>
            <wp:docPr id="7" name="图片 7"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2"/>
                    <pic:cNvPicPr>
                      <a:picLocks noChangeAspect="1"/>
                    </pic:cNvPicPr>
                  </pic:nvPicPr>
                  <pic:blipFill>
                    <a:blip r:embed="rId8"/>
                    <a:stretch>
                      <a:fillRect/>
                    </a:stretch>
                  </pic:blipFill>
                  <pic:spPr>
                    <a:xfrm>
                      <a:off x="0" y="0"/>
                      <a:ext cx="4742180" cy="2708275"/>
                    </a:xfrm>
                    <a:prstGeom prst="rect">
                      <a:avLst/>
                    </a:prstGeom>
                  </pic:spPr>
                </pic:pic>
              </a:graphicData>
            </a:graphic>
          </wp:inline>
        </w:drawing>
      </w:r>
    </w:p>
    <w:p w14:paraId="6C39DFE3">
      <w:pPr>
        <w:jc w:val="both"/>
        <w:rPr>
          <w:rFonts w:hint="eastAsia" w:ascii="Times New Roman" w:hAnsi="Times New Roman" w:cs="Times New Roman" w:eastAsiaTheme="minorEastAsia"/>
          <w:lang w:eastAsia="zh-CN"/>
        </w:rPr>
      </w:pPr>
    </w:p>
    <w:p w14:paraId="353DBF65">
      <w:pPr>
        <w:jc w:val="both"/>
        <w:rPr>
          <w:rFonts w:hint="default" w:ascii="Times New Roman" w:hAnsi="Times New Roman" w:cs="Times New Roman" w:eastAsiaTheme="minorEastAsia"/>
          <w:sz w:val="21"/>
          <w:szCs w:val="21"/>
          <w:lang w:val="en-US" w:eastAsia="zh-CN"/>
        </w:rPr>
      </w:pPr>
      <w:r>
        <w:rPr>
          <w:rFonts w:ascii="Times New Roman" w:hAnsi="Times New Roman" w:cs="Times New Roman"/>
          <w:b/>
          <w:bCs/>
          <w:sz w:val="21"/>
          <w:szCs w:val="21"/>
          <w:lang w:val="en-US"/>
        </w:rPr>
        <w:t>Fig. S</w:t>
      </w:r>
      <w:r>
        <w:rPr>
          <w:rFonts w:hint="eastAsia" w:ascii="Times New Roman" w:hAnsi="Times New Roman" w:cs="Times New Roman"/>
          <w:b/>
          <w:bCs/>
          <w:sz w:val="21"/>
          <w:szCs w:val="21"/>
          <w:lang w:val="en-US" w:eastAsia="zh-CN"/>
        </w:rPr>
        <w:t xml:space="preserve">2 </w:t>
      </w:r>
      <w:r>
        <w:rPr>
          <w:rFonts w:hint="eastAsia" w:ascii="Times New Roman" w:hAnsi="Times New Roman" w:cs="Times New Roman"/>
          <w:b w:val="0"/>
          <w:bCs w:val="0"/>
          <w:sz w:val="21"/>
          <w:szCs w:val="21"/>
          <w:lang w:val="en-US" w:eastAsia="zh-CN"/>
        </w:rPr>
        <w:t>Detection of Hepatic Gluconeogenesis in Mice.</w:t>
      </w:r>
      <w:r>
        <w:rPr>
          <w:rFonts w:hint="eastAsia" w:ascii="Times New Roman" w:hAnsi="Times New Roman" w:cs="Times New Roman"/>
          <w:b/>
          <w:bCs/>
          <w:sz w:val="21"/>
          <w:szCs w:val="21"/>
          <w:lang w:val="en-US" w:eastAsia="zh-CN"/>
        </w:rPr>
        <w:t xml:space="preserve"> </w:t>
      </w:r>
      <w:r>
        <w:rPr>
          <w:rFonts w:hint="eastAsia" w:ascii="Times New Roman" w:hAnsi="Times New Roman" w:cs="Times New Roman"/>
          <w:b w:val="0"/>
          <w:bCs w:val="0"/>
          <w:sz w:val="21"/>
          <w:szCs w:val="21"/>
          <w:lang w:val="en-US" w:eastAsia="zh-CN"/>
        </w:rPr>
        <w:t>A)</w:t>
      </w:r>
      <w:r>
        <w:rPr>
          <w:rFonts w:ascii="Times New Roman" w:hAnsi="Times New Roman" w:cs="Times New Roman"/>
          <w:b w:val="0"/>
          <w:bCs w:val="0"/>
          <w:sz w:val="21"/>
          <w:szCs w:val="21"/>
        </w:rPr>
        <w:t xml:space="preserve"> </w:t>
      </w:r>
      <w:r>
        <w:rPr>
          <w:rFonts w:hint="eastAsia" w:ascii="Times New Roman" w:hAnsi="Times New Roman" w:cs="Times New Roman"/>
          <w:b w:val="0"/>
          <w:bCs w:val="0"/>
          <w:sz w:val="21"/>
          <w:szCs w:val="21"/>
          <w:lang w:val="en-US" w:eastAsia="zh-CN"/>
        </w:rPr>
        <w:t>q</w:t>
      </w:r>
      <w:r>
        <w:rPr>
          <w:rFonts w:ascii="Times New Roman" w:hAnsi="Times New Roman" w:cs="Times New Roman"/>
          <w:sz w:val="21"/>
          <w:szCs w:val="21"/>
        </w:rPr>
        <w:t>PCR analysis of the expression levels of</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gluconeogenesis-related genes.</w:t>
      </w:r>
      <w:r>
        <w:rPr>
          <w:rFonts w:hint="eastAsia" w:ascii="Times New Roman" w:hAnsi="Times New Roman" w:cs="Times New Roman"/>
          <w:sz w:val="21"/>
          <w:szCs w:val="21"/>
          <w:lang w:val="en-US" w:eastAsia="zh-CN"/>
        </w:rPr>
        <w:t xml:space="preserve"> </w:t>
      </w:r>
      <w:r>
        <w:rPr>
          <w:rFonts w:hint="eastAsia" w:ascii="Times New Roman" w:hAnsi="Times New Roman" w:cs="Times New Roman"/>
          <w:b w:val="0"/>
          <w:bCs w:val="0"/>
          <w:sz w:val="21"/>
          <w:szCs w:val="21"/>
          <w:lang w:val="en-US" w:eastAsia="zh-CN"/>
        </w:rPr>
        <w:t>B)</w:t>
      </w:r>
      <w:r>
        <w:rPr>
          <w:rFonts w:hint="eastAsia" w:ascii="Times New Roman" w:hAnsi="Times New Roman" w:cs="Times New Roman"/>
          <w:b/>
          <w:bCs/>
          <w:sz w:val="21"/>
          <w:szCs w:val="21"/>
          <w:lang w:val="en-US" w:eastAsia="zh-CN"/>
        </w:rPr>
        <w:t xml:space="preserve"> </w:t>
      </w:r>
      <w:r>
        <w:rPr>
          <w:rFonts w:hint="default" w:ascii="Times New Roman" w:hAnsi="Times New Roman" w:cs="Times New Roman"/>
          <w:sz w:val="21"/>
          <w:szCs w:val="21"/>
        </w:rPr>
        <w:t>Fasting blood glucose after 6 h of fasting.</w:t>
      </w:r>
      <w:r>
        <w:rPr>
          <w:rFonts w:hint="eastAsia" w:ascii="Times New Roman" w:hAnsi="Times New Roman" w:cs="Times New Roman"/>
          <w:sz w:val="21"/>
          <w:szCs w:val="21"/>
          <w:lang w:val="en-US" w:eastAsia="zh-CN"/>
        </w:rPr>
        <w:t xml:space="preserve"> n </w:t>
      </w:r>
      <w:r>
        <w:rPr>
          <w:rFonts w:hint="eastAsia" w:ascii="Times New Roman" w:hAnsi="Times New Roman" w:cs="Times New Roman"/>
          <w:i w:val="0"/>
          <w:iCs w:val="0"/>
          <w:sz w:val="21"/>
          <w:szCs w:val="21"/>
          <w:lang w:val="en-US" w:eastAsia="zh-CN"/>
        </w:rPr>
        <w:t>= 5</w:t>
      </w:r>
      <w:r>
        <w:rPr>
          <w:rFonts w:hint="eastAsia" w:ascii="Times New Roman" w:hAnsi="Times New Roman" w:cs="Times New Roman"/>
          <w:i/>
          <w:iCs/>
          <w:sz w:val="21"/>
          <w:szCs w:val="21"/>
          <w:lang w:val="en-US" w:eastAsia="zh-CN"/>
        </w:rPr>
        <w:t>,</w:t>
      </w:r>
      <w:r>
        <w:rPr>
          <w:rFonts w:hint="eastAsia" w:ascii="Times New Roman" w:hAnsi="Times New Roman" w:cs="Times New Roman"/>
          <w:sz w:val="21"/>
          <w:szCs w:val="21"/>
          <w:lang w:val="en-US" w:eastAsia="zh-CN"/>
        </w:rPr>
        <w:t xml:space="preserve"> t</w:t>
      </w:r>
      <w:r>
        <w:rPr>
          <w:rFonts w:ascii="Times New Roman" w:hAnsi="Times New Roman" w:cs="Times New Roman"/>
          <w:sz w:val="21"/>
          <w:szCs w:val="21"/>
        </w:rPr>
        <w:t>he data</w:t>
      </w:r>
      <w:r>
        <w:rPr>
          <w:rFonts w:hint="eastAsia" w:ascii="Times New Roman" w:hAnsi="Times New Roman" w:cs="Times New Roman"/>
          <w:sz w:val="21"/>
          <w:szCs w:val="21"/>
          <w:lang w:val="en-US" w:eastAsia="zh-CN"/>
        </w:rPr>
        <w:t>s</w:t>
      </w:r>
      <w:r>
        <w:rPr>
          <w:rFonts w:ascii="Times New Roman" w:hAnsi="Times New Roman" w:cs="Times New Roman"/>
          <w:sz w:val="21"/>
          <w:szCs w:val="21"/>
        </w:rPr>
        <w:t xml:space="preserve"> are expressed as the mean</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w:t>
      </w:r>
      <w:r>
        <w:rPr>
          <w:rFonts w:hint="eastAsia" w:ascii="Times New Roman" w:hAnsi="Times New Roman" w:cs="Times New Roman"/>
          <w:sz w:val="21"/>
          <w:szCs w:val="21"/>
          <w:lang w:val="en-US" w:eastAsia="zh-CN"/>
        </w:rPr>
        <w:t xml:space="preserve"> </w:t>
      </w:r>
      <w:r>
        <w:rPr>
          <w:rFonts w:ascii="Times New Roman" w:hAnsi="Times New Roman" w:cs="Times New Roman"/>
          <w:sz w:val="21"/>
          <w:szCs w:val="21"/>
        </w:rPr>
        <w:t>S</w:t>
      </w:r>
      <w:r>
        <w:rPr>
          <w:rFonts w:hint="eastAsia" w:ascii="Times New Roman" w:hAnsi="Times New Roman" w:cs="Times New Roman"/>
          <w:sz w:val="21"/>
          <w:szCs w:val="21"/>
          <w:lang w:val="en-US" w:eastAsia="zh-CN"/>
        </w:rPr>
        <w:t>EM,</w:t>
      </w:r>
      <w:r>
        <w:rPr>
          <w:rFonts w:ascii="Times New Roman" w:hAnsi="Times New Roman" w:cs="Times New Roman"/>
          <w:sz w:val="21"/>
          <w:szCs w:val="21"/>
        </w:rPr>
        <w:t xml:space="preserve"> </w:t>
      </w:r>
      <w:r>
        <w:rPr>
          <w:rFonts w:ascii="Times New Roman" w:hAnsi="Times New Roman" w:cs="Times New Roman"/>
          <w:i w:val="0"/>
          <w:iCs w:val="0"/>
          <w:sz w:val="21"/>
          <w:szCs w:val="21"/>
        </w:rPr>
        <w:t>*p</w:t>
      </w:r>
      <w:r>
        <w:rPr>
          <w:rFonts w:hint="eastAsia" w:ascii="Times New Roman" w:hAnsi="Times New Roman" w:cs="Times New Roman"/>
          <w:i w:val="0"/>
          <w:iCs w:val="0"/>
          <w:sz w:val="21"/>
          <w:szCs w:val="21"/>
          <w:lang w:val="en-US" w:eastAsia="zh-CN"/>
        </w:rPr>
        <w:t xml:space="preserve"> </w:t>
      </w:r>
      <w:r>
        <w:rPr>
          <w:rFonts w:ascii="Times New Roman" w:hAnsi="Times New Roman" w:cs="Times New Roman"/>
          <w:i w:val="0"/>
          <w:iCs w:val="0"/>
          <w:sz w:val="21"/>
          <w:szCs w:val="21"/>
        </w:rPr>
        <w:t>&lt;</w:t>
      </w:r>
      <w:r>
        <w:rPr>
          <w:rFonts w:hint="eastAsia" w:ascii="Times New Roman" w:hAnsi="Times New Roman" w:cs="Times New Roman"/>
          <w:i w:val="0"/>
          <w:iCs w:val="0"/>
          <w:sz w:val="21"/>
          <w:szCs w:val="21"/>
          <w:lang w:val="en-US" w:eastAsia="zh-CN"/>
        </w:rPr>
        <w:t xml:space="preserve"> </w:t>
      </w:r>
      <w:r>
        <w:rPr>
          <w:rFonts w:ascii="Times New Roman" w:hAnsi="Times New Roman" w:cs="Times New Roman"/>
          <w:i w:val="0"/>
          <w:iCs w:val="0"/>
          <w:sz w:val="21"/>
          <w:szCs w:val="21"/>
        </w:rPr>
        <w:t>0.05, **p</w:t>
      </w:r>
      <w:r>
        <w:rPr>
          <w:rFonts w:hint="eastAsia" w:ascii="Times New Roman" w:hAnsi="Times New Roman" w:cs="Times New Roman"/>
          <w:i w:val="0"/>
          <w:iCs w:val="0"/>
          <w:sz w:val="21"/>
          <w:szCs w:val="21"/>
          <w:lang w:val="en-US" w:eastAsia="zh-CN"/>
        </w:rPr>
        <w:t xml:space="preserve"> </w:t>
      </w:r>
      <w:r>
        <w:rPr>
          <w:rFonts w:ascii="Times New Roman" w:hAnsi="Times New Roman" w:cs="Times New Roman"/>
          <w:i w:val="0"/>
          <w:iCs w:val="0"/>
          <w:sz w:val="21"/>
          <w:szCs w:val="21"/>
        </w:rPr>
        <w:t>&lt;</w:t>
      </w:r>
      <w:r>
        <w:rPr>
          <w:rFonts w:hint="eastAsia" w:ascii="Times New Roman" w:hAnsi="Times New Roman" w:cs="Times New Roman"/>
          <w:i w:val="0"/>
          <w:iCs w:val="0"/>
          <w:sz w:val="21"/>
          <w:szCs w:val="21"/>
          <w:lang w:val="en-US" w:eastAsia="zh-CN"/>
        </w:rPr>
        <w:t xml:space="preserve"> </w:t>
      </w:r>
      <w:r>
        <w:rPr>
          <w:rFonts w:ascii="Times New Roman" w:hAnsi="Times New Roman" w:cs="Times New Roman"/>
          <w:i w:val="0"/>
          <w:iCs w:val="0"/>
          <w:sz w:val="21"/>
          <w:szCs w:val="21"/>
        </w:rPr>
        <w:t>0.01</w:t>
      </w:r>
      <w:r>
        <w:rPr>
          <w:rFonts w:ascii="Times New Roman" w:hAnsi="Times New Roman" w:cs="Times New Roman"/>
          <w:sz w:val="21"/>
          <w:szCs w:val="21"/>
        </w:rPr>
        <w:t xml:space="preserve"> versus the respective control</w:t>
      </w:r>
      <w:r>
        <w:rPr>
          <w:rFonts w:hint="eastAsia" w:ascii="Times New Roman" w:hAnsi="Times New Roman" w:cs="Times New Roman"/>
          <w:sz w:val="21"/>
          <w:szCs w:val="21"/>
          <w:lang w:val="en-US" w:eastAsia="zh-CN"/>
        </w:rPr>
        <w:t>s.</w:t>
      </w:r>
    </w:p>
    <w:p w14:paraId="58B95CF6">
      <w:pPr>
        <w:jc w:val="both"/>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5271770" cy="1880870"/>
            <wp:effectExtent l="0" t="0" r="1270" b="8890"/>
            <wp:docPr id="8" name="图片 8"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S3"/>
                    <pic:cNvPicPr>
                      <a:picLocks noChangeAspect="1"/>
                    </pic:cNvPicPr>
                  </pic:nvPicPr>
                  <pic:blipFill>
                    <a:blip r:embed="rId9"/>
                    <a:stretch>
                      <a:fillRect/>
                    </a:stretch>
                  </pic:blipFill>
                  <pic:spPr>
                    <a:xfrm>
                      <a:off x="0" y="0"/>
                      <a:ext cx="5271770" cy="1880870"/>
                    </a:xfrm>
                    <a:prstGeom prst="rect">
                      <a:avLst/>
                    </a:prstGeom>
                  </pic:spPr>
                </pic:pic>
              </a:graphicData>
            </a:graphic>
          </wp:inline>
        </w:drawing>
      </w:r>
      <w:bookmarkStart w:id="0" w:name="_GoBack"/>
      <w:bookmarkEnd w:id="0"/>
    </w:p>
    <w:p w14:paraId="5EFB8561">
      <w:pPr>
        <w:spacing w:line="240" w:lineRule="auto"/>
        <w:rPr>
          <w:rFonts w:hint="default" w:ascii="Times New Roman" w:hAnsi="Times New Roman" w:cs="Times New Roman"/>
          <w:b w:val="0"/>
          <w:bCs w:val="0"/>
          <w:sz w:val="21"/>
          <w:szCs w:val="21"/>
          <w:lang w:val="en-US" w:eastAsia="zh-CN"/>
        </w:rPr>
      </w:pPr>
      <w:r>
        <w:rPr>
          <w:rFonts w:ascii="Times New Roman" w:hAnsi="Times New Roman" w:cs="Times New Roman"/>
          <w:b/>
          <w:bCs/>
          <w:sz w:val="21"/>
          <w:szCs w:val="21"/>
          <w:lang w:val="en-US"/>
        </w:rPr>
        <w:t>Fig. S</w:t>
      </w:r>
      <w:r>
        <w:rPr>
          <w:rFonts w:hint="eastAsia" w:ascii="Times New Roman" w:hAnsi="Times New Roman" w:cs="Times New Roman"/>
          <w:b/>
          <w:bCs/>
          <w:sz w:val="21"/>
          <w:szCs w:val="21"/>
          <w:lang w:val="en-US" w:eastAsia="zh-CN"/>
        </w:rPr>
        <w:t>3</w:t>
      </w:r>
      <w:r>
        <w:rPr>
          <w:rFonts w:hint="eastAsia" w:ascii="Times New Roman" w:hAnsi="Times New Roman" w:cs="Times New Roman"/>
          <w:b w:val="0"/>
          <w:bCs w:val="0"/>
          <w:sz w:val="21"/>
          <w:szCs w:val="21"/>
          <w:lang w:val="en-US" w:eastAsia="zh-CN"/>
        </w:rPr>
        <w:t xml:space="preserve"> The expression of PPAR</w:t>
      </w:r>
      <w:r>
        <w:rPr>
          <w:rFonts w:hint="eastAsia" w:ascii="Times New Roman" w:hAnsi="Times New Roman" w:eastAsia="Times New Roman" w:cs="Times New Roman"/>
          <w:b w:val="0"/>
          <w:bCs w:val="0"/>
          <w:sz w:val="21"/>
          <w:szCs w:val="21"/>
          <w:lang w:val="en-US" w:eastAsia="zh-CN"/>
        </w:rPr>
        <w:t>α</w:t>
      </w:r>
      <w:r>
        <w:rPr>
          <w:rFonts w:hint="eastAsia" w:ascii="Times New Roman" w:hAnsi="Times New Roman" w:cs="Times New Roman"/>
          <w:b w:val="0"/>
          <w:bCs w:val="0"/>
          <w:sz w:val="21"/>
          <w:szCs w:val="21"/>
          <w:lang w:val="en-US" w:eastAsia="zh-CN"/>
        </w:rPr>
        <w:t xml:space="preserve"> downstream genes following </w:t>
      </w:r>
      <w:r>
        <w:rPr>
          <w:rFonts w:hint="eastAsia" w:ascii="Times New Roman" w:hAnsi="Times New Roman" w:cs="Times New Roman"/>
          <w:b w:val="0"/>
          <w:bCs w:val="0"/>
          <w:i w:val="0"/>
          <w:iCs w:val="0"/>
          <w:sz w:val="21"/>
          <w:szCs w:val="21"/>
          <w:lang w:val="en-US" w:eastAsia="zh-CN"/>
        </w:rPr>
        <w:t>Enpp1</w:t>
      </w:r>
      <w:r>
        <w:rPr>
          <w:rFonts w:hint="eastAsia" w:ascii="Times New Roman" w:hAnsi="Times New Roman" w:cs="Times New Roman"/>
          <w:b w:val="0"/>
          <w:bCs w:val="0"/>
          <w:sz w:val="21"/>
          <w:szCs w:val="21"/>
          <w:lang w:val="en-US" w:eastAsia="zh-CN"/>
        </w:rPr>
        <w:t xml:space="preserve"> was modulated in AML12 Cells. A) Downstream gene expression of PPAR</w:t>
      </w:r>
      <w:r>
        <w:rPr>
          <w:rFonts w:hint="eastAsia" w:ascii="Times New Roman" w:hAnsi="Times New Roman" w:eastAsia="Times New Roman" w:cs="Times New Roman"/>
          <w:b w:val="0"/>
          <w:bCs w:val="0"/>
          <w:sz w:val="21"/>
          <w:szCs w:val="21"/>
          <w:lang w:val="en-US" w:eastAsia="zh-CN"/>
        </w:rPr>
        <w:t>α</w:t>
      </w:r>
      <w:r>
        <w:rPr>
          <w:rFonts w:hint="eastAsia" w:ascii="Times New Roman" w:hAnsi="Times New Roman" w:cs="Times New Roman"/>
          <w:b w:val="0"/>
          <w:bCs w:val="0"/>
          <w:sz w:val="21"/>
          <w:szCs w:val="21"/>
          <w:lang w:val="en-US" w:eastAsia="zh-CN"/>
        </w:rPr>
        <w:t xml:space="preserve"> after Enpp1 knockdown determined by qPCR.</w:t>
      </w:r>
      <w:r>
        <w:rPr>
          <w:rFonts w:hint="eastAsia" w:ascii="Times New Roman" w:hAnsi="Times New Roman" w:cs="Times New Roman"/>
          <w:sz w:val="21"/>
          <w:szCs w:val="21"/>
          <w:lang w:val="en-US" w:eastAsia="zh-CN"/>
        </w:rPr>
        <w:t xml:space="preserve"> </w:t>
      </w:r>
      <w:r>
        <w:rPr>
          <w:rFonts w:hint="eastAsia" w:ascii="Times New Roman" w:hAnsi="Times New Roman" w:cs="Times New Roman"/>
          <w:b w:val="0"/>
          <w:bCs w:val="0"/>
          <w:sz w:val="21"/>
          <w:szCs w:val="21"/>
          <w:lang w:val="en-US" w:eastAsia="zh-CN"/>
        </w:rPr>
        <w:t>B) Downstream genes expression of PPAR</w:t>
      </w:r>
      <w:r>
        <w:rPr>
          <w:rFonts w:hint="eastAsia" w:ascii="Times New Roman" w:hAnsi="Times New Roman" w:eastAsia="Times New Roman" w:cs="Times New Roman"/>
          <w:b w:val="0"/>
          <w:bCs w:val="0"/>
          <w:sz w:val="21"/>
          <w:szCs w:val="21"/>
          <w:lang w:val="en-US" w:eastAsia="zh-CN"/>
        </w:rPr>
        <w:t>α</w:t>
      </w:r>
      <w:r>
        <w:rPr>
          <w:rFonts w:hint="eastAsia" w:ascii="Times New Roman" w:hAnsi="Times New Roman" w:cs="Times New Roman"/>
          <w:b w:val="0"/>
          <w:bCs w:val="0"/>
          <w:sz w:val="21"/>
          <w:szCs w:val="21"/>
          <w:lang w:val="en-US" w:eastAsia="zh-CN"/>
        </w:rPr>
        <w:t xml:space="preserve"> after Enpp1 over-expressed determined via qPCR.</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The data are expressed as the mean</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S</w:t>
      </w:r>
      <w:r>
        <w:rPr>
          <w:rFonts w:hint="eastAsia" w:ascii="Times New Roman" w:hAnsi="Times New Roman" w:cs="Times New Roman"/>
          <w:sz w:val="21"/>
          <w:szCs w:val="21"/>
          <w:lang w:val="en-US" w:eastAsia="zh-CN"/>
        </w:rPr>
        <w:t>EM</w:t>
      </w:r>
      <w:r>
        <w:rPr>
          <w:rFonts w:hint="default" w:ascii="Times New Roman" w:hAnsi="Times New Roman" w:cs="Times New Roman"/>
          <w:sz w:val="21"/>
          <w:szCs w:val="21"/>
        </w:rPr>
        <w:t xml:space="preserve"> (</w:t>
      </w:r>
      <w:r>
        <w:rPr>
          <w:rFonts w:hint="default" w:ascii="Times New Roman" w:hAnsi="Times New Roman" w:cs="Times New Roman"/>
          <w:i w:val="0"/>
          <w:iCs w:val="0"/>
          <w:sz w:val="21"/>
          <w:szCs w:val="21"/>
        </w:rPr>
        <w:t>n</w:t>
      </w:r>
      <w:r>
        <w:rPr>
          <w:rFonts w:hint="eastAsia" w:ascii="Times New Roman" w:hAnsi="Times New Roman" w:cs="Times New Roman"/>
          <w:i w:val="0"/>
          <w:iCs w:val="0"/>
          <w:sz w:val="21"/>
          <w:szCs w:val="21"/>
          <w:lang w:val="en-US" w:eastAsia="zh-CN"/>
        </w:rPr>
        <w:t xml:space="preserve"> = 3-6</w:t>
      </w:r>
      <w:r>
        <w:rPr>
          <w:rFonts w:hint="default" w:ascii="Times New Roman" w:hAnsi="Times New Roman" w:cs="Times New Roman"/>
          <w:sz w:val="21"/>
          <w:szCs w:val="21"/>
        </w:rPr>
        <w:t xml:space="preserve"> per group). </w:t>
      </w:r>
      <w:r>
        <w:rPr>
          <w:rFonts w:hint="default" w:ascii="Times New Roman" w:hAnsi="Times New Roman" w:cs="Times New Roman"/>
          <w:i w:val="0"/>
          <w:iCs w:val="0"/>
          <w:sz w:val="21"/>
          <w:szCs w:val="21"/>
        </w:rPr>
        <w:t>*p</w:t>
      </w:r>
      <w:r>
        <w:rPr>
          <w:rFonts w:hint="eastAsia" w:ascii="Times New Roman" w:hAnsi="Times New Roman" w:cs="Times New Roman"/>
          <w:i w:val="0"/>
          <w:iCs w:val="0"/>
          <w:sz w:val="21"/>
          <w:szCs w:val="21"/>
          <w:lang w:val="en-US" w:eastAsia="zh-CN"/>
        </w:rPr>
        <w:t xml:space="preserve"> </w:t>
      </w:r>
      <w:r>
        <w:rPr>
          <w:rFonts w:hint="default" w:ascii="Times New Roman" w:hAnsi="Times New Roman" w:cs="Times New Roman"/>
          <w:i w:val="0"/>
          <w:iCs w:val="0"/>
          <w:sz w:val="21"/>
          <w:szCs w:val="21"/>
        </w:rPr>
        <w:t>&lt;0.05, **p</w:t>
      </w:r>
      <w:r>
        <w:rPr>
          <w:rFonts w:hint="eastAsia" w:ascii="Times New Roman" w:hAnsi="Times New Roman" w:cs="Times New Roman"/>
          <w:i w:val="0"/>
          <w:iCs w:val="0"/>
          <w:sz w:val="21"/>
          <w:szCs w:val="21"/>
          <w:lang w:val="en-US" w:eastAsia="zh-CN"/>
        </w:rPr>
        <w:t xml:space="preserve"> </w:t>
      </w:r>
      <w:r>
        <w:rPr>
          <w:rFonts w:hint="default" w:ascii="Times New Roman" w:hAnsi="Times New Roman" w:cs="Times New Roman"/>
          <w:i w:val="0"/>
          <w:iCs w:val="0"/>
          <w:sz w:val="21"/>
          <w:szCs w:val="21"/>
        </w:rPr>
        <w:t>&lt;0.01</w:t>
      </w:r>
      <w:r>
        <w:rPr>
          <w:rFonts w:hint="default" w:ascii="Times New Roman" w:hAnsi="Times New Roman" w:cs="Times New Roman"/>
          <w:sz w:val="21"/>
          <w:szCs w:val="21"/>
        </w:rPr>
        <w:t xml:space="preserve"> versus the respective controls.</w:t>
      </w:r>
    </w:p>
    <w:p w14:paraId="622A19E4">
      <w:pPr>
        <w:rPr>
          <w:rFonts w:hint="eastAsia" w:ascii="Times New Roman" w:hAnsi="Times New Roman" w:cs="Times New Roman"/>
          <w:b/>
          <w:bCs/>
          <w:sz w:val="18"/>
          <w:szCs w:val="18"/>
          <w:lang w:val="en-US" w:eastAsia="zh-CN"/>
        </w:rPr>
      </w:pPr>
    </w:p>
    <w:p w14:paraId="5B33D574">
      <w:pPr>
        <w:jc w:val="both"/>
        <w:rPr>
          <w:rFonts w:hint="eastAsia" w:ascii="Times New Roman" w:hAnsi="Times New Roman" w:cs="Times New Roman" w:eastAsiaTheme="minorEastAsia"/>
          <w:sz w:val="24"/>
          <w:szCs w:val="24"/>
          <w:lang w:eastAsia="zh-CN"/>
        </w:rPr>
      </w:pPr>
    </w:p>
    <w:p w14:paraId="5DC70804">
      <w:pPr>
        <w:rPr>
          <w:rFonts w:hint="default" w:ascii="Times New Roman" w:hAnsi="Times New Roman" w:cs="Times New Roman"/>
        </w:rPr>
      </w:pPr>
      <w:r>
        <w:rPr>
          <w:rFonts w:hint="default" w:ascii="Times New Roman" w:hAnsi="Times New Roman" w:cs="Times New Roman"/>
        </w:rPr>
        <w:br w:type="page"/>
      </w:r>
    </w:p>
    <w:p w14:paraId="6CDF6437">
      <w:pPr>
        <w:rPr>
          <w:rFonts w:hint="default" w:ascii="Times New Roman" w:hAnsi="Times New Roman" w:cs="Times New Roman"/>
          <w:b/>
          <w:bCs/>
          <w:sz w:val="24"/>
          <w:szCs w:val="24"/>
        </w:rPr>
      </w:pPr>
      <w:r>
        <w:rPr>
          <w:rFonts w:hint="default" w:ascii="Times New Roman" w:hAnsi="Times New Roman" w:cs="Times New Roman"/>
          <w:b/>
          <w:bCs/>
          <w:sz w:val="24"/>
          <w:szCs w:val="24"/>
        </w:rPr>
        <w:t>Supplementary Table</w:t>
      </w:r>
    </w:p>
    <w:p w14:paraId="48DC34EE">
      <w:pPr>
        <w:rPr>
          <w:rFonts w:hint="default" w:ascii="Times New Roman" w:hAnsi="Times New Roman" w:cs="Times New Roman"/>
          <w:sz w:val="24"/>
          <w:szCs w:val="24"/>
        </w:rPr>
      </w:pPr>
      <w:r>
        <w:rPr>
          <w:rFonts w:hint="default" w:ascii="Times New Roman" w:hAnsi="Times New Roman" w:cs="Times New Roman"/>
          <w:sz w:val="24"/>
          <w:szCs w:val="24"/>
        </w:rPr>
        <w:t>T</w:t>
      </w:r>
      <w:r>
        <w:rPr>
          <w:rFonts w:hint="eastAsia" w:ascii="Times New Roman" w:hAnsi="Times New Roman" w:cs="Times New Roman"/>
          <w:sz w:val="24"/>
          <w:szCs w:val="24"/>
          <w:lang w:val="en-US" w:eastAsia="zh-CN"/>
        </w:rPr>
        <w:t xml:space="preserve">ABLE </w:t>
      </w:r>
      <w:r>
        <w:rPr>
          <w:rFonts w:hint="default" w:ascii="Times New Roman" w:hAnsi="Times New Roman" w:cs="Times New Roman"/>
          <w:sz w:val="24"/>
          <w:szCs w:val="24"/>
        </w:rPr>
        <w:t xml:space="preserve">S1 Primer sequences </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1110"/>
        <w:gridCol w:w="1120"/>
        <w:gridCol w:w="4190"/>
      </w:tblGrid>
      <w:tr w14:paraId="20C2D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1" w:type="dxa"/>
            <w:tcBorders>
              <w:top w:val="single" w:color="auto" w:sz="4" w:space="0"/>
              <w:left w:val="single" w:color="auto" w:sz="4" w:space="0"/>
              <w:bottom w:val="single" w:color="auto" w:sz="4" w:space="0"/>
              <w:right w:val="single" w:color="auto" w:sz="4" w:space="0"/>
            </w:tcBorders>
          </w:tcPr>
          <w:p w14:paraId="61EB820B">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Gene</w:t>
            </w:r>
          </w:p>
        </w:tc>
        <w:tc>
          <w:tcPr>
            <w:tcW w:w="1110" w:type="dxa"/>
            <w:tcBorders>
              <w:top w:val="single" w:color="auto" w:sz="4" w:space="0"/>
              <w:left w:val="single" w:color="auto" w:sz="4" w:space="0"/>
              <w:bottom w:val="single" w:color="auto" w:sz="4" w:space="0"/>
              <w:right w:val="single" w:color="auto" w:sz="4" w:space="0"/>
            </w:tcBorders>
          </w:tcPr>
          <w:p w14:paraId="74A5A1BB">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Species</w:t>
            </w:r>
          </w:p>
        </w:tc>
        <w:tc>
          <w:tcPr>
            <w:tcW w:w="5310" w:type="dxa"/>
            <w:gridSpan w:val="2"/>
            <w:tcBorders>
              <w:top w:val="single" w:color="auto" w:sz="4" w:space="0"/>
              <w:left w:val="single" w:color="auto" w:sz="4" w:space="0"/>
              <w:bottom w:val="single" w:color="auto" w:sz="4" w:space="0"/>
              <w:right w:val="single" w:color="auto" w:sz="4" w:space="0"/>
            </w:tcBorders>
          </w:tcPr>
          <w:p w14:paraId="1E333FE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Sequence</w:t>
            </w:r>
          </w:p>
        </w:tc>
      </w:tr>
      <w:tr w14:paraId="7015B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tcPr>
          <w:p w14:paraId="620E08E8">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G6pc</w:t>
            </w:r>
          </w:p>
        </w:tc>
        <w:tc>
          <w:tcPr>
            <w:tcW w:w="1110" w:type="dxa"/>
            <w:vMerge w:val="restart"/>
            <w:tcBorders>
              <w:top w:val="nil"/>
              <w:left w:val="single" w:color="auto" w:sz="4" w:space="0"/>
              <w:bottom w:val="single" w:color="auto" w:sz="4" w:space="0"/>
              <w:right w:val="single" w:color="auto" w:sz="4" w:space="0"/>
            </w:tcBorders>
          </w:tcPr>
          <w:p w14:paraId="4C3E8229">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38484F6E">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66E5F1B7">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TGAGACCGGACCAGGAAGTC</w:t>
            </w:r>
          </w:p>
        </w:tc>
      </w:tr>
      <w:tr w14:paraId="61A0B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5129689F">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100DF8A8">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74EA4657">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7116BE3D">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GCAAGGTAGATCCGGGACAG</w:t>
            </w:r>
          </w:p>
        </w:tc>
      </w:tr>
      <w:tr w14:paraId="0A1DB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tcPr>
          <w:p w14:paraId="51859B6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Pck1</w:t>
            </w:r>
          </w:p>
        </w:tc>
        <w:tc>
          <w:tcPr>
            <w:tcW w:w="1110" w:type="dxa"/>
            <w:vMerge w:val="restart"/>
            <w:tcBorders>
              <w:top w:val="nil"/>
              <w:left w:val="single" w:color="auto" w:sz="4" w:space="0"/>
              <w:bottom w:val="single" w:color="auto" w:sz="4" w:space="0"/>
              <w:right w:val="single" w:color="auto" w:sz="4" w:space="0"/>
            </w:tcBorders>
          </w:tcPr>
          <w:p w14:paraId="586E25A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5F178921">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759D8A6B">
            <w:pPr>
              <w:rPr>
                <w:rFonts w:hint="default" w:ascii="Times New Roman" w:hAnsi="Times New Roman" w:eastAsia="Times New Roman" w:cs="Times New Roman"/>
                <w:sz w:val="24"/>
                <w:szCs w:val="24"/>
              </w:rPr>
            </w:pPr>
            <w:r>
              <w:rPr>
                <w:rStyle w:val="10"/>
                <w:rFonts w:hint="default" w:ascii="Times New Roman" w:hAnsi="Times New Roman" w:eastAsia="Times New Roman" w:cs="Times New Roman"/>
                <w:kern w:val="0"/>
                <w:sz w:val="24"/>
                <w:szCs w:val="24"/>
                <w14:ligatures w14:val="none"/>
              </w:rPr>
              <w:t>ATCCCCAAAACTGGCCTCAG</w:t>
            </w:r>
          </w:p>
        </w:tc>
      </w:tr>
      <w:tr w14:paraId="14C9B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59C75994">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20DF7D31">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7A54F51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1758CC43">
            <w:pPr>
              <w:rPr>
                <w:rFonts w:hint="default" w:ascii="Times New Roman" w:hAnsi="Times New Roman" w:eastAsia="Times New Roman" w:cs="Times New Roman"/>
                <w:sz w:val="24"/>
                <w:szCs w:val="24"/>
              </w:rPr>
            </w:pPr>
            <w:r>
              <w:rPr>
                <w:rStyle w:val="10"/>
                <w:rFonts w:hint="default" w:ascii="Times New Roman" w:hAnsi="Times New Roman" w:eastAsia="Times New Roman" w:cs="Times New Roman"/>
                <w:kern w:val="0"/>
                <w:sz w:val="24"/>
                <w:szCs w:val="24"/>
                <w14:ligatures w14:val="none"/>
              </w:rPr>
              <w:t>TACATGGTGCGGCCTTTCAT</w:t>
            </w:r>
          </w:p>
        </w:tc>
      </w:tr>
      <w:tr w14:paraId="26AFE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tcPr>
          <w:p w14:paraId="4F200F9D">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Fbp1</w:t>
            </w:r>
          </w:p>
        </w:tc>
        <w:tc>
          <w:tcPr>
            <w:tcW w:w="1110" w:type="dxa"/>
            <w:vMerge w:val="restart"/>
            <w:tcBorders>
              <w:top w:val="nil"/>
              <w:left w:val="single" w:color="auto" w:sz="4" w:space="0"/>
              <w:bottom w:val="single" w:color="auto" w:sz="4" w:space="0"/>
              <w:right w:val="single" w:color="auto" w:sz="4" w:space="0"/>
            </w:tcBorders>
          </w:tcPr>
          <w:p w14:paraId="74FCADD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783306BB">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5D8360D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GCATCGCACAGCTCTATGGT</w:t>
            </w:r>
          </w:p>
        </w:tc>
      </w:tr>
      <w:tr w14:paraId="02DB5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7E2E4981">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00311A79">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27011C1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7B4C0FD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ACAGGTAGCGTAGGACGACT</w:t>
            </w:r>
          </w:p>
        </w:tc>
      </w:tr>
      <w:tr w14:paraId="792F8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tcPr>
          <w:p w14:paraId="6BEC195D">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Fasn</w:t>
            </w:r>
          </w:p>
        </w:tc>
        <w:tc>
          <w:tcPr>
            <w:tcW w:w="1110" w:type="dxa"/>
            <w:vMerge w:val="restart"/>
            <w:tcBorders>
              <w:top w:val="nil"/>
              <w:left w:val="single" w:color="auto" w:sz="4" w:space="0"/>
              <w:bottom w:val="single" w:color="auto" w:sz="4" w:space="0"/>
              <w:right w:val="single" w:color="auto" w:sz="4" w:space="0"/>
            </w:tcBorders>
          </w:tcPr>
          <w:p w14:paraId="78B5530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3A33A0B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5C3ED9B1">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GGAGGTGGTGATAGCCGGTAT</w:t>
            </w:r>
          </w:p>
        </w:tc>
      </w:tr>
      <w:tr w14:paraId="527A4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2004EBBD">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5B19CACB">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7C4C106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5902FE6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TGGGTAATCCATAGAGCCCAG</w:t>
            </w:r>
          </w:p>
        </w:tc>
      </w:tr>
      <w:tr w14:paraId="68BEF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tcPr>
          <w:p w14:paraId="4416DB9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Scd1</w:t>
            </w:r>
          </w:p>
        </w:tc>
        <w:tc>
          <w:tcPr>
            <w:tcW w:w="1110" w:type="dxa"/>
            <w:vMerge w:val="restart"/>
            <w:tcBorders>
              <w:top w:val="nil"/>
              <w:left w:val="single" w:color="auto" w:sz="4" w:space="0"/>
              <w:bottom w:val="single" w:color="auto" w:sz="4" w:space="0"/>
              <w:right w:val="single" w:color="auto" w:sz="4" w:space="0"/>
            </w:tcBorders>
          </w:tcPr>
          <w:p w14:paraId="31A650F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1DCF7856">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24C68CCE">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GCTGAACACCCATCCCGAG</w:t>
            </w:r>
          </w:p>
        </w:tc>
      </w:tr>
      <w:tr w14:paraId="60826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64183923">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0B6A8D71">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78B4E84C">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41E4E955">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TGTAAGAACTGGAGATCTCTTGGA</w:t>
            </w:r>
          </w:p>
        </w:tc>
      </w:tr>
      <w:tr w14:paraId="0260F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tcPr>
          <w:p w14:paraId="63A42F8C">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Elovl5</w:t>
            </w:r>
          </w:p>
        </w:tc>
        <w:tc>
          <w:tcPr>
            <w:tcW w:w="1110" w:type="dxa"/>
            <w:vMerge w:val="restart"/>
            <w:tcBorders>
              <w:top w:val="nil"/>
              <w:left w:val="single" w:color="auto" w:sz="4" w:space="0"/>
              <w:bottom w:val="single" w:color="auto" w:sz="4" w:space="0"/>
              <w:right w:val="single" w:color="auto" w:sz="4" w:space="0"/>
            </w:tcBorders>
          </w:tcPr>
          <w:p w14:paraId="25D17F7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2724C76B">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2BD04C6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TGCAGCTTGCTTCTGTTCCC</w:t>
            </w:r>
          </w:p>
        </w:tc>
      </w:tr>
      <w:tr w14:paraId="55507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6A78EAAB">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44A6BA66">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187E4065">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48AAC91E">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TTTGACTCTTGTATCTCGGGGGG</w:t>
            </w:r>
          </w:p>
        </w:tc>
      </w:tr>
      <w:tr w14:paraId="2DBC7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tcPr>
          <w:p w14:paraId="08AD4315">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Srebf1</w:t>
            </w:r>
          </w:p>
        </w:tc>
        <w:tc>
          <w:tcPr>
            <w:tcW w:w="1110" w:type="dxa"/>
            <w:vMerge w:val="restart"/>
            <w:tcBorders>
              <w:top w:val="nil"/>
              <w:left w:val="single" w:color="auto" w:sz="4" w:space="0"/>
              <w:bottom w:val="single" w:color="auto" w:sz="4" w:space="0"/>
              <w:right w:val="single" w:color="auto" w:sz="4" w:space="0"/>
            </w:tcBorders>
          </w:tcPr>
          <w:p w14:paraId="3759170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615197E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475142D1">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ACTTTTCCTTAACGTGGGCCT</w:t>
            </w:r>
          </w:p>
        </w:tc>
      </w:tr>
      <w:tr w14:paraId="12A80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44F6676B">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2945CA2F">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5F7FD5B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20A5D12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TGAGCTGGAGCATGTCTTCG</w:t>
            </w:r>
          </w:p>
        </w:tc>
      </w:tr>
      <w:tr w14:paraId="3472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tcPr>
          <w:p w14:paraId="74F3F036">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Cpt1α</w:t>
            </w:r>
          </w:p>
        </w:tc>
        <w:tc>
          <w:tcPr>
            <w:tcW w:w="1110" w:type="dxa"/>
            <w:vMerge w:val="restart"/>
            <w:tcBorders>
              <w:top w:val="nil"/>
              <w:left w:val="single" w:color="auto" w:sz="4" w:space="0"/>
              <w:bottom w:val="single" w:color="auto" w:sz="4" w:space="0"/>
              <w:right w:val="single" w:color="auto" w:sz="4" w:space="0"/>
            </w:tcBorders>
          </w:tcPr>
          <w:p w14:paraId="6C3BFCD1">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7EED42DB">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1E602D21">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GACTCCGCTCGCTCATTCC</w:t>
            </w:r>
          </w:p>
        </w:tc>
      </w:tr>
      <w:tr w14:paraId="2EDF5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5BC42A5B">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4CAE3550">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653CB32C">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65DD0AC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GAGATCGATGCCATCAGGGG</w:t>
            </w:r>
          </w:p>
        </w:tc>
      </w:tr>
      <w:tr w14:paraId="3948B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1171" w:type="dxa"/>
            <w:vMerge w:val="restart"/>
            <w:tcBorders>
              <w:top w:val="nil"/>
              <w:left w:val="single" w:color="auto" w:sz="4" w:space="0"/>
              <w:bottom w:val="single" w:color="auto" w:sz="4" w:space="0"/>
              <w:right w:val="single" w:color="auto" w:sz="4" w:space="0"/>
            </w:tcBorders>
          </w:tcPr>
          <w:tbl>
            <w:tblPr>
              <w:tblStyle w:val="5"/>
              <w:tblW w:w="1640" w:type="dxa"/>
              <w:tblInd w:w="0" w:type="dxa"/>
              <w:tblLayout w:type="fixed"/>
              <w:tblCellMar>
                <w:top w:w="0" w:type="dxa"/>
                <w:left w:w="0" w:type="dxa"/>
                <w:bottom w:w="0" w:type="dxa"/>
                <w:right w:w="0" w:type="dxa"/>
              </w:tblCellMar>
            </w:tblPr>
            <w:tblGrid>
              <w:gridCol w:w="1640"/>
            </w:tblGrid>
            <w:tr w14:paraId="02B79F39">
              <w:tblPrEx>
                <w:tblCellMar>
                  <w:top w:w="0" w:type="dxa"/>
                  <w:left w:w="0" w:type="dxa"/>
                  <w:bottom w:w="0" w:type="dxa"/>
                  <w:right w:w="0" w:type="dxa"/>
                </w:tblCellMar>
              </w:tblPrEx>
              <w:tc>
                <w:tcPr>
                  <w:tcW w:w="1640" w:type="dxa"/>
                  <w:tcBorders>
                    <w:top w:val="nil"/>
                    <w:left w:val="nil"/>
                    <w:bottom w:val="nil"/>
                    <w:right w:val="nil"/>
                  </w:tcBorders>
                  <w:noWrap/>
                  <w:tcMar>
                    <w:top w:w="12" w:type="dxa"/>
                    <w:left w:w="12" w:type="dxa"/>
                    <w:bottom w:w="0" w:type="dxa"/>
                    <w:right w:w="12" w:type="dxa"/>
                  </w:tcMar>
                  <w:vAlign w:val="bottom"/>
                </w:tcPr>
                <w:p w14:paraId="0515E83B">
                  <w:pPr>
                    <w:rPr>
                      <w:rFonts w:hint="default" w:ascii="Times New Roman" w:hAnsi="Times New Roman" w:cs="Times New Roman"/>
                      <w:sz w:val="24"/>
                      <w:szCs w:val="24"/>
                    </w:rPr>
                  </w:pPr>
                  <w:r>
                    <w:rPr>
                      <w:rFonts w:hint="default" w:ascii="Times New Roman" w:hAnsi="Times New Roman" w:cs="Times New Roman"/>
                      <w:sz w:val="24"/>
                      <w:szCs w:val="24"/>
                    </w:rPr>
                    <w:t>Acadm</w:t>
                  </w:r>
                </w:p>
              </w:tc>
            </w:tr>
          </w:tbl>
          <w:p w14:paraId="69285D6A">
            <w:pPr>
              <w:rPr>
                <w:rFonts w:hint="default" w:ascii="Times New Roman" w:hAnsi="Times New Roman" w:eastAsia="Times New Roman" w:cs="Times New Roman"/>
                <w:sz w:val="24"/>
                <w:szCs w:val="24"/>
              </w:rPr>
            </w:pPr>
          </w:p>
        </w:tc>
        <w:tc>
          <w:tcPr>
            <w:tcW w:w="1110" w:type="dxa"/>
            <w:vMerge w:val="restart"/>
            <w:tcBorders>
              <w:top w:val="nil"/>
              <w:left w:val="single" w:color="auto" w:sz="4" w:space="0"/>
              <w:bottom w:val="single" w:color="auto" w:sz="4" w:space="0"/>
              <w:right w:val="single" w:color="auto" w:sz="4" w:space="0"/>
            </w:tcBorders>
          </w:tcPr>
          <w:p w14:paraId="3BBA8BAE">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066F8318">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3BDD9E1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TCAAGATCGCAATGGGTGCT</w:t>
            </w:r>
          </w:p>
        </w:tc>
      </w:tr>
      <w:tr w14:paraId="11DA2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1171" w:type="dxa"/>
            <w:vMerge w:val="continue"/>
            <w:tcBorders>
              <w:top w:val="nil"/>
              <w:left w:val="single" w:color="auto" w:sz="4" w:space="0"/>
              <w:bottom w:val="single" w:color="auto" w:sz="4" w:space="0"/>
              <w:right w:val="single" w:color="auto" w:sz="4" w:space="0"/>
            </w:tcBorders>
            <w:vAlign w:val="center"/>
          </w:tcPr>
          <w:p w14:paraId="06E84DB6">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1ADA8299">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619F2BA1">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3867481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GCTCCACTAGCAGCTTTCCA</w:t>
            </w:r>
          </w:p>
        </w:tc>
      </w:tr>
      <w:tr w14:paraId="2C8DB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vAlign w:val="bottom"/>
          </w:tcPr>
          <w:p w14:paraId="25480C08">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Pparα</w:t>
            </w:r>
          </w:p>
        </w:tc>
        <w:tc>
          <w:tcPr>
            <w:tcW w:w="1110" w:type="dxa"/>
            <w:vMerge w:val="restart"/>
            <w:tcBorders>
              <w:top w:val="nil"/>
              <w:left w:val="single" w:color="auto" w:sz="4" w:space="0"/>
              <w:bottom w:val="single" w:color="auto" w:sz="4" w:space="0"/>
              <w:right w:val="single" w:color="auto" w:sz="4" w:space="0"/>
            </w:tcBorders>
          </w:tcPr>
          <w:p w14:paraId="63B94A7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2B7EB30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367176CE">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TGTGAACTGACGTTTGTGGC</w:t>
            </w:r>
          </w:p>
        </w:tc>
      </w:tr>
      <w:tr w14:paraId="2B27B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666DACC0">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138152E9">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1CCCA58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41BE3278">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CCACAGAGCGCTAAGCTGT</w:t>
            </w:r>
          </w:p>
        </w:tc>
      </w:tr>
      <w:tr w14:paraId="5E03C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vAlign w:val="bottom"/>
          </w:tcPr>
          <w:p w14:paraId="3C7E7E3B">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Dgat1</w:t>
            </w:r>
          </w:p>
        </w:tc>
        <w:tc>
          <w:tcPr>
            <w:tcW w:w="1110" w:type="dxa"/>
            <w:vMerge w:val="restart"/>
            <w:tcBorders>
              <w:top w:val="nil"/>
              <w:left w:val="single" w:color="auto" w:sz="4" w:space="0"/>
              <w:bottom w:val="single" w:color="auto" w:sz="4" w:space="0"/>
              <w:right w:val="single" w:color="auto" w:sz="4" w:space="0"/>
            </w:tcBorders>
          </w:tcPr>
          <w:p w14:paraId="07D1FA1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4EDFC8FC">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3B4C20B7">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TGGTAGTGGGCCCAAGGTAG</w:t>
            </w:r>
          </w:p>
        </w:tc>
      </w:tr>
      <w:tr w14:paraId="0AED1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12B24D76">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28228B19">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09A0730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162E72F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TGCAGACGATGGCACCTCAG</w:t>
            </w:r>
          </w:p>
        </w:tc>
      </w:tr>
      <w:tr w14:paraId="68CCF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vAlign w:val="bottom"/>
          </w:tcPr>
          <w:p w14:paraId="7AE23B5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Dgat2</w:t>
            </w:r>
          </w:p>
        </w:tc>
        <w:tc>
          <w:tcPr>
            <w:tcW w:w="1110" w:type="dxa"/>
            <w:vMerge w:val="restart"/>
            <w:tcBorders>
              <w:top w:val="nil"/>
              <w:left w:val="single" w:color="auto" w:sz="4" w:space="0"/>
              <w:bottom w:val="single" w:color="auto" w:sz="4" w:space="0"/>
              <w:right w:val="single" w:color="auto" w:sz="4" w:space="0"/>
            </w:tcBorders>
          </w:tcPr>
          <w:p w14:paraId="6DCAAAF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58E00806">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3492D7E5">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CTGTCACCTGGCTCAACAGAT</w:t>
            </w:r>
          </w:p>
        </w:tc>
      </w:tr>
      <w:tr w14:paraId="03CF6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11FC58B0">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518055E8">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3F19021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4802869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CACTGCAGGCCACTCCTAGC</w:t>
            </w:r>
          </w:p>
        </w:tc>
      </w:tr>
      <w:tr w14:paraId="060FF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vAlign w:val="bottom"/>
          </w:tcPr>
          <w:p w14:paraId="38D2E5C7">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Ldlr</w:t>
            </w:r>
          </w:p>
        </w:tc>
        <w:tc>
          <w:tcPr>
            <w:tcW w:w="1110" w:type="dxa"/>
            <w:vMerge w:val="restart"/>
            <w:tcBorders>
              <w:top w:val="nil"/>
              <w:left w:val="single" w:color="auto" w:sz="4" w:space="0"/>
              <w:bottom w:val="single" w:color="auto" w:sz="4" w:space="0"/>
              <w:right w:val="single" w:color="auto" w:sz="4" w:space="0"/>
            </w:tcBorders>
          </w:tcPr>
          <w:p w14:paraId="18C115E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09B5F22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6D71D66C">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CCAATCGACTCACGGGTTCA</w:t>
            </w:r>
          </w:p>
        </w:tc>
      </w:tr>
      <w:tr w14:paraId="5AF7D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5D5380DC">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273DCC63">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00397355">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1D74EAB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ACAGTGTCGACTTCTCTAGGC</w:t>
            </w:r>
          </w:p>
        </w:tc>
      </w:tr>
      <w:tr w14:paraId="1D402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restart"/>
            <w:tcBorders>
              <w:top w:val="nil"/>
              <w:left w:val="single" w:color="auto" w:sz="4" w:space="0"/>
              <w:bottom w:val="single" w:color="auto" w:sz="4" w:space="0"/>
              <w:right w:val="single" w:color="auto" w:sz="4" w:space="0"/>
            </w:tcBorders>
            <w:vAlign w:val="bottom"/>
          </w:tcPr>
          <w:p w14:paraId="7E4DE3C1">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Cd36</w:t>
            </w:r>
          </w:p>
        </w:tc>
        <w:tc>
          <w:tcPr>
            <w:tcW w:w="1110" w:type="dxa"/>
            <w:vMerge w:val="restart"/>
            <w:tcBorders>
              <w:top w:val="nil"/>
              <w:left w:val="single" w:color="auto" w:sz="4" w:space="0"/>
              <w:bottom w:val="single" w:color="auto" w:sz="4" w:space="0"/>
              <w:right w:val="single" w:color="auto" w:sz="4" w:space="0"/>
            </w:tcBorders>
          </w:tcPr>
          <w:p w14:paraId="4BB32C4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3DB1774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72D166D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TGTGGAGCAACTGGTGGATG</w:t>
            </w:r>
          </w:p>
        </w:tc>
      </w:tr>
      <w:tr w14:paraId="3FCB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171" w:type="dxa"/>
            <w:vMerge w:val="continue"/>
            <w:tcBorders>
              <w:top w:val="nil"/>
              <w:left w:val="single" w:color="auto" w:sz="4" w:space="0"/>
              <w:bottom w:val="single" w:color="auto" w:sz="4" w:space="0"/>
              <w:right w:val="single" w:color="auto" w:sz="4" w:space="0"/>
            </w:tcBorders>
            <w:vAlign w:val="center"/>
          </w:tcPr>
          <w:p w14:paraId="33BE22AE">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3E221B42">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46542D2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21143C7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CGTGGCCCGGTTCTAATTCA</w:t>
            </w:r>
          </w:p>
        </w:tc>
      </w:tr>
      <w:tr w14:paraId="6D460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1171" w:type="dxa"/>
            <w:vMerge w:val="restart"/>
            <w:tcBorders>
              <w:top w:val="nil"/>
              <w:left w:val="single" w:color="auto" w:sz="4" w:space="0"/>
              <w:bottom w:val="single" w:color="auto" w:sz="4" w:space="0"/>
              <w:right w:val="single" w:color="auto" w:sz="4" w:space="0"/>
            </w:tcBorders>
          </w:tcPr>
          <w:tbl>
            <w:tblPr>
              <w:tblStyle w:val="5"/>
              <w:tblW w:w="1640" w:type="dxa"/>
              <w:tblInd w:w="0" w:type="dxa"/>
              <w:tblLayout w:type="fixed"/>
              <w:tblCellMar>
                <w:top w:w="0" w:type="dxa"/>
                <w:left w:w="0" w:type="dxa"/>
                <w:bottom w:w="0" w:type="dxa"/>
                <w:right w:w="0" w:type="dxa"/>
              </w:tblCellMar>
            </w:tblPr>
            <w:tblGrid>
              <w:gridCol w:w="1640"/>
            </w:tblGrid>
            <w:tr w14:paraId="264625CC">
              <w:tblPrEx>
                <w:tblCellMar>
                  <w:top w:w="0" w:type="dxa"/>
                  <w:left w:w="0" w:type="dxa"/>
                  <w:bottom w:w="0" w:type="dxa"/>
                  <w:right w:w="0" w:type="dxa"/>
                </w:tblCellMar>
              </w:tblPrEx>
              <w:tc>
                <w:tcPr>
                  <w:tcW w:w="1640" w:type="dxa"/>
                  <w:tcBorders>
                    <w:top w:val="nil"/>
                    <w:left w:val="nil"/>
                    <w:bottom w:val="nil"/>
                    <w:right w:val="nil"/>
                  </w:tcBorders>
                  <w:noWrap/>
                  <w:tcMar>
                    <w:top w:w="12" w:type="dxa"/>
                    <w:left w:w="12" w:type="dxa"/>
                    <w:bottom w:w="0" w:type="dxa"/>
                    <w:right w:w="12" w:type="dxa"/>
                  </w:tcMar>
                  <w:vAlign w:val="bottom"/>
                </w:tcPr>
                <w:p w14:paraId="55E28847">
                  <w:pPr>
                    <w:rPr>
                      <w:rFonts w:hint="default" w:ascii="Times New Roman" w:hAnsi="Times New Roman" w:cs="Times New Roman"/>
                      <w:sz w:val="24"/>
                      <w:szCs w:val="24"/>
                    </w:rPr>
                  </w:pPr>
                  <w:r>
                    <w:rPr>
                      <w:rFonts w:hint="default" w:ascii="Times New Roman" w:hAnsi="Times New Roman" w:cs="Times New Roman"/>
                      <w:sz w:val="24"/>
                      <w:szCs w:val="24"/>
                    </w:rPr>
                    <w:t>Acadl</w:t>
                  </w:r>
                </w:p>
              </w:tc>
            </w:tr>
          </w:tbl>
          <w:p w14:paraId="322C43AA">
            <w:pPr>
              <w:rPr>
                <w:rFonts w:hint="default" w:ascii="Times New Roman" w:hAnsi="Times New Roman" w:eastAsia="Times New Roman" w:cs="Times New Roman"/>
                <w:sz w:val="24"/>
                <w:szCs w:val="24"/>
              </w:rPr>
            </w:pPr>
          </w:p>
        </w:tc>
        <w:tc>
          <w:tcPr>
            <w:tcW w:w="1110" w:type="dxa"/>
            <w:vMerge w:val="restart"/>
            <w:tcBorders>
              <w:top w:val="nil"/>
              <w:left w:val="single" w:color="auto" w:sz="4" w:space="0"/>
              <w:bottom w:val="single" w:color="auto" w:sz="4" w:space="0"/>
              <w:right w:val="single" w:color="auto" w:sz="4" w:space="0"/>
            </w:tcBorders>
          </w:tcPr>
          <w:p w14:paraId="2665691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53FD0DE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4A1C06F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GTCCGATTGCCAGCTAATGC</w:t>
            </w:r>
          </w:p>
        </w:tc>
      </w:tr>
      <w:tr w14:paraId="10849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1171" w:type="dxa"/>
            <w:vMerge w:val="continue"/>
            <w:tcBorders>
              <w:top w:val="nil"/>
              <w:left w:val="single" w:color="auto" w:sz="4" w:space="0"/>
              <w:bottom w:val="single" w:color="auto" w:sz="4" w:space="0"/>
              <w:right w:val="single" w:color="auto" w:sz="4" w:space="0"/>
            </w:tcBorders>
            <w:vAlign w:val="center"/>
          </w:tcPr>
          <w:p w14:paraId="5E970C4C">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5DCD72A4">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4F1ECB21">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7D479CE5">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CACAGGCAGAAATCGCCAAC</w:t>
            </w:r>
          </w:p>
        </w:tc>
      </w:tr>
      <w:tr w14:paraId="6EC7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1171" w:type="dxa"/>
            <w:vMerge w:val="restart"/>
            <w:tcBorders>
              <w:top w:val="nil"/>
              <w:left w:val="single" w:color="auto" w:sz="4" w:space="0"/>
              <w:bottom w:val="single" w:color="auto" w:sz="4" w:space="0"/>
              <w:right w:val="single" w:color="auto" w:sz="4" w:space="0"/>
            </w:tcBorders>
          </w:tcPr>
          <w:p w14:paraId="3FA6942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Acox1</w:t>
            </w:r>
          </w:p>
        </w:tc>
        <w:tc>
          <w:tcPr>
            <w:tcW w:w="1110" w:type="dxa"/>
            <w:vMerge w:val="restart"/>
            <w:tcBorders>
              <w:top w:val="nil"/>
              <w:left w:val="single" w:color="auto" w:sz="4" w:space="0"/>
              <w:bottom w:val="single" w:color="auto" w:sz="4" w:space="0"/>
              <w:right w:val="single" w:color="auto" w:sz="4" w:space="0"/>
            </w:tcBorders>
          </w:tcPr>
          <w:p w14:paraId="3912587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1F9E328D">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189A98EC">
            <w:pPr>
              <w:rPr>
                <w:rFonts w:hint="default" w:ascii="Times New Roman" w:hAnsi="Times New Roman" w:eastAsia="Times New Roman" w:cs="Times New Roman"/>
                <w:sz w:val="24"/>
                <w:szCs w:val="24"/>
              </w:rPr>
            </w:pPr>
            <w:r>
              <w:rPr>
                <w:rStyle w:val="11"/>
                <w:rFonts w:hint="default" w:ascii="Times New Roman" w:hAnsi="Times New Roman" w:eastAsia="宋体" w:cs="Times New Roman"/>
                <w:kern w:val="0"/>
                <w:sz w:val="24"/>
                <w:szCs w:val="24"/>
                <w14:ligatures w14:val="none"/>
              </w:rPr>
              <w:t>TGAACAAGACAGAGGTCCACG</w:t>
            </w:r>
          </w:p>
        </w:tc>
      </w:tr>
      <w:tr w14:paraId="3EE99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1171" w:type="dxa"/>
            <w:vMerge w:val="continue"/>
            <w:tcBorders>
              <w:top w:val="nil"/>
              <w:left w:val="single" w:color="auto" w:sz="4" w:space="0"/>
              <w:bottom w:val="single" w:color="auto" w:sz="4" w:space="0"/>
              <w:right w:val="single" w:color="auto" w:sz="4" w:space="0"/>
            </w:tcBorders>
            <w:vAlign w:val="center"/>
          </w:tcPr>
          <w:p w14:paraId="79248B1E">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7152B20B">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42A6BDB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50D16DB2">
            <w:pPr>
              <w:rPr>
                <w:rFonts w:hint="default" w:ascii="Times New Roman" w:hAnsi="Times New Roman" w:eastAsia="Times New Roman" w:cs="Times New Roman"/>
                <w:sz w:val="24"/>
                <w:szCs w:val="24"/>
              </w:rPr>
            </w:pPr>
            <w:r>
              <w:rPr>
                <w:rStyle w:val="11"/>
                <w:rFonts w:hint="default" w:ascii="Times New Roman" w:hAnsi="Times New Roman" w:eastAsia="宋体" w:cs="Times New Roman"/>
                <w:kern w:val="0"/>
                <w:sz w:val="24"/>
                <w:szCs w:val="24"/>
                <w14:ligatures w14:val="none"/>
              </w:rPr>
              <w:t>GATTCGGCCTCTCTGTGGAG</w:t>
            </w:r>
          </w:p>
        </w:tc>
      </w:tr>
      <w:tr w14:paraId="0FEFD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171" w:type="dxa"/>
            <w:vMerge w:val="restart"/>
            <w:tcBorders>
              <w:top w:val="nil"/>
              <w:left w:val="single" w:color="auto" w:sz="4" w:space="0"/>
              <w:bottom w:val="single" w:color="auto" w:sz="4" w:space="0"/>
              <w:right w:val="single" w:color="auto" w:sz="4" w:space="0"/>
            </w:tcBorders>
          </w:tcPr>
          <w:p w14:paraId="0E668E3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Acaca</w:t>
            </w:r>
          </w:p>
        </w:tc>
        <w:tc>
          <w:tcPr>
            <w:tcW w:w="1110" w:type="dxa"/>
            <w:vMerge w:val="restart"/>
            <w:tcBorders>
              <w:top w:val="nil"/>
              <w:left w:val="single" w:color="auto" w:sz="4" w:space="0"/>
              <w:bottom w:val="single" w:color="auto" w:sz="4" w:space="0"/>
              <w:right w:val="single" w:color="auto" w:sz="4" w:space="0"/>
            </w:tcBorders>
          </w:tcPr>
          <w:p w14:paraId="62FB2CB4">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636CDDF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300C0F8B">
            <w:pPr>
              <w:rPr>
                <w:rStyle w:val="11"/>
                <w:rFonts w:hint="default" w:ascii="Times New Roman" w:hAnsi="Times New Roman" w:eastAsia="宋体" w:cs="Times New Roman"/>
                <w:kern w:val="0"/>
                <w:sz w:val="24"/>
                <w:szCs w:val="24"/>
                <w14:ligatures w14:val="none"/>
              </w:rPr>
            </w:pPr>
            <w:r>
              <w:rPr>
                <w:rFonts w:hint="default" w:ascii="Times New Roman" w:hAnsi="Times New Roman" w:eastAsia="Times New Roman" w:cs="Times New Roman"/>
                <w:sz w:val="24"/>
                <w:szCs w:val="24"/>
              </w:rPr>
              <w:t>CCGCCAGCCTGAGTTCTTT</w:t>
            </w:r>
          </w:p>
        </w:tc>
      </w:tr>
      <w:tr w14:paraId="04078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171" w:type="dxa"/>
            <w:vMerge w:val="continue"/>
            <w:tcBorders>
              <w:top w:val="nil"/>
              <w:left w:val="single" w:color="auto" w:sz="4" w:space="0"/>
              <w:bottom w:val="single" w:color="auto" w:sz="4" w:space="0"/>
              <w:right w:val="single" w:color="auto" w:sz="4" w:space="0"/>
            </w:tcBorders>
            <w:vAlign w:val="center"/>
          </w:tcPr>
          <w:p w14:paraId="6F4828C1">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78CDA9AA">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5C223384">
            <w:pPr>
              <w:rPr>
                <w:rFonts w:hint="default" w:ascii="Times New Roman" w:hAnsi="Times New Roman" w:eastAsia="宋体" w:cs="Times New Roman"/>
                <w:color w:val="FF0000"/>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277A7015">
            <w:pPr>
              <w:rPr>
                <w:rStyle w:val="11"/>
                <w:rFonts w:hint="default" w:ascii="Times New Roman" w:hAnsi="Times New Roman" w:eastAsia="宋体" w:cs="Times New Roman"/>
                <w:kern w:val="0"/>
                <w:sz w:val="24"/>
                <w:szCs w:val="24"/>
                <w14:ligatures w14:val="none"/>
              </w:rPr>
            </w:pPr>
            <w:r>
              <w:rPr>
                <w:rFonts w:hint="default" w:ascii="Times New Roman" w:hAnsi="Times New Roman" w:eastAsia="Times New Roman" w:cs="Times New Roman"/>
                <w:sz w:val="24"/>
                <w:szCs w:val="24"/>
              </w:rPr>
              <w:t>TTTGGCCAACGGAGATGGTT</w:t>
            </w:r>
          </w:p>
        </w:tc>
      </w:tr>
      <w:tr w14:paraId="6828C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171" w:type="dxa"/>
            <w:vMerge w:val="restart"/>
            <w:tcBorders>
              <w:top w:val="nil"/>
              <w:left w:val="single" w:color="auto" w:sz="4" w:space="0"/>
              <w:bottom w:val="single" w:color="auto" w:sz="4" w:space="0"/>
              <w:right w:val="single" w:color="auto" w:sz="4" w:space="0"/>
            </w:tcBorders>
          </w:tcPr>
          <w:p w14:paraId="0B5EA392">
            <w:pPr>
              <w:rPr>
                <w:rFonts w:hint="default" w:ascii="Times New Roman" w:hAnsi="Times New Roman" w:eastAsia="宋体" w:cs="Times New Roman"/>
                <w:color w:val="FF0000"/>
                <w:sz w:val="24"/>
                <w:szCs w:val="24"/>
              </w:rPr>
            </w:pPr>
            <w:r>
              <w:rPr>
                <w:rFonts w:hint="default" w:ascii="Times New Roman" w:hAnsi="Times New Roman" w:eastAsia="Times New Roman" w:cs="Times New Roman"/>
                <w:sz w:val="24"/>
                <w:szCs w:val="24"/>
              </w:rPr>
              <w:t>Fabp1</w:t>
            </w:r>
          </w:p>
        </w:tc>
        <w:tc>
          <w:tcPr>
            <w:tcW w:w="1110" w:type="dxa"/>
            <w:vMerge w:val="restart"/>
            <w:tcBorders>
              <w:top w:val="nil"/>
              <w:left w:val="single" w:color="auto" w:sz="4" w:space="0"/>
              <w:bottom w:val="single" w:color="auto" w:sz="4" w:space="0"/>
              <w:right w:val="single" w:color="auto" w:sz="4" w:space="0"/>
            </w:tcBorders>
          </w:tcPr>
          <w:p w14:paraId="71553908">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40F1B55C">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54BF2C7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TCCGCAATGAGTTCACCCTG</w:t>
            </w:r>
          </w:p>
        </w:tc>
      </w:tr>
      <w:tr w14:paraId="1F9D0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171" w:type="dxa"/>
            <w:vMerge w:val="continue"/>
            <w:tcBorders>
              <w:top w:val="nil"/>
              <w:left w:val="single" w:color="auto" w:sz="4" w:space="0"/>
              <w:bottom w:val="single" w:color="auto" w:sz="4" w:space="0"/>
              <w:right w:val="single" w:color="auto" w:sz="4" w:space="0"/>
            </w:tcBorders>
            <w:vAlign w:val="center"/>
          </w:tcPr>
          <w:p w14:paraId="6289792C">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5EE6E01A">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57B8DC47">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28E229B2">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GCTTGACGACTGCCTTGACT</w:t>
            </w:r>
          </w:p>
        </w:tc>
      </w:tr>
      <w:tr w14:paraId="6E9BB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1171" w:type="dxa"/>
            <w:vMerge w:val="restart"/>
            <w:tcBorders>
              <w:top w:val="nil"/>
              <w:left w:val="single" w:color="auto" w:sz="4" w:space="0"/>
              <w:bottom w:val="single" w:color="auto" w:sz="4" w:space="0"/>
              <w:right w:val="single" w:color="auto" w:sz="4" w:space="0"/>
            </w:tcBorders>
          </w:tcPr>
          <w:p w14:paraId="2C2E159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Acsl1</w:t>
            </w:r>
          </w:p>
        </w:tc>
        <w:tc>
          <w:tcPr>
            <w:tcW w:w="1110" w:type="dxa"/>
            <w:vMerge w:val="restart"/>
            <w:tcBorders>
              <w:top w:val="nil"/>
              <w:left w:val="single" w:color="auto" w:sz="4" w:space="0"/>
              <w:bottom w:val="single" w:color="auto" w:sz="4" w:space="0"/>
              <w:right w:val="single" w:color="auto" w:sz="4" w:space="0"/>
            </w:tcBorders>
          </w:tcPr>
          <w:p w14:paraId="3EAD7655">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25C27BE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052B83CF">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TGCTGTGCACCCGGAATTAT</w:t>
            </w:r>
          </w:p>
        </w:tc>
      </w:tr>
      <w:tr w14:paraId="22BCC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1171" w:type="dxa"/>
            <w:vMerge w:val="continue"/>
            <w:tcBorders>
              <w:top w:val="nil"/>
              <w:left w:val="single" w:color="auto" w:sz="4" w:space="0"/>
              <w:bottom w:val="single" w:color="auto" w:sz="4" w:space="0"/>
              <w:right w:val="single" w:color="auto" w:sz="4" w:space="0"/>
            </w:tcBorders>
            <w:vAlign w:val="center"/>
          </w:tcPr>
          <w:p w14:paraId="6B9E579E">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6DCD33E6">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786B16C8">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49CD06A3">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TAGTTCCGTAGCTCTGGCCT</w:t>
            </w:r>
          </w:p>
        </w:tc>
      </w:tr>
      <w:tr w14:paraId="36EE2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171" w:type="dxa"/>
            <w:vMerge w:val="restart"/>
            <w:tcBorders>
              <w:top w:val="nil"/>
              <w:left w:val="single" w:color="auto" w:sz="4" w:space="0"/>
              <w:bottom w:val="single" w:color="auto" w:sz="4" w:space="0"/>
              <w:right w:val="single" w:color="auto" w:sz="4" w:space="0"/>
            </w:tcBorders>
          </w:tcPr>
          <w:p w14:paraId="58756997">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Cpt2</w:t>
            </w:r>
          </w:p>
        </w:tc>
        <w:tc>
          <w:tcPr>
            <w:tcW w:w="1110" w:type="dxa"/>
            <w:vMerge w:val="restart"/>
            <w:tcBorders>
              <w:top w:val="nil"/>
              <w:left w:val="single" w:color="auto" w:sz="4" w:space="0"/>
              <w:bottom w:val="single" w:color="auto" w:sz="4" w:space="0"/>
              <w:right w:val="single" w:color="auto" w:sz="4" w:space="0"/>
            </w:tcBorders>
          </w:tcPr>
          <w:p w14:paraId="79E53F57">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0F149FFB">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7FF51D50">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TATCTGCAGCACAGCATCGT</w:t>
            </w:r>
          </w:p>
        </w:tc>
      </w:tr>
      <w:tr w14:paraId="0ECE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171" w:type="dxa"/>
            <w:vMerge w:val="continue"/>
            <w:tcBorders>
              <w:top w:val="nil"/>
              <w:left w:val="single" w:color="auto" w:sz="4" w:space="0"/>
              <w:bottom w:val="single" w:color="auto" w:sz="4" w:space="0"/>
              <w:right w:val="single" w:color="auto" w:sz="4" w:space="0"/>
            </w:tcBorders>
            <w:vAlign w:val="center"/>
          </w:tcPr>
          <w:p w14:paraId="4B5279C7">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5C6308BF">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58CA813D">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4A80EC2E">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GTTTAGGGATAGGCAGCCTGG</w:t>
            </w:r>
          </w:p>
        </w:tc>
      </w:tr>
      <w:tr w14:paraId="7D81B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171" w:type="dxa"/>
            <w:vMerge w:val="restart"/>
            <w:tcBorders>
              <w:top w:val="nil"/>
              <w:left w:val="single" w:color="auto" w:sz="4" w:space="0"/>
              <w:bottom w:val="single" w:color="auto" w:sz="4" w:space="0"/>
              <w:right w:val="single" w:color="auto" w:sz="4" w:space="0"/>
            </w:tcBorders>
          </w:tcPr>
          <w:p w14:paraId="3CB1D2BE">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β-actin</w:t>
            </w:r>
          </w:p>
        </w:tc>
        <w:tc>
          <w:tcPr>
            <w:tcW w:w="1110" w:type="dxa"/>
            <w:vMerge w:val="restart"/>
            <w:tcBorders>
              <w:top w:val="nil"/>
              <w:left w:val="single" w:color="auto" w:sz="4" w:space="0"/>
              <w:bottom w:val="single" w:color="auto" w:sz="4" w:space="0"/>
              <w:right w:val="single" w:color="auto" w:sz="4" w:space="0"/>
            </w:tcBorders>
          </w:tcPr>
          <w:p w14:paraId="6A666BB6">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Mouse</w:t>
            </w:r>
          </w:p>
        </w:tc>
        <w:tc>
          <w:tcPr>
            <w:tcW w:w="1120" w:type="dxa"/>
            <w:tcBorders>
              <w:top w:val="single" w:color="auto" w:sz="4" w:space="0"/>
              <w:left w:val="single" w:color="auto" w:sz="4" w:space="0"/>
              <w:bottom w:val="single" w:color="auto" w:sz="4" w:space="0"/>
              <w:right w:val="single" w:color="auto" w:sz="4" w:space="0"/>
            </w:tcBorders>
          </w:tcPr>
          <w:p w14:paraId="4AA027FA">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Forward</w:t>
            </w:r>
          </w:p>
        </w:tc>
        <w:tc>
          <w:tcPr>
            <w:tcW w:w="4190" w:type="dxa"/>
            <w:tcBorders>
              <w:top w:val="single" w:color="auto" w:sz="4" w:space="0"/>
              <w:left w:val="single" w:color="auto" w:sz="4" w:space="0"/>
              <w:bottom w:val="single" w:color="auto" w:sz="4" w:space="0"/>
              <w:right w:val="single" w:color="auto" w:sz="4" w:space="0"/>
            </w:tcBorders>
            <w:vAlign w:val="center"/>
          </w:tcPr>
          <w:p w14:paraId="621B2C69">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GATTACTGCTCTGGCTCCTAGC</w:t>
            </w:r>
          </w:p>
        </w:tc>
      </w:tr>
      <w:tr w14:paraId="6E776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171" w:type="dxa"/>
            <w:vMerge w:val="continue"/>
            <w:tcBorders>
              <w:top w:val="nil"/>
              <w:left w:val="single" w:color="auto" w:sz="4" w:space="0"/>
              <w:bottom w:val="single" w:color="auto" w:sz="4" w:space="0"/>
              <w:right w:val="single" w:color="auto" w:sz="4" w:space="0"/>
            </w:tcBorders>
            <w:vAlign w:val="center"/>
          </w:tcPr>
          <w:p w14:paraId="6C683ACD">
            <w:pPr>
              <w:rPr>
                <w:rFonts w:hint="default" w:ascii="Times New Roman" w:hAnsi="Times New Roman" w:eastAsia="Times New Roman" w:cs="Times New Roman"/>
                <w:sz w:val="24"/>
                <w:szCs w:val="24"/>
              </w:rPr>
            </w:pPr>
          </w:p>
        </w:tc>
        <w:tc>
          <w:tcPr>
            <w:tcW w:w="1110" w:type="dxa"/>
            <w:vMerge w:val="continue"/>
            <w:tcBorders>
              <w:top w:val="nil"/>
              <w:left w:val="single" w:color="auto" w:sz="4" w:space="0"/>
              <w:bottom w:val="single" w:color="auto" w:sz="4" w:space="0"/>
              <w:right w:val="single" w:color="auto" w:sz="4" w:space="0"/>
            </w:tcBorders>
            <w:vAlign w:val="center"/>
          </w:tcPr>
          <w:p w14:paraId="2AF3E9E9">
            <w:pPr>
              <w:rPr>
                <w:rFonts w:hint="default" w:ascii="Times New Roman" w:hAnsi="Times New Roman" w:eastAsia="Times New Roman" w:cs="Times New Roman"/>
                <w:sz w:val="24"/>
                <w:szCs w:val="24"/>
              </w:rPr>
            </w:pPr>
          </w:p>
        </w:tc>
        <w:tc>
          <w:tcPr>
            <w:tcW w:w="1120" w:type="dxa"/>
            <w:tcBorders>
              <w:top w:val="single" w:color="auto" w:sz="4" w:space="0"/>
              <w:left w:val="single" w:color="auto" w:sz="4" w:space="0"/>
              <w:bottom w:val="single" w:color="auto" w:sz="4" w:space="0"/>
              <w:right w:val="single" w:color="auto" w:sz="4" w:space="0"/>
            </w:tcBorders>
          </w:tcPr>
          <w:p w14:paraId="2E9648EC">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Reverse</w:t>
            </w:r>
          </w:p>
        </w:tc>
        <w:tc>
          <w:tcPr>
            <w:tcW w:w="4190" w:type="dxa"/>
            <w:tcBorders>
              <w:top w:val="single" w:color="auto" w:sz="4" w:space="0"/>
              <w:left w:val="single" w:color="auto" w:sz="4" w:space="0"/>
              <w:bottom w:val="single" w:color="auto" w:sz="4" w:space="0"/>
              <w:right w:val="single" w:color="auto" w:sz="4" w:space="0"/>
            </w:tcBorders>
            <w:vAlign w:val="center"/>
          </w:tcPr>
          <w:p w14:paraId="4DD02F99">
            <w:pP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GACTCATCGTACTCCTGCTTGC</w:t>
            </w:r>
          </w:p>
        </w:tc>
      </w:tr>
    </w:tbl>
    <w:p w14:paraId="0E115034">
      <w:pPr>
        <w:rPr>
          <w:rFonts w:hint="default" w:ascii="Times New Roman" w:hAnsi="Times New Roman" w:cs="Times New Roman"/>
          <w:sz w:val="24"/>
          <w:szCs w:val="24"/>
        </w:rPr>
      </w:pPr>
      <w:r>
        <w:rPr>
          <w:rFonts w:hint="default" w:ascii="Times New Roman" w:hAnsi="Times New Roman" w:cs="Times New Roman"/>
          <w:sz w:val="24"/>
          <w:szCs w:val="24"/>
        </w:rPr>
        <w:t xml:space="preserve"> </w:t>
      </w:r>
    </w:p>
    <w:p w14:paraId="61BF449D">
      <w:pPr>
        <w:rPr>
          <w:rFonts w:hint="default" w:ascii="Times New Roman" w:hAnsi="Times New Roman" w:cs="Times New Roman"/>
        </w:rPr>
      </w:pPr>
    </w:p>
    <w:sectPr>
      <w:footerReference r:id="rId5" w:type="default"/>
      <w:pgSz w:w="11906" w:h="16838"/>
      <w:pgMar w:top="1440" w:right="1800" w:bottom="1440" w:left="1800" w:header="851" w:footer="992" w:gutter="0"/>
      <w:lnNumType w:countBy="0" w:restart="continuou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ira Sans">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518C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2D3B07">
                          <w:pPr>
                            <w:pStyle w:val="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72D3B07">
                    <w:pPr>
                      <w:pStyle w:val="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54707880"/>
    <w:rsid w:val="00927944"/>
    <w:rsid w:val="00C63268"/>
    <w:rsid w:val="00DC268F"/>
    <w:rsid w:val="00E52FC0"/>
    <w:rsid w:val="00EB1C0E"/>
    <w:rsid w:val="03887BE8"/>
    <w:rsid w:val="03BC344D"/>
    <w:rsid w:val="069845E6"/>
    <w:rsid w:val="08DA591A"/>
    <w:rsid w:val="0BF61AD0"/>
    <w:rsid w:val="0D346A4C"/>
    <w:rsid w:val="0E6B438E"/>
    <w:rsid w:val="0F2065EE"/>
    <w:rsid w:val="0F853FF2"/>
    <w:rsid w:val="1111121D"/>
    <w:rsid w:val="12012003"/>
    <w:rsid w:val="1285737D"/>
    <w:rsid w:val="173E6AE4"/>
    <w:rsid w:val="1B1062F2"/>
    <w:rsid w:val="1C3F5871"/>
    <w:rsid w:val="1D002AEE"/>
    <w:rsid w:val="24641BC2"/>
    <w:rsid w:val="29626662"/>
    <w:rsid w:val="2C287AB3"/>
    <w:rsid w:val="2EA9635A"/>
    <w:rsid w:val="306308F3"/>
    <w:rsid w:val="31281453"/>
    <w:rsid w:val="31333EBB"/>
    <w:rsid w:val="31AF5577"/>
    <w:rsid w:val="31EE3C7C"/>
    <w:rsid w:val="389205E6"/>
    <w:rsid w:val="3C0D4272"/>
    <w:rsid w:val="3D19082E"/>
    <w:rsid w:val="3F656D72"/>
    <w:rsid w:val="3FAF1A43"/>
    <w:rsid w:val="3FC8067C"/>
    <w:rsid w:val="407E5AB6"/>
    <w:rsid w:val="40954700"/>
    <w:rsid w:val="42B776BE"/>
    <w:rsid w:val="43817CB5"/>
    <w:rsid w:val="44CB3F03"/>
    <w:rsid w:val="455E0F6C"/>
    <w:rsid w:val="45D74323"/>
    <w:rsid w:val="461E0C39"/>
    <w:rsid w:val="465F41FD"/>
    <w:rsid w:val="47A11D62"/>
    <w:rsid w:val="488114FE"/>
    <w:rsid w:val="495906E1"/>
    <w:rsid w:val="4A757101"/>
    <w:rsid w:val="4AA01CFD"/>
    <w:rsid w:val="4AE67CFA"/>
    <w:rsid w:val="4D303919"/>
    <w:rsid w:val="4E6C3FBA"/>
    <w:rsid w:val="4EC71A21"/>
    <w:rsid w:val="4FC15B68"/>
    <w:rsid w:val="54707880"/>
    <w:rsid w:val="551F5106"/>
    <w:rsid w:val="56013603"/>
    <w:rsid w:val="566613A4"/>
    <w:rsid w:val="573B5599"/>
    <w:rsid w:val="58364CB5"/>
    <w:rsid w:val="593212FE"/>
    <w:rsid w:val="5B677683"/>
    <w:rsid w:val="5C4F7492"/>
    <w:rsid w:val="5D663C6C"/>
    <w:rsid w:val="5ED115B9"/>
    <w:rsid w:val="60DF1246"/>
    <w:rsid w:val="615C6D49"/>
    <w:rsid w:val="62DD3258"/>
    <w:rsid w:val="649047B6"/>
    <w:rsid w:val="651E4E2C"/>
    <w:rsid w:val="690C40A8"/>
    <w:rsid w:val="6946203D"/>
    <w:rsid w:val="6A783E28"/>
    <w:rsid w:val="70DE4FF4"/>
    <w:rsid w:val="714F62CF"/>
    <w:rsid w:val="729206E7"/>
    <w:rsid w:val="73B250BD"/>
    <w:rsid w:val="73E13BF4"/>
    <w:rsid w:val="75484E5A"/>
    <w:rsid w:val="76FD5F24"/>
    <w:rsid w:val="78413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table" w:styleId="6">
    <w:name w:val="Table Grid"/>
    <w:basedOn w:val="5"/>
    <w:autoRedefine/>
    <w:qFormat/>
    <w:uiPriority w:val="99"/>
    <w:pPr>
      <w:widowControl w:val="0"/>
      <w:jc w:val="both"/>
    </w:pPr>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line number"/>
    <w:basedOn w:val="7"/>
    <w:autoRedefine/>
    <w:qFormat/>
    <w:uiPriority w:val="0"/>
  </w:style>
  <w:style w:type="character" w:customStyle="1" w:styleId="10">
    <w:name w:val="15"/>
    <w:basedOn w:val="7"/>
    <w:autoRedefine/>
    <w:qFormat/>
    <w:uiPriority w:val="0"/>
    <w:rPr>
      <w:rFonts w:hint="default" w:ascii="Arial" w:hAnsi="Arial" w:cs="Arial"/>
      <w:color w:val="222222"/>
      <w:sz w:val="19"/>
      <w:szCs w:val="19"/>
    </w:rPr>
  </w:style>
  <w:style w:type="character" w:customStyle="1" w:styleId="11">
    <w:name w:val="16"/>
    <w:basedOn w:val="7"/>
    <w:autoRedefine/>
    <w:qFormat/>
    <w:uiPriority w:val="0"/>
    <w:rPr>
      <w:rFonts w:hint="default" w:ascii="Arial" w:hAnsi="Arial" w:cs="Arial"/>
      <w:color w:val="222222"/>
      <w:sz w:val="19"/>
      <w:szCs w:val="19"/>
    </w:rPr>
  </w:style>
</w:styles>
</file>

<file path=word/_rels/document.xml.rels><?xml version="1.0" encoding="UTF-8" standalone="yes"?>
<Relationships xmlns="http://schemas.openxmlformats.org/package/2006/relationships"><Relationship Id="rId9" Type="http://schemas.openxmlformats.org/officeDocument/2006/relationships/image" Target="media/image3.tiff"/><Relationship Id="rId8" Type="http://schemas.openxmlformats.org/officeDocument/2006/relationships/image" Target="media/image2.tiff"/><Relationship Id="rId7" Type="http://schemas.openxmlformats.org/officeDocument/2006/relationships/image" Target="media/image1.tiff"/><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410</Words>
  <Characters>3036</Characters>
  <Lines>53</Lines>
  <Paragraphs>15</Paragraphs>
  <TotalTime>522</TotalTime>
  <ScaleCrop>false</ScaleCrop>
  <LinksUpToDate>false</LinksUpToDate>
  <CharactersWithSpaces>3305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2024-02-23T11:56:00Z</dcterms:created>
  <dc:creator>刘晓慧</dc:creator>
  <cp:lastModifiedBy>刘晓慧</cp:lastModifiedBy>
  <dcterms:modified xsi:type="dcterms:W3CDTF">2024-08-07T12:01:44Z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85D030691D8544C1BD4A56BE71A8D057_13</vt:lpwstr>
  </property>
</Properties>
</file>