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ADE069" w14:textId="77777777" w:rsidR="00DA1DDD" w:rsidRPr="002D58D7" w:rsidRDefault="00BD6F3E" w:rsidP="009D15E9">
      <w:pPr>
        <w:jc w:val="center"/>
        <w:rPr>
          <w:rFonts w:asciiTheme="majorBidi" w:hAnsiTheme="majorBidi" w:cstheme="majorBidi"/>
          <w:b/>
          <w:bCs/>
          <w:sz w:val="26"/>
          <w:szCs w:val="26"/>
        </w:rPr>
      </w:pPr>
      <w:r w:rsidRPr="002D58D7">
        <w:rPr>
          <w:rFonts w:asciiTheme="majorBidi" w:hAnsiTheme="majorBidi" w:cstheme="majorBidi"/>
          <w:b/>
          <w:bCs/>
          <w:sz w:val="26"/>
          <w:szCs w:val="26"/>
        </w:rPr>
        <w:t>Supp</w:t>
      </w:r>
      <w:r w:rsidR="009D15E9" w:rsidRPr="002D58D7">
        <w:rPr>
          <w:rFonts w:asciiTheme="majorBidi" w:hAnsiTheme="majorBidi" w:cstheme="majorBidi"/>
          <w:b/>
          <w:bCs/>
          <w:sz w:val="26"/>
          <w:szCs w:val="26"/>
        </w:rPr>
        <w:t>lementary</w:t>
      </w:r>
      <w:r w:rsidRPr="002D58D7">
        <w:rPr>
          <w:rFonts w:asciiTheme="majorBidi" w:hAnsiTheme="majorBidi" w:cstheme="majorBidi"/>
          <w:b/>
          <w:bCs/>
          <w:sz w:val="26"/>
          <w:szCs w:val="26"/>
        </w:rPr>
        <w:t xml:space="preserve"> Information</w:t>
      </w:r>
    </w:p>
    <w:p w14:paraId="3D86E20E" w14:textId="77777777" w:rsidR="00BD6F3E" w:rsidRPr="002D58D7" w:rsidRDefault="00BD6F3E">
      <w:pPr>
        <w:rPr>
          <w:rFonts w:asciiTheme="majorBidi" w:hAnsiTheme="majorBidi" w:cstheme="majorBidi"/>
          <w:b/>
          <w:bCs/>
          <w:sz w:val="26"/>
          <w:szCs w:val="26"/>
        </w:rPr>
      </w:pPr>
    </w:p>
    <w:p w14:paraId="7A9AF89E" w14:textId="77777777" w:rsidR="0055177E" w:rsidRPr="002D58D7" w:rsidRDefault="0055177E" w:rsidP="0055177E">
      <w:pPr>
        <w:spacing w:line="276" w:lineRule="auto"/>
        <w:jc w:val="both"/>
        <w:rPr>
          <w:rFonts w:asciiTheme="majorBidi" w:hAnsiTheme="majorBidi" w:cstheme="majorBidi"/>
          <w:b/>
          <w:bCs/>
          <w:sz w:val="26"/>
          <w:szCs w:val="26"/>
          <w:lang w:bidi="fa-IR"/>
        </w:rPr>
      </w:pPr>
      <w:r w:rsidRPr="002D58D7">
        <w:rPr>
          <w:rFonts w:asciiTheme="majorBidi" w:hAnsiTheme="majorBidi" w:cstheme="majorBidi"/>
          <w:b/>
          <w:bCs/>
          <w:sz w:val="26"/>
          <w:szCs w:val="26"/>
          <w:lang w:bidi="fa-IR"/>
        </w:rPr>
        <w:t xml:space="preserve">Could Wearable Voltage-Triggered Paper Patch Revolutionize Psoriasis Treatment by Enhancing Skin Permeation of Methotrexate? </w:t>
      </w:r>
    </w:p>
    <w:p w14:paraId="6AEFA095" w14:textId="77777777" w:rsidR="00FE60BA" w:rsidRPr="008A3501" w:rsidRDefault="00FE60BA" w:rsidP="00FE60BA">
      <w:pPr>
        <w:spacing w:line="276" w:lineRule="auto"/>
        <w:jc w:val="both"/>
        <w:rPr>
          <w:rFonts w:asciiTheme="majorBidi" w:hAnsiTheme="majorBidi" w:cstheme="majorBidi"/>
          <w:i/>
          <w:iCs/>
          <w:sz w:val="24"/>
          <w:szCs w:val="24"/>
          <w:vertAlign w:val="superscript"/>
          <w:lang w:bidi="fa-IR"/>
        </w:rPr>
      </w:pPr>
      <w:r w:rsidRPr="008A3501">
        <w:rPr>
          <w:rFonts w:asciiTheme="majorBidi" w:hAnsiTheme="majorBidi" w:cstheme="majorBidi"/>
          <w:i/>
          <w:iCs/>
          <w:sz w:val="24"/>
          <w:szCs w:val="24"/>
          <w:lang w:bidi="fa-IR"/>
        </w:rPr>
        <w:t>Elham Momtaz</w:t>
      </w:r>
      <w:r>
        <w:rPr>
          <w:rFonts w:asciiTheme="majorBidi" w:hAnsiTheme="majorBidi" w:cstheme="majorBidi"/>
          <w:i/>
          <w:iCs/>
          <w:sz w:val="24"/>
          <w:szCs w:val="24"/>
          <w:lang w:bidi="fa-IR"/>
        </w:rPr>
        <w:t xml:space="preserve"> </w:t>
      </w:r>
      <w:r>
        <w:rPr>
          <w:rFonts w:asciiTheme="majorBidi" w:hAnsiTheme="majorBidi" w:cstheme="majorBidi"/>
          <w:i/>
          <w:iCs/>
          <w:sz w:val="24"/>
          <w:szCs w:val="24"/>
          <w:vertAlign w:val="superscript"/>
          <w:lang w:bidi="fa-IR"/>
        </w:rPr>
        <w:t>a</w:t>
      </w:r>
      <w:r w:rsidRPr="008A3501">
        <w:rPr>
          <w:rFonts w:asciiTheme="majorBidi" w:hAnsiTheme="majorBidi" w:cstheme="majorBidi"/>
          <w:i/>
          <w:iCs/>
          <w:sz w:val="24"/>
          <w:szCs w:val="24"/>
          <w:lang w:bidi="fa-IR"/>
        </w:rPr>
        <w:t>, Masoud A. Mehrgardi</w:t>
      </w:r>
      <w:r>
        <w:rPr>
          <w:rFonts w:asciiTheme="majorBidi" w:hAnsiTheme="majorBidi" w:cstheme="majorBidi"/>
          <w:i/>
          <w:iCs/>
          <w:sz w:val="24"/>
          <w:szCs w:val="24"/>
          <w:lang w:bidi="fa-IR"/>
        </w:rPr>
        <w:t xml:space="preserve"> </w:t>
      </w:r>
      <w:r>
        <w:rPr>
          <w:rFonts w:asciiTheme="majorBidi" w:hAnsiTheme="majorBidi" w:cstheme="majorBidi"/>
          <w:i/>
          <w:iCs/>
          <w:sz w:val="24"/>
          <w:szCs w:val="24"/>
          <w:vertAlign w:val="superscript"/>
          <w:lang w:bidi="fa-IR"/>
        </w:rPr>
        <w:t>a, b,</w:t>
      </w:r>
      <w:r w:rsidRPr="008A3501">
        <w:rPr>
          <w:rFonts w:asciiTheme="majorBidi" w:hAnsiTheme="majorBidi" w:cstheme="majorBidi"/>
          <w:i/>
          <w:iCs/>
          <w:sz w:val="24"/>
          <w:szCs w:val="24"/>
          <w:vertAlign w:val="superscript"/>
          <w:lang w:bidi="fa-IR"/>
        </w:rPr>
        <w:t xml:space="preserve"> *</w:t>
      </w:r>
    </w:p>
    <w:p w14:paraId="05F064AD" w14:textId="77777777" w:rsidR="00FE60BA" w:rsidRPr="008A3501" w:rsidRDefault="00FE60BA" w:rsidP="00FE60BA">
      <w:pPr>
        <w:spacing w:line="276" w:lineRule="auto"/>
        <w:jc w:val="both"/>
        <w:rPr>
          <w:rFonts w:asciiTheme="majorBidi" w:hAnsiTheme="majorBidi" w:cstheme="majorBidi"/>
          <w:i/>
          <w:iCs/>
          <w:sz w:val="24"/>
          <w:szCs w:val="24"/>
          <w:vertAlign w:val="superscript"/>
          <w:lang w:bidi="fa-IR"/>
        </w:rPr>
      </w:pPr>
    </w:p>
    <w:p w14:paraId="7252EDBA" w14:textId="77777777" w:rsidR="00FE60BA" w:rsidRDefault="00FE60BA" w:rsidP="00FE60BA">
      <w:pPr>
        <w:pStyle w:val="BCAuthorAddress"/>
        <w:spacing w:line="276" w:lineRule="auto"/>
        <w:rPr>
          <w:i w:val="0"/>
          <w:iCs w:val="0"/>
          <w:vertAlign w:val="baseline"/>
        </w:rPr>
      </w:pPr>
      <w:r w:rsidRPr="008A3501">
        <w:rPr>
          <w:i w:val="0"/>
          <w:iCs w:val="0"/>
          <w:vertAlign w:val="baseline"/>
        </w:rPr>
        <w:t>Department of Chemistry, University of Isfahan, 81746-73441, Isfahan, Iran</w:t>
      </w:r>
    </w:p>
    <w:p w14:paraId="7276F134" w14:textId="77777777" w:rsidR="00FE60BA" w:rsidRPr="00A35CAF" w:rsidRDefault="00FE60BA" w:rsidP="00FE60BA">
      <w:pPr>
        <w:rPr>
          <w:rFonts w:asciiTheme="majorBidi" w:eastAsia="Times New Roman" w:hAnsiTheme="majorBidi" w:cstheme="majorBidi"/>
          <w:kern w:val="22"/>
          <w:sz w:val="24"/>
          <w:szCs w:val="24"/>
          <w:shd w:val="clear" w:color="auto" w:fill="FFFFFF"/>
        </w:rPr>
      </w:pPr>
      <w:r w:rsidRPr="00A35CAF">
        <w:rPr>
          <w:rFonts w:asciiTheme="majorBidi" w:eastAsia="Times New Roman" w:hAnsiTheme="majorBidi" w:cstheme="majorBidi"/>
          <w:kern w:val="22"/>
          <w:sz w:val="24"/>
          <w:szCs w:val="24"/>
          <w:shd w:val="clear" w:color="auto" w:fill="FFFFFF"/>
        </w:rPr>
        <w:t>Department of Chemistry, Stanford University, Stanford, California 94305 USA</w:t>
      </w:r>
    </w:p>
    <w:p w14:paraId="581042D0" w14:textId="77777777" w:rsidR="00FE60BA" w:rsidRPr="008A3501" w:rsidRDefault="00FE60BA" w:rsidP="00FE60BA">
      <w:pPr>
        <w:spacing w:line="276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  <w:r w:rsidRPr="008A3501"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>*</w:t>
      </w:r>
      <w:r w:rsidRPr="008A3501">
        <w:rPr>
          <w:rFonts w:asciiTheme="majorBidi" w:hAnsiTheme="majorBidi" w:cstheme="majorBidi"/>
          <w:sz w:val="24"/>
          <w:szCs w:val="24"/>
          <w:lang w:bidi="fa-IR"/>
        </w:rPr>
        <w:t xml:space="preserve">Corresponding author: </w:t>
      </w:r>
      <w:r w:rsidRPr="008A3501">
        <w:t xml:space="preserve">E-mail: </w:t>
      </w:r>
      <w:hyperlink r:id="rId4" w:history="1">
        <w:r w:rsidRPr="008A3501">
          <w:rPr>
            <w:rFonts w:ascii="Times New Roman" w:hAnsi="Times New Roman" w:cs="Times New Roman"/>
            <w:color w:val="0000FF"/>
          </w:rPr>
          <w:t>m.mehrgardi@chem.ui.ac.ir</w:t>
        </w:r>
      </w:hyperlink>
      <w:r>
        <w:rPr>
          <w:rFonts w:ascii="Times New Roman" w:hAnsi="Times New Roman" w:cs="Times New Roman"/>
          <w:color w:val="0000FF"/>
        </w:rPr>
        <w:t>, mehrgard@stanford.edu</w:t>
      </w:r>
    </w:p>
    <w:p w14:paraId="118674FA" w14:textId="77777777" w:rsidR="00BD6F3E" w:rsidRPr="002D58D7" w:rsidRDefault="00BD6F3E"/>
    <w:p w14:paraId="6E4248E6" w14:textId="77777777" w:rsidR="0055177E" w:rsidRPr="002D58D7" w:rsidRDefault="0055177E"/>
    <w:p w14:paraId="7FF39497" w14:textId="77777777" w:rsidR="0055177E" w:rsidRPr="002D58D7" w:rsidRDefault="0055177E"/>
    <w:p w14:paraId="3E985A91" w14:textId="77777777" w:rsidR="0055177E" w:rsidRPr="002D58D7" w:rsidRDefault="0055177E"/>
    <w:p w14:paraId="75D7544C" w14:textId="77777777" w:rsidR="0055177E" w:rsidRPr="002D58D7" w:rsidRDefault="0055177E"/>
    <w:p w14:paraId="60C9EFD4" w14:textId="77777777" w:rsidR="0055177E" w:rsidRPr="002D58D7" w:rsidRDefault="0055177E"/>
    <w:p w14:paraId="3E027A8C" w14:textId="77777777" w:rsidR="0055177E" w:rsidRPr="002D58D7" w:rsidRDefault="0055177E"/>
    <w:p w14:paraId="0024213C" w14:textId="77777777" w:rsidR="0055177E" w:rsidRPr="002D58D7" w:rsidRDefault="0055177E"/>
    <w:p w14:paraId="051B9C25" w14:textId="77777777" w:rsidR="0055177E" w:rsidRPr="002D58D7" w:rsidRDefault="0055177E"/>
    <w:p w14:paraId="0F41E467" w14:textId="77777777" w:rsidR="0055177E" w:rsidRPr="002D58D7" w:rsidRDefault="0055177E"/>
    <w:p w14:paraId="6DE404AA" w14:textId="77777777" w:rsidR="0055177E" w:rsidRPr="002D58D7" w:rsidRDefault="0055177E"/>
    <w:p w14:paraId="5F93DF16" w14:textId="77777777" w:rsidR="0055177E" w:rsidRPr="002D58D7" w:rsidRDefault="0055177E"/>
    <w:p w14:paraId="46E231D3" w14:textId="77777777" w:rsidR="0055177E" w:rsidRPr="002D58D7" w:rsidRDefault="0055177E"/>
    <w:p w14:paraId="6E9E3587" w14:textId="77777777" w:rsidR="0055177E" w:rsidRPr="002D58D7" w:rsidRDefault="0055177E"/>
    <w:p w14:paraId="46787FFE" w14:textId="77777777" w:rsidR="0055177E" w:rsidRPr="002D58D7" w:rsidRDefault="0055177E"/>
    <w:p w14:paraId="17D3082C" w14:textId="77777777" w:rsidR="0055177E" w:rsidRPr="002D58D7" w:rsidRDefault="0055177E"/>
    <w:tbl>
      <w:tblPr>
        <w:tblStyle w:val="TableGrid1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9360"/>
      </w:tblGrid>
      <w:tr w:rsidR="001B557D" w:rsidRPr="002D58D7" w14:paraId="46B3F4DC" w14:textId="77777777" w:rsidTr="001B557D">
        <w:tc>
          <w:tcPr>
            <w:tcW w:w="9360" w:type="dxa"/>
          </w:tcPr>
          <w:p w14:paraId="15ED2BBF" w14:textId="77777777" w:rsidR="001B557D" w:rsidRPr="002D58D7" w:rsidRDefault="001B557D" w:rsidP="001B557D"/>
        </w:tc>
      </w:tr>
      <w:tr w:rsidR="001B557D" w:rsidRPr="002D58D7" w14:paraId="32912805" w14:textId="77777777" w:rsidTr="001B557D">
        <w:tc>
          <w:tcPr>
            <w:tcW w:w="9360" w:type="dxa"/>
          </w:tcPr>
          <w:p w14:paraId="00C577CA" w14:textId="77777777" w:rsidR="001B557D" w:rsidRPr="002D58D7" w:rsidRDefault="001B557D" w:rsidP="001B557D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1B557D" w:rsidRPr="002D58D7" w14:paraId="2ACE6163" w14:textId="77777777" w:rsidTr="001B557D">
        <w:tc>
          <w:tcPr>
            <w:tcW w:w="9360" w:type="dxa"/>
          </w:tcPr>
          <w:p w14:paraId="05B92508" w14:textId="77777777" w:rsidR="001B557D" w:rsidRPr="002D58D7" w:rsidRDefault="001B557D" w:rsidP="001B557D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1B557D" w:rsidRPr="002D58D7" w14:paraId="6630BB38" w14:textId="77777777" w:rsidTr="001B557D">
        <w:tc>
          <w:tcPr>
            <w:tcW w:w="9360" w:type="dxa"/>
          </w:tcPr>
          <w:p w14:paraId="4A7ADB02" w14:textId="77777777" w:rsidR="001B557D" w:rsidRPr="002D58D7" w:rsidRDefault="001B557D" w:rsidP="001B557D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1B557D" w:rsidRPr="002D58D7" w14:paraId="5A13D367" w14:textId="77777777" w:rsidTr="001B557D">
        <w:tc>
          <w:tcPr>
            <w:tcW w:w="9360" w:type="dxa"/>
          </w:tcPr>
          <w:p w14:paraId="768B539E" w14:textId="77777777" w:rsidR="001B557D" w:rsidRPr="002D58D7" w:rsidRDefault="001B557D" w:rsidP="001B557D">
            <w:pPr>
              <w:rPr>
                <w:rFonts w:ascii="Times New Roman" w:hAnsi="Times New Roman" w:cs="Times New Roman"/>
              </w:rPr>
            </w:pPr>
          </w:p>
        </w:tc>
      </w:tr>
    </w:tbl>
    <w:p w14:paraId="45A1EBC3" w14:textId="77777777" w:rsidR="0055177E" w:rsidRPr="002D58D7" w:rsidRDefault="0055177E"/>
    <w:p w14:paraId="6FDE6D68" w14:textId="77777777" w:rsidR="0055177E" w:rsidRPr="002D58D7" w:rsidRDefault="00090325" w:rsidP="00090325">
      <w:pPr>
        <w:jc w:val="center"/>
      </w:pPr>
      <w:r w:rsidRPr="002D58D7">
        <w:rPr>
          <w:noProof/>
        </w:rPr>
        <w:drawing>
          <wp:inline distT="0" distB="0" distL="0" distR="0" wp14:anchorId="7184DA14" wp14:editId="10AF1C57">
            <wp:extent cx="5942330" cy="3333750"/>
            <wp:effectExtent l="0" t="0" r="1270" b="0"/>
            <wp:docPr id="2" name="Picture 2" descr="C:\Users\ali\Desktop\nature\Figures\Supplementary Figure 1.t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i\Desktop\nature\Figures\Supplementary Figure 1.t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929" cy="3334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181941" w14:textId="77777777" w:rsidR="0055177E" w:rsidRPr="002D58D7" w:rsidRDefault="0055177E" w:rsidP="005C23E8">
      <w:r w:rsidRPr="002D58D7">
        <w:rPr>
          <w:rFonts w:asciiTheme="majorBidi" w:hAnsiTheme="majorBidi" w:cstheme="majorBidi"/>
          <w:b/>
          <w:bCs/>
          <w:sz w:val="24"/>
          <w:szCs w:val="24"/>
          <w:lang w:bidi="fa-IR"/>
        </w:rPr>
        <w:t>Supplementary Fig</w:t>
      </w:r>
      <w:r w:rsidR="00B43008" w:rsidRPr="002D58D7">
        <w:rPr>
          <w:rFonts w:asciiTheme="majorBidi" w:hAnsiTheme="majorBidi" w:cstheme="majorBidi"/>
          <w:b/>
          <w:bCs/>
          <w:sz w:val="24"/>
          <w:szCs w:val="24"/>
          <w:lang w:bidi="fa-IR"/>
        </w:rPr>
        <w:t>ure</w:t>
      </w:r>
      <w:r w:rsidRPr="002D58D7"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 1</w:t>
      </w:r>
      <w:r w:rsidR="005C23E8" w:rsidRPr="002D58D7">
        <w:rPr>
          <w:rFonts w:asciiTheme="majorBidi" w:hAnsiTheme="majorBidi" w:cstheme="majorBidi"/>
          <w:b/>
          <w:bCs/>
          <w:sz w:val="24"/>
          <w:szCs w:val="24"/>
          <w:lang w:bidi="fa-IR"/>
        </w:rPr>
        <w:t>.</w:t>
      </w:r>
      <w:r w:rsidR="001B557D" w:rsidRPr="002D58D7"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 </w:t>
      </w:r>
      <w:r w:rsidR="001B557D" w:rsidRPr="002D58D7">
        <w:rPr>
          <w:rFonts w:ascii="Times New Roman" w:eastAsia="Calibri" w:hAnsi="Times New Roman" w:cs="Times New Roman"/>
          <w:lang w:bidi="fa-IR"/>
        </w:rPr>
        <w:t>Effect of (</w:t>
      </w:r>
      <w:r w:rsidR="001B557D" w:rsidRPr="002D58D7">
        <w:rPr>
          <w:rFonts w:ascii="Times New Roman" w:eastAsia="Calibri" w:hAnsi="Times New Roman" w:cs="Times New Roman"/>
          <w:b/>
          <w:bCs/>
          <w:lang w:bidi="fa-IR"/>
        </w:rPr>
        <w:t>a</w:t>
      </w:r>
      <w:r w:rsidR="001B557D" w:rsidRPr="002D58D7">
        <w:rPr>
          <w:rFonts w:ascii="Times New Roman" w:eastAsia="Calibri" w:hAnsi="Times New Roman" w:cs="Times New Roman"/>
          <w:lang w:bidi="fa-IR"/>
        </w:rPr>
        <w:t>) pyrrole, (</w:t>
      </w:r>
      <w:r w:rsidR="001B557D" w:rsidRPr="002D58D7">
        <w:rPr>
          <w:rFonts w:ascii="Times New Roman" w:eastAsia="Calibri" w:hAnsi="Times New Roman" w:cs="Times New Roman"/>
          <w:b/>
          <w:bCs/>
          <w:lang w:bidi="fa-IR"/>
        </w:rPr>
        <w:t>b</w:t>
      </w:r>
      <w:r w:rsidR="001B557D" w:rsidRPr="002D58D7">
        <w:rPr>
          <w:rFonts w:ascii="Times New Roman" w:eastAsia="Calibri" w:hAnsi="Times New Roman" w:cs="Times New Roman"/>
          <w:lang w:bidi="fa-IR"/>
        </w:rPr>
        <w:t>) chloride, and (</w:t>
      </w:r>
      <w:r w:rsidR="001B557D" w:rsidRPr="002D58D7">
        <w:rPr>
          <w:rFonts w:ascii="Times New Roman" w:eastAsia="Calibri" w:hAnsi="Times New Roman" w:cs="Times New Roman"/>
          <w:b/>
          <w:bCs/>
          <w:lang w:bidi="fa-IR"/>
        </w:rPr>
        <w:t>c</w:t>
      </w:r>
      <w:r w:rsidR="001B557D" w:rsidRPr="002D58D7">
        <w:rPr>
          <w:rFonts w:ascii="Times New Roman" w:eastAsia="Calibri" w:hAnsi="Times New Roman" w:cs="Times New Roman"/>
          <w:lang w:bidi="fa-IR"/>
        </w:rPr>
        <w:t>) MTX concentration on amount of released MTX from MTX-loaded electrodes.</w:t>
      </w:r>
    </w:p>
    <w:p w14:paraId="0E8DB0CD" w14:textId="77777777" w:rsidR="00BD6F3E" w:rsidRPr="002D58D7" w:rsidRDefault="00BD6F3E">
      <w:pPr>
        <w:rPr>
          <w:rFonts w:asciiTheme="majorBidi" w:hAnsiTheme="majorBidi" w:cstheme="majorBidi"/>
          <w:b/>
          <w:bCs/>
          <w:sz w:val="26"/>
          <w:szCs w:val="26"/>
        </w:rPr>
      </w:pPr>
    </w:p>
    <w:p w14:paraId="6CC4684F" w14:textId="77777777" w:rsidR="009D15E9" w:rsidRPr="002D58D7" w:rsidRDefault="009D15E9">
      <w:pPr>
        <w:rPr>
          <w:rFonts w:asciiTheme="majorBidi" w:hAnsiTheme="majorBidi" w:cstheme="majorBidi"/>
          <w:b/>
          <w:bCs/>
          <w:sz w:val="26"/>
          <w:szCs w:val="26"/>
        </w:rPr>
      </w:pPr>
    </w:p>
    <w:p w14:paraId="45E2959C" w14:textId="77777777" w:rsidR="009D15E9" w:rsidRPr="002D58D7" w:rsidRDefault="009D15E9">
      <w:pPr>
        <w:rPr>
          <w:rFonts w:asciiTheme="majorBidi" w:hAnsiTheme="majorBidi" w:cstheme="majorBidi"/>
          <w:b/>
          <w:bCs/>
          <w:sz w:val="26"/>
          <w:szCs w:val="26"/>
        </w:rPr>
      </w:pPr>
    </w:p>
    <w:p w14:paraId="209265B4" w14:textId="77777777" w:rsidR="009D15E9" w:rsidRPr="002D58D7" w:rsidRDefault="009D15E9">
      <w:pPr>
        <w:rPr>
          <w:rFonts w:asciiTheme="majorBidi" w:hAnsiTheme="majorBidi" w:cstheme="majorBidi"/>
          <w:b/>
          <w:bCs/>
          <w:sz w:val="26"/>
          <w:szCs w:val="26"/>
        </w:rPr>
      </w:pPr>
    </w:p>
    <w:p w14:paraId="2B5470AD" w14:textId="77777777" w:rsidR="00090325" w:rsidRPr="002D58D7" w:rsidRDefault="00090325">
      <w:pPr>
        <w:rPr>
          <w:rFonts w:asciiTheme="majorBidi" w:hAnsiTheme="majorBidi" w:cstheme="majorBidi"/>
          <w:b/>
          <w:bCs/>
          <w:sz w:val="26"/>
          <w:szCs w:val="26"/>
        </w:rPr>
      </w:pPr>
    </w:p>
    <w:p w14:paraId="61735EDC" w14:textId="77777777" w:rsidR="009D15E9" w:rsidRPr="002D58D7" w:rsidRDefault="009D15E9">
      <w:pPr>
        <w:rPr>
          <w:rFonts w:asciiTheme="majorBidi" w:hAnsiTheme="majorBidi" w:cstheme="majorBidi"/>
          <w:b/>
          <w:bCs/>
          <w:sz w:val="26"/>
          <w:szCs w:val="26"/>
        </w:rPr>
      </w:pPr>
    </w:p>
    <w:p w14:paraId="220AF8BD" w14:textId="77777777" w:rsidR="009D15E9" w:rsidRPr="002D58D7" w:rsidRDefault="009D15E9">
      <w:pPr>
        <w:rPr>
          <w:rFonts w:asciiTheme="majorBidi" w:hAnsiTheme="majorBidi" w:cstheme="majorBidi"/>
          <w:b/>
          <w:bCs/>
          <w:sz w:val="26"/>
          <w:szCs w:val="2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9360"/>
      </w:tblGrid>
      <w:tr w:rsidR="00A52EEB" w:rsidRPr="002D58D7" w14:paraId="6C6C6C8E" w14:textId="77777777" w:rsidTr="0006773E">
        <w:tc>
          <w:tcPr>
            <w:tcW w:w="9350" w:type="dxa"/>
          </w:tcPr>
          <w:p w14:paraId="19F523D5" w14:textId="77777777" w:rsidR="00A52EEB" w:rsidRPr="002D58D7" w:rsidRDefault="00090325" w:rsidP="00A52EEB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2D58D7"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</w:rPr>
              <w:lastRenderedPageBreak/>
              <w:drawing>
                <wp:inline distT="0" distB="0" distL="0" distR="0" wp14:anchorId="28DEFED0" wp14:editId="0DE236CD">
                  <wp:extent cx="3474720" cy="2468880"/>
                  <wp:effectExtent l="0" t="0" r="0" b="7620"/>
                  <wp:docPr id="3" name="Picture 3" descr="C:\Users\ali\Desktop\nature\Figures\Supplementary Figure 2.tif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li\Desktop\nature\Figures\Supplementary Figure 2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4720" cy="2468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52EEB" w:rsidRPr="002D58D7" w14:paraId="68E0260C" w14:textId="77777777" w:rsidTr="0006773E">
        <w:tc>
          <w:tcPr>
            <w:tcW w:w="9350" w:type="dxa"/>
          </w:tcPr>
          <w:p w14:paraId="168D7D0C" w14:textId="77777777" w:rsidR="00A52EEB" w:rsidRPr="002D58D7" w:rsidRDefault="0055177E" w:rsidP="00BC2F3B">
            <w:r w:rsidRPr="002D58D7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Supplementary Fig</w:t>
            </w:r>
            <w:r w:rsidR="005C23E8" w:rsidRPr="002D58D7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ure</w:t>
            </w:r>
            <w:r w:rsidRPr="002D58D7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 xml:space="preserve"> 2</w:t>
            </w:r>
            <w:r w:rsidR="005C23E8" w:rsidRPr="002D58D7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.</w:t>
            </w:r>
            <w:r w:rsidR="00A52EEB" w:rsidRPr="002D58D7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</w:t>
            </w:r>
            <w:r w:rsidR="001B557D" w:rsidRPr="002D58D7">
              <w:rPr>
                <w:rFonts w:ascii="Times New Roman" w:eastAsia="Calibri" w:hAnsi="Times New Roman" w:cs="Times New Roman"/>
                <w:lang w:bidi="fa-IR"/>
              </w:rPr>
              <w:t xml:space="preserve">Released MTX from MTX-loaded electrodes controlled by a </w:t>
            </w:r>
            <w:proofErr w:type="spellStart"/>
            <w:r w:rsidR="001B557D" w:rsidRPr="002D58D7">
              <w:rPr>
                <w:rFonts w:ascii="Times New Roman" w:eastAsia="Calibri" w:hAnsi="Times New Roman" w:cs="Times New Roman"/>
                <w:lang w:bidi="fa-IR"/>
              </w:rPr>
              <w:t>potenti</w:t>
            </w:r>
            <w:r w:rsidR="00BC2F3B" w:rsidRPr="002D58D7">
              <w:rPr>
                <w:rFonts w:ascii="Times New Roman" w:eastAsia="Calibri" w:hAnsi="Times New Roman" w:cs="Times New Roman"/>
                <w:lang w:bidi="fa-IR"/>
              </w:rPr>
              <w:t>ostat</w:t>
            </w:r>
            <w:proofErr w:type="spellEnd"/>
            <w:r w:rsidR="00BC2F3B" w:rsidRPr="002D58D7">
              <w:rPr>
                <w:rFonts w:ascii="Times New Roman" w:eastAsia="Calibri" w:hAnsi="Times New Roman" w:cs="Times New Roman"/>
                <w:lang w:bidi="fa-IR"/>
              </w:rPr>
              <w:t xml:space="preserve"> or battery (n=3 per group,</w:t>
            </w:r>
            <w:r w:rsidR="001B557D" w:rsidRPr="002D58D7">
              <w:rPr>
                <w:rFonts w:ascii="Times New Roman" w:eastAsia="Calibri" w:hAnsi="Times New Roman" w:cs="Times New Roman"/>
                <w:lang w:bidi="fa-IR"/>
              </w:rPr>
              <w:t xml:space="preserve"> ns: no statistical significant</w:t>
            </w:r>
            <w:r w:rsidR="00BC2F3B" w:rsidRPr="002D58D7">
              <w:rPr>
                <w:rFonts w:ascii="Times New Roman" w:eastAsia="Calibri" w:hAnsi="Times New Roman" w:cs="Times New Roman"/>
                <w:lang w:bidi="fa-IR"/>
              </w:rPr>
              <w:t xml:space="preserve">, </w:t>
            </w:r>
            <w:r w:rsidR="00BC2F3B" w:rsidRPr="002D58D7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P-value was obtained through t-test</w:t>
            </w:r>
            <w:r w:rsidR="001B557D" w:rsidRPr="002D58D7">
              <w:rPr>
                <w:rFonts w:ascii="Times New Roman" w:eastAsia="Calibri" w:hAnsi="Times New Roman" w:cs="Times New Roman"/>
                <w:lang w:bidi="fa-IR"/>
              </w:rPr>
              <w:t>).</w:t>
            </w:r>
          </w:p>
          <w:p w14:paraId="4D02F9C5" w14:textId="77777777" w:rsidR="00A52EEB" w:rsidRPr="002D58D7" w:rsidRDefault="00A52EEB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0634CE31" w14:textId="77777777" w:rsidR="009D15E9" w:rsidRPr="002D58D7" w:rsidRDefault="009D15E9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32D6D630" w14:textId="77777777" w:rsidR="009D15E9" w:rsidRPr="002D58D7" w:rsidRDefault="009D15E9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76E3C59A" w14:textId="77777777" w:rsidR="009D15E9" w:rsidRPr="002D58D7" w:rsidRDefault="009D15E9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1B20A0CE" w14:textId="77777777" w:rsidR="009D15E9" w:rsidRPr="002D58D7" w:rsidRDefault="009D15E9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4DC5BC0D" w14:textId="77777777" w:rsidR="009D15E9" w:rsidRPr="002D58D7" w:rsidRDefault="009D15E9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35CC27EC" w14:textId="77777777" w:rsidR="009D15E9" w:rsidRPr="002D58D7" w:rsidRDefault="009D15E9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74246378" w14:textId="77777777" w:rsidR="009D15E9" w:rsidRPr="002D58D7" w:rsidRDefault="009D15E9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3308F186" w14:textId="77777777" w:rsidR="009D15E9" w:rsidRPr="002D58D7" w:rsidRDefault="009D15E9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79267020" w14:textId="77777777" w:rsidR="009D15E9" w:rsidRPr="002D58D7" w:rsidRDefault="009D15E9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52A882A5" w14:textId="77777777" w:rsidR="009D15E9" w:rsidRPr="002D58D7" w:rsidRDefault="009D15E9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25A8DA12" w14:textId="77777777" w:rsidR="009D15E9" w:rsidRPr="002D58D7" w:rsidRDefault="009D15E9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59C2AE1E" w14:textId="77777777" w:rsidR="009D15E9" w:rsidRPr="002D58D7" w:rsidRDefault="009D15E9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1C9E9CFA" w14:textId="77777777" w:rsidR="009D15E9" w:rsidRPr="002D58D7" w:rsidRDefault="009D15E9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0BF8E1C3" w14:textId="77777777" w:rsidR="009D15E9" w:rsidRPr="002D58D7" w:rsidRDefault="009D15E9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65F9BF7E" w14:textId="77777777" w:rsidR="009D15E9" w:rsidRPr="002D58D7" w:rsidRDefault="009D15E9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393433D1" w14:textId="77777777" w:rsidR="009D15E9" w:rsidRPr="002D58D7" w:rsidRDefault="009D15E9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22B4BA1C" w14:textId="77777777" w:rsidR="009D15E9" w:rsidRPr="002D58D7" w:rsidRDefault="009D15E9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0A548E34" w14:textId="77777777" w:rsidR="009D15E9" w:rsidRPr="002D58D7" w:rsidRDefault="009D15E9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</w:tc>
      </w:tr>
      <w:tr w:rsidR="00963262" w:rsidRPr="002D58D7" w14:paraId="4DD98EE0" w14:textId="77777777" w:rsidTr="0006773E">
        <w:tc>
          <w:tcPr>
            <w:tcW w:w="9350" w:type="dxa"/>
          </w:tcPr>
          <w:p w14:paraId="7A208D4C" w14:textId="77777777" w:rsidR="00963262" w:rsidRPr="002D58D7" w:rsidRDefault="0009032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2D58D7"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</w:rPr>
              <w:lastRenderedPageBreak/>
              <w:drawing>
                <wp:inline distT="0" distB="0" distL="0" distR="0" wp14:anchorId="3A5D03A8" wp14:editId="1D620BD1">
                  <wp:extent cx="5943600" cy="1956816"/>
                  <wp:effectExtent l="0" t="0" r="0" b="5715"/>
                  <wp:docPr id="5" name="Picture 5" descr="C:\Users\ali\Desktop\nature\Figures\Supplementary Figure 3.tif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ali\Desktop\nature\Figures\Supplementary Figure 3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19568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63262" w:rsidRPr="00E65508" w14:paraId="0E802C66" w14:textId="77777777" w:rsidTr="0006773E">
        <w:tc>
          <w:tcPr>
            <w:tcW w:w="9350" w:type="dxa"/>
          </w:tcPr>
          <w:p w14:paraId="2E4B015E" w14:textId="77777777" w:rsidR="00963262" w:rsidRPr="00E65508" w:rsidRDefault="0055177E" w:rsidP="005C23E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D58D7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Supplementary Fig</w:t>
            </w:r>
            <w:r w:rsidR="005C23E8" w:rsidRPr="002D58D7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 xml:space="preserve">ure </w:t>
            </w:r>
            <w:r w:rsidRPr="002D58D7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3</w:t>
            </w:r>
            <w:r w:rsidR="005C23E8" w:rsidRPr="002D58D7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.</w:t>
            </w:r>
            <w:r w:rsidR="00E65508" w:rsidRPr="002D58D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1B557D" w:rsidRPr="002D58D7">
              <w:rPr>
                <w:rFonts w:ascii="Times New Roman" w:eastAsia="Calibri" w:hAnsi="Times New Roman" w:cs="Times New Roman"/>
              </w:rPr>
              <w:t>Weight loss</w:t>
            </w:r>
            <w:r w:rsidR="005C23E8" w:rsidRPr="002D58D7">
              <w:rPr>
                <w:rFonts w:ascii="Times New Roman" w:eastAsia="Calibri" w:hAnsi="Times New Roman" w:cs="Times New Roman"/>
              </w:rPr>
              <w:t xml:space="preserve"> (</w:t>
            </w:r>
            <w:r w:rsidR="005C23E8" w:rsidRPr="002D58D7">
              <w:rPr>
                <w:rFonts w:ascii="Times New Roman" w:eastAsia="Calibri" w:hAnsi="Times New Roman" w:cs="Times New Roman"/>
                <w:b/>
                <w:bCs/>
              </w:rPr>
              <w:t>a</w:t>
            </w:r>
            <w:r w:rsidR="005C23E8" w:rsidRPr="002D58D7">
              <w:rPr>
                <w:rFonts w:ascii="Times New Roman" w:eastAsia="Calibri" w:hAnsi="Times New Roman" w:cs="Times New Roman"/>
              </w:rPr>
              <w:t>)</w:t>
            </w:r>
            <w:r w:rsidR="001B557D" w:rsidRPr="002D58D7">
              <w:rPr>
                <w:rFonts w:ascii="Times New Roman" w:eastAsia="Calibri" w:hAnsi="Times New Roman" w:cs="Times New Roman"/>
              </w:rPr>
              <w:t xml:space="preserve"> and erythema (redness) changes</w:t>
            </w:r>
            <w:r w:rsidR="005C23E8" w:rsidRPr="002D58D7">
              <w:rPr>
                <w:rFonts w:ascii="Times New Roman" w:eastAsia="Calibri" w:hAnsi="Times New Roman" w:cs="Times New Roman"/>
              </w:rPr>
              <w:t xml:space="preserve"> (</w:t>
            </w:r>
            <w:r w:rsidR="005C23E8" w:rsidRPr="002D58D7">
              <w:rPr>
                <w:rFonts w:ascii="Times New Roman" w:eastAsia="Calibri" w:hAnsi="Times New Roman" w:cs="Times New Roman"/>
                <w:b/>
                <w:bCs/>
              </w:rPr>
              <w:t>b</w:t>
            </w:r>
            <w:r w:rsidR="005C23E8" w:rsidRPr="002D58D7">
              <w:rPr>
                <w:rFonts w:ascii="Times New Roman" w:eastAsia="Calibri" w:hAnsi="Times New Roman" w:cs="Times New Roman"/>
              </w:rPr>
              <w:t xml:space="preserve">) of treated psoriatic </w:t>
            </w:r>
            <w:r w:rsidR="001B557D" w:rsidRPr="002D58D7">
              <w:rPr>
                <w:rFonts w:ascii="Times New Roman" w:eastAsia="Calibri" w:hAnsi="Times New Roman" w:cs="Times New Roman"/>
              </w:rPr>
              <w:t>mice</w:t>
            </w:r>
            <w:r w:rsidR="00E65508" w:rsidRPr="002D58D7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</w:tr>
    </w:tbl>
    <w:p w14:paraId="6633EFD6" w14:textId="77777777" w:rsidR="00A52EEB" w:rsidRPr="00E65508" w:rsidRDefault="00A52EEB">
      <w:pPr>
        <w:rPr>
          <w:rFonts w:asciiTheme="majorBidi" w:hAnsiTheme="majorBidi" w:cstheme="majorBidi"/>
          <w:b/>
          <w:bCs/>
          <w:sz w:val="24"/>
          <w:szCs w:val="24"/>
        </w:rPr>
      </w:pPr>
    </w:p>
    <w:sectPr w:rsidR="00A52EEB" w:rsidRPr="00E655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6F3E"/>
    <w:rsid w:val="0006773E"/>
    <w:rsid w:val="00090325"/>
    <w:rsid w:val="001B557D"/>
    <w:rsid w:val="002D58D7"/>
    <w:rsid w:val="003131EA"/>
    <w:rsid w:val="004B46D2"/>
    <w:rsid w:val="00510D2D"/>
    <w:rsid w:val="0055177E"/>
    <w:rsid w:val="005C23E8"/>
    <w:rsid w:val="00963262"/>
    <w:rsid w:val="009D15E9"/>
    <w:rsid w:val="00A52EEB"/>
    <w:rsid w:val="00B43008"/>
    <w:rsid w:val="00BA2608"/>
    <w:rsid w:val="00BC2F3B"/>
    <w:rsid w:val="00BD6F3E"/>
    <w:rsid w:val="00DA1DDD"/>
    <w:rsid w:val="00E65508"/>
    <w:rsid w:val="00E66A7D"/>
    <w:rsid w:val="00FE6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638818"/>
  <w15:chartTrackingRefBased/>
  <w15:docId w15:val="{CA6652AF-881F-4159-B018-5D7608E7A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CAuthorAddress">
    <w:name w:val="BC_Author_Address"/>
    <w:basedOn w:val="Normal"/>
    <w:next w:val="Normal"/>
    <w:autoRedefine/>
    <w:rsid w:val="00BD6F3E"/>
    <w:pPr>
      <w:spacing w:after="60" w:line="480" w:lineRule="auto"/>
      <w:jc w:val="both"/>
    </w:pPr>
    <w:rPr>
      <w:rFonts w:asciiTheme="majorBidi" w:eastAsia="Times New Roman" w:hAnsiTheme="majorBidi" w:cstheme="majorBidi"/>
      <w:i/>
      <w:iCs/>
      <w:kern w:val="22"/>
      <w:sz w:val="24"/>
      <w:szCs w:val="24"/>
      <w:shd w:val="clear" w:color="auto" w:fill="FFFFFF"/>
      <w:vertAlign w:val="superscript"/>
    </w:rPr>
  </w:style>
  <w:style w:type="table" w:styleId="TableGrid">
    <w:name w:val="Table Grid"/>
    <w:basedOn w:val="TableNormal"/>
    <w:uiPriority w:val="39"/>
    <w:rsid w:val="00A52E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1B557D"/>
    <w:pPr>
      <w:spacing w:after="0" w:line="240" w:lineRule="auto"/>
    </w:pPr>
    <w:rPr>
      <w:rFonts w:ascii="Calibri" w:eastAsia="Calibri" w:hAnsi="Calibri" w:cs="Ari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3292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hyperlink" Target="mailto:m.mehrgardi@chem.ui.ac.ir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ali-pc</dc:creator>
  <cp:keywords/>
  <dc:description/>
  <cp:lastModifiedBy>Masoud Masoud</cp:lastModifiedBy>
  <cp:revision>16</cp:revision>
  <dcterms:created xsi:type="dcterms:W3CDTF">2024-06-05T16:06:00Z</dcterms:created>
  <dcterms:modified xsi:type="dcterms:W3CDTF">2024-08-07T23:30:00Z</dcterms:modified>
</cp:coreProperties>
</file>