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132A6" w14:textId="3B956890" w:rsidR="00C5309B" w:rsidRPr="00F401C9" w:rsidRDefault="00573F7F">
      <w:pPr>
        <w:jc w:val="left"/>
        <w:rPr>
          <w:rFonts w:ascii="Times New Roman" w:eastAsia="游明朝" w:hAnsi="Times New Roman" w:cs="Times New Roman"/>
          <w:b/>
          <w:sz w:val="20"/>
          <w:szCs w:val="20"/>
        </w:rPr>
      </w:pPr>
      <w:r w:rsidRPr="00F401C9">
        <w:rPr>
          <w:rFonts w:ascii="Times New Roman" w:eastAsia="Arial" w:hAnsi="Times New Roman" w:cs="Times New Roman"/>
          <w:sz w:val="20"/>
          <w:szCs w:val="20"/>
        </w:rPr>
        <w:t xml:space="preserve">TABLE </w:t>
      </w:r>
      <w:r w:rsidR="00F41FA4" w:rsidRPr="00F401C9">
        <w:rPr>
          <w:rFonts w:ascii="Times New Roman" w:eastAsia="游明朝" w:hAnsi="Times New Roman" w:cs="Times New Roman"/>
          <w:sz w:val="20"/>
          <w:szCs w:val="20"/>
        </w:rPr>
        <w:t>4</w:t>
      </w:r>
      <w:r w:rsidRPr="00F401C9">
        <w:rPr>
          <w:rFonts w:ascii="Times New Roman" w:eastAsia="Arial" w:hAnsi="Times New Roman" w:cs="Times New Roman"/>
          <w:b/>
          <w:sz w:val="20"/>
          <w:szCs w:val="20"/>
        </w:rPr>
        <w:t xml:space="preserve">. </w:t>
      </w:r>
      <w:r w:rsidRPr="00F401C9">
        <w:rPr>
          <w:rFonts w:ascii="Times New Roman" w:eastAsia="Arial" w:hAnsi="Times New Roman" w:cs="Times New Roman"/>
          <w:sz w:val="20"/>
          <w:szCs w:val="20"/>
        </w:rPr>
        <w:t>Comparison of surgical outcomes, renal function, and inflammatory markers after robot-assisted partial nephrectomy</w:t>
      </w:r>
      <w:r w:rsidR="00673B81" w:rsidRPr="00F401C9">
        <w:rPr>
          <w:rFonts w:ascii="Times New Roman" w:eastAsia="Arial" w:hAnsi="Times New Roman" w:cs="Times New Roman"/>
          <w:sz w:val="20"/>
          <w:szCs w:val="20"/>
        </w:rPr>
        <w:t xml:space="preserve"> with and without renorrhaphy</w:t>
      </w:r>
      <w:r w:rsidR="00F41FA4" w:rsidRPr="00F401C9">
        <w:rPr>
          <w:rFonts w:ascii="Times New Roman" w:eastAsia="游明朝" w:hAnsi="Times New Roman" w:cs="Times New Roman"/>
          <w:sz w:val="20"/>
          <w:szCs w:val="20"/>
        </w:rPr>
        <w:t xml:space="preserve"> after propensity score matching</w:t>
      </w:r>
    </w:p>
    <w:tbl>
      <w:tblPr>
        <w:tblStyle w:val="10"/>
        <w:tblpPr w:leftFromText="142" w:rightFromText="142" w:vertAnchor="text" w:horzAnchor="page" w:tblpXSpec="center" w:tblpY="93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410"/>
        <w:gridCol w:w="2410"/>
        <w:gridCol w:w="992"/>
      </w:tblGrid>
      <w:tr w:rsidR="00C5309B" w:rsidRPr="00F401C9" w14:paraId="0E0987DB" w14:textId="77777777">
        <w:trPr>
          <w:trHeight w:val="361"/>
        </w:trPr>
        <w:tc>
          <w:tcPr>
            <w:tcW w:w="52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0DD07" w14:textId="74AC8EDF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i/>
                <w:szCs w:val="20"/>
              </w:rPr>
              <w:t>Covariate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C1D67" w14:textId="77777777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i/>
                <w:szCs w:val="20"/>
              </w:rPr>
              <w:t xml:space="preserve">Renorrhaphy group 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0B350" w14:textId="77777777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i/>
                <w:szCs w:val="20"/>
              </w:rPr>
              <w:t xml:space="preserve">Omitted group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BD50F" w14:textId="7C985EAD" w:rsidR="00C5309B" w:rsidRPr="00F401C9" w:rsidRDefault="00D01C8B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iCs/>
                <w:szCs w:val="20"/>
              </w:rPr>
              <w:t>P</w:t>
            </w:r>
          </w:p>
        </w:tc>
      </w:tr>
      <w:tr w:rsidR="00C5309B" w:rsidRPr="00F401C9" w14:paraId="6A89DD14" w14:textId="77777777">
        <w:trPr>
          <w:trHeight w:val="82"/>
        </w:trPr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AD8326" w14:textId="77777777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Number of patients (%)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8D1131" w14:textId="7F41C22D" w:rsidR="00C5309B" w:rsidRPr="00F401C9" w:rsidRDefault="00324A1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253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50.0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D923C0" w14:textId="1F6D1585" w:rsidR="00C5309B" w:rsidRPr="00F401C9" w:rsidRDefault="00324A1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253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50.0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3D30E6" w14:textId="77777777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-</w:t>
            </w:r>
          </w:p>
        </w:tc>
      </w:tr>
      <w:tr w:rsidR="00C5309B" w:rsidRPr="00F401C9" w14:paraId="4A1B007E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45F331B1" w14:textId="77777777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Postoperative hospital stay (days, 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1DC61C95" w14:textId="231F344C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8.0 (7.0</w:t>
            </w:r>
            <w:r w:rsidR="00665A2D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8.0)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54434C54" w14:textId="796DFD2D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7.0 (6.0</w:t>
            </w:r>
            <w:r w:rsidR="00665A2D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8.0)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34D4284E" w14:textId="2E468DE9" w:rsidR="00C5309B" w:rsidRPr="00F401C9" w:rsidRDefault="00324A15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0.038</w:t>
            </w:r>
          </w:p>
        </w:tc>
      </w:tr>
      <w:tr w:rsidR="00C5309B" w:rsidRPr="00F401C9" w14:paraId="631526D1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08EEB88B" w14:textId="5F9C6B2E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Operative time (min, 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492A6D02" w14:textId="045EB139" w:rsidR="00C5309B" w:rsidRPr="00F401C9" w:rsidRDefault="00324A1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191.0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 xml:space="preserve"> (16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.0</w:t>
            </w:r>
            <w:r w:rsidR="00665A2D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2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30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BA4CE9F" w14:textId="2023A453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1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8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 xml:space="preserve"> (1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.0</w:t>
            </w:r>
            <w:r w:rsidR="00665A2D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2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C97B55A" w14:textId="0796A937" w:rsidR="00C5309B" w:rsidRPr="00F401C9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0.0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22</w:t>
            </w:r>
          </w:p>
        </w:tc>
      </w:tr>
      <w:tr w:rsidR="00C5309B" w:rsidRPr="00F401C9" w14:paraId="1567831F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3D7F1A22" w14:textId="6AA7E723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Warm ischemia time (min, 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501A6E01" w14:textId="53FCFEC5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1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.0 (1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.0–2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20FB0C88" w14:textId="339BB924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 xml:space="preserve"> 1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6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.0 (1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.0–2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1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5A1C9406" w14:textId="6A474B64" w:rsidR="00C5309B" w:rsidRPr="00F401C9" w:rsidRDefault="00324A15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0.009</w:t>
            </w:r>
          </w:p>
        </w:tc>
      </w:tr>
      <w:tr w:rsidR="00C5309B" w:rsidRPr="00F401C9" w14:paraId="4EBFB6C1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3F1E070A" w14:textId="77777777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Estimated blood loss (mL, 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E00EF1C" w14:textId="56C30958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1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.0 (0–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50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04E1F545" w14:textId="701BCDD8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10.0 (0–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30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6B8B0159" w14:textId="3E5D7558" w:rsidR="00C5309B" w:rsidRPr="00F401C9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164</w:t>
            </w:r>
          </w:p>
        </w:tc>
      </w:tr>
      <w:tr w:rsidR="00C5309B" w:rsidRPr="00F401C9" w14:paraId="133AB28E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2BD2FB08" w14:textId="77777777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The proportion of Trifecta achieved (number, %)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57F5317B" w14:textId="54F14FC3" w:rsidR="00C5309B" w:rsidRPr="00F401C9" w:rsidRDefault="00324A1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185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75.8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47811C6" w14:textId="699161B1" w:rsidR="00C5309B" w:rsidRPr="00F401C9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02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83.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3D4ECDD1" w14:textId="6C020B63" w:rsidR="00C5309B" w:rsidRPr="00F401C9" w:rsidRDefault="00324A15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0.042</w:t>
            </w:r>
          </w:p>
        </w:tc>
      </w:tr>
      <w:tr w:rsidR="00C5309B" w:rsidRPr="00F401C9" w14:paraId="065E853F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4DE0AD14" w14:textId="77777777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eGFR-r 28d (median,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3F5CBAA6" w14:textId="2D293148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9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 xml:space="preserve"> (0.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8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="00665A2D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0.9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9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637138BC" w14:textId="57722A7A" w:rsidR="00C5309B" w:rsidRPr="00F401C9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0.9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 xml:space="preserve"> (0.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8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8</w:t>
            </w:r>
            <w:r w:rsidR="00665A2D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1.0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099A7A9D" w14:textId="0DE800E6" w:rsidR="00C5309B" w:rsidRPr="00F401C9" w:rsidRDefault="00324A15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0.213</w:t>
            </w:r>
          </w:p>
        </w:tc>
      </w:tr>
      <w:tr w:rsidR="00C5309B" w:rsidRPr="00F401C9" w14:paraId="075EE45C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732A7BCE" w14:textId="77777777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eGFR-r 1y (median,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3FDC7756" w14:textId="285C9F9B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91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 xml:space="preserve"> (0.8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665A2D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0.97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07DAEE7F" w14:textId="5D0CFF41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 xml:space="preserve">93 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(0.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86</w:t>
            </w:r>
            <w:r w:rsidR="00665A2D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1.00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4FC1FDA" w14:textId="6F697682" w:rsidR="00C5309B" w:rsidRPr="00F401C9" w:rsidRDefault="004D7FB9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0.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149</w:t>
            </w:r>
          </w:p>
        </w:tc>
      </w:tr>
      <w:tr w:rsidR="00C5309B" w:rsidRPr="00F401C9" w14:paraId="77BF6356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5E6B6221" w14:textId="6D34685D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CRP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 xml:space="preserve">-r 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 xml:space="preserve">28d </w:t>
            </w:r>
            <w:r w:rsidR="00744E80" w:rsidRPr="00F401C9">
              <w:rPr>
                <w:rFonts w:ascii="Times New Roman" w:eastAsia="游明朝" w:hAnsi="Times New Roman" w:cs="Times New Roman"/>
                <w:szCs w:val="20"/>
              </w:rPr>
              <w:t>(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58A07B7B" w14:textId="02E8D982" w:rsidR="00C5309B" w:rsidRPr="00F401C9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1.40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 xml:space="preserve"> 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(1.00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2.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1FAE0251" w14:textId="573AA4F7" w:rsidR="00C5309B" w:rsidRPr="00F401C9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1.25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 xml:space="preserve"> (0.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8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665A2D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2.00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19B8EBA" w14:textId="37EF3F26" w:rsidR="00C5309B" w:rsidRPr="00F401C9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204</w:t>
            </w:r>
          </w:p>
        </w:tc>
      </w:tr>
      <w:tr w:rsidR="00C5309B" w:rsidRPr="00F401C9" w14:paraId="1E5641E6" w14:textId="77777777">
        <w:trPr>
          <w:trHeight w:val="82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0452DE7F" w14:textId="414A1663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NLR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 xml:space="preserve">-r 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28d (median, IQR)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7A2E522D" w14:textId="3F4F9B0F" w:rsidR="00C5309B" w:rsidRPr="00F401C9" w:rsidRDefault="00573F7F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 xml:space="preserve"> 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0.9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0.7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1.1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8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vAlign w:val="center"/>
          </w:tcPr>
          <w:p w14:paraId="5E137059" w14:textId="14104425" w:rsidR="00C5309B" w:rsidRPr="00F401C9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>0.93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0.73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1.13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2AC9E4AB" w14:textId="3AF7B0D1" w:rsidR="00C5309B" w:rsidRPr="00F401C9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444</w:t>
            </w:r>
          </w:p>
        </w:tc>
      </w:tr>
      <w:tr w:rsidR="00C5309B" w:rsidRPr="00F401C9" w14:paraId="28840C2C" w14:textId="77777777">
        <w:trPr>
          <w:trHeight w:val="82"/>
        </w:trPr>
        <w:tc>
          <w:tcPr>
            <w:tcW w:w="524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E2ADCDC" w14:textId="73ACC376" w:rsidR="00C5309B" w:rsidRPr="00F401C9" w:rsidRDefault="00573F7F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PLR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 xml:space="preserve">-r 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28d (median, IQR)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18880C3" w14:textId="08F5A6EE" w:rsidR="00C5309B" w:rsidRPr="00F401C9" w:rsidRDefault="00573F7F" w:rsidP="004D7FB9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 xml:space="preserve"> 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1.01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 xml:space="preserve"> 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(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0.8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Pr="00F401C9">
              <w:rPr>
                <w:rFonts w:ascii="Times New Roman" w:eastAsia="Arial" w:hAnsi="Times New Roman" w:cs="Times New Roman"/>
                <w:szCs w:val="20"/>
              </w:rPr>
              <w:t>–1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.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20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F6995AE" w14:textId="690EB02B" w:rsidR="00C5309B" w:rsidRPr="00F401C9" w:rsidRDefault="004D7FB9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F401C9">
              <w:rPr>
                <w:rFonts w:ascii="Times New Roman" w:eastAsia="游明朝" w:hAnsi="Times New Roman" w:cs="Times New Roman"/>
                <w:szCs w:val="20"/>
              </w:rPr>
              <w:t xml:space="preserve">0.91 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(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0.75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F401C9">
              <w:rPr>
                <w:rFonts w:ascii="Times New Roman" w:eastAsia="游明朝" w:hAnsi="Times New Roman" w:cs="Times New Roman"/>
                <w:szCs w:val="20"/>
              </w:rPr>
              <w:t>1.11</w:t>
            </w:r>
            <w:r w:rsidR="00573F7F" w:rsidRPr="00F401C9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A0164B" w14:textId="060F50AA" w:rsidR="00C5309B" w:rsidRPr="00F401C9" w:rsidRDefault="00573F7F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F401C9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D7FB9" w:rsidRPr="00F401C9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="00324A15" w:rsidRPr="00F401C9">
              <w:rPr>
                <w:rFonts w:ascii="Times New Roman" w:eastAsia="游明朝" w:hAnsi="Times New Roman" w:cs="Times New Roman"/>
                <w:szCs w:val="20"/>
              </w:rPr>
              <w:t>02</w:t>
            </w:r>
          </w:p>
        </w:tc>
      </w:tr>
    </w:tbl>
    <w:p w14:paraId="6CD3AE0D" w14:textId="060D5BEC" w:rsidR="00C5309B" w:rsidRPr="00F401C9" w:rsidRDefault="00573F7F">
      <w:pPr>
        <w:rPr>
          <w:rFonts w:ascii="Times New Roman" w:eastAsia="Arial" w:hAnsi="Times New Roman" w:cs="Times New Roman"/>
          <w:sz w:val="20"/>
          <w:szCs w:val="20"/>
        </w:rPr>
      </w:pPr>
      <w:r w:rsidRPr="00F401C9">
        <w:rPr>
          <w:rFonts w:ascii="Times New Roman" w:eastAsia="Arial" w:hAnsi="Times New Roman" w:cs="Times New Roman"/>
          <w:sz w:val="20"/>
          <w:szCs w:val="20"/>
        </w:rPr>
        <w:t xml:space="preserve">IQR = interquartile range; 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eGFR = estimated glomerular filtration rate; eGFR-r 28d, </w:t>
      </w:r>
      <w:r w:rsidRPr="00F401C9">
        <w:rPr>
          <w:rFonts w:ascii="Times New Roman" w:eastAsia="Arial" w:hAnsi="Times New Roman" w:cs="Times New Roman"/>
          <w:sz w:val="20"/>
          <w:szCs w:val="20"/>
        </w:rPr>
        <w:t>the rate of change in estimated glomerular filtration rate at 28 days postoperatively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; eGFR-r 1y, </w:t>
      </w:r>
      <w:r w:rsidRPr="00F401C9">
        <w:rPr>
          <w:rFonts w:ascii="Times New Roman" w:eastAsia="Arial" w:hAnsi="Times New Roman" w:cs="Times New Roman"/>
          <w:sz w:val="20"/>
          <w:szCs w:val="20"/>
        </w:rPr>
        <w:t>the rate of change in estimated glomerular filtration rate at one year postoperatively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>; CRP</w:t>
      </w:r>
      <w:r w:rsidR="00744E80" w:rsidRPr="00F401C9">
        <w:rPr>
          <w:rFonts w:ascii="Times New Roman" w:eastAsia="游明朝" w:hAnsi="Times New Roman" w:cs="Times New Roman"/>
          <w:color w:val="000000"/>
          <w:sz w:val="20"/>
          <w:szCs w:val="20"/>
        </w:rPr>
        <w:t>-r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28d = </w:t>
      </w:r>
      <w:r w:rsidR="00744E80" w:rsidRPr="00F401C9">
        <w:rPr>
          <w:rFonts w:ascii="Times New Roman" w:eastAsia="Arial" w:hAnsi="Times New Roman" w:cs="Times New Roman"/>
          <w:sz w:val="20"/>
          <w:szCs w:val="20"/>
        </w:rPr>
        <w:t xml:space="preserve">the rate of change in </w:t>
      </w:r>
      <w:r w:rsidRPr="00F401C9">
        <w:rPr>
          <w:rFonts w:ascii="Times New Roman" w:eastAsia="Arial" w:hAnsi="Times New Roman" w:cs="Times New Roman"/>
          <w:sz w:val="20"/>
          <w:szCs w:val="20"/>
        </w:rPr>
        <w:t>c-reactive protein at 28 days postoperatively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>; NLR</w:t>
      </w:r>
      <w:r w:rsidR="00744E80" w:rsidRPr="00F401C9">
        <w:rPr>
          <w:rFonts w:ascii="Times New Roman" w:eastAsia="游明朝" w:hAnsi="Times New Roman" w:cs="Times New Roman"/>
          <w:color w:val="000000"/>
          <w:sz w:val="20"/>
          <w:szCs w:val="20"/>
        </w:rPr>
        <w:t>-r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28d = </w:t>
      </w:r>
      <w:r w:rsidR="00744E80" w:rsidRPr="00F401C9">
        <w:rPr>
          <w:rFonts w:ascii="Times New Roman" w:eastAsia="Arial" w:hAnsi="Times New Roman" w:cs="Times New Roman"/>
          <w:sz w:val="20"/>
          <w:szCs w:val="20"/>
        </w:rPr>
        <w:t>the rate of change in</w:t>
      </w:r>
      <w:r w:rsidR="00744E80"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>neutrophil-to-lymphocyte ratio</w:t>
      </w:r>
      <w:r w:rsidRPr="00F401C9">
        <w:rPr>
          <w:rFonts w:ascii="Times New Roman" w:eastAsia="Arial" w:hAnsi="Times New Roman" w:cs="Times New Roman"/>
          <w:sz w:val="20"/>
          <w:szCs w:val="20"/>
        </w:rPr>
        <w:t xml:space="preserve"> at 28 days postoperatively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>; PLR</w:t>
      </w:r>
      <w:r w:rsidR="00744E80" w:rsidRPr="00F401C9">
        <w:rPr>
          <w:rFonts w:ascii="Times New Roman" w:eastAsia="游明朝" w:hAnsi="Times New Roman" w:cs="Times New Roman"/>
          <w:color w:val="000000"/>
          <w:sz w:val="20"/>
          <w:szCs w:val="20"/>
        </w:rPr>
        <w:t>-r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28d = </w:t>
      </w:r>
      <w:r w:rsidR="00744E80" w:rsidRPr="00F401C9">
        <w:rPr>
          <w:rFonts w:ascii="Times New Roman" w:eastAsia="Arial" w:hAnsi="Times New Roman" w:cs="Times New Roman"/>
          <w:sz w:val="20"/>
          <w:szCs w:val="20"/>
        </w:rPr>
        <w:t>the rate of change in</w:t>
      </w:r>
      <w:r w:rsidR="00744E80"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platelet-to-lymphocyte ratio </w:t>
      </w:r>
      <w:r w:rsidRPr="00F401C9">
        <w:rPr>
          <w:rFonts w:ascii="Times New Roman" w:eastAsia="Arial" w:hAnsi="Times New Roman" w:cs="Times New Roman"/>
          <w:sz w:val="20"/>
          <w:szCs w:val="20"/>
        </w:rPr>
        <w:t>at 28 days postoperatively</w:t>
      </w:r>
      <w:r w:rsidRPr="00F401C9">
        <w:rPr>
          <w:rFonts w:ascii="Times New Roman" w:eastAsia="Arial" w:hAnsi="Times New Roman" w:cs="Times New Roman"/>
          <w:color w:val="000000"/>
          <w:sz w:val="20"/>
          <w:szCs w:val="20"/>
        </w:rPr>
        <w:t>.</w:t>
      </w:r>
    </w:p>
    <w:sectPr w:rsidR="00C5309B" w:rsidRPr="00F401C9">
      <w:pgSz w:w="14570" w:h="20636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12F17" w14:textId="77777777" w:rsidR="00C52FB5" w:rsidRDefault="00C52FB5" w:rsidP="004D7FB9">
      <w:r>
        <w:separator/>
      </w:r>
    </w:p>
  </w:endnote>
  <w:endnote w:type="continuationSeparator" w:id="0">
    <w:p w14:paraId="3C974725" w14:textId="77777777" w:rsidR="00C52FB5" w:rsidRDefault="00C52FB5" w:rsidP="004D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BFC3B" w14:textId="77777777" w:rsidR="00C52FB5" w:rsidRDefault="00C52FB5" w:rsidP="004D7FB9">
      <w:r>
        <w:separator/>
      </w:r>
    </w:p>
  </w:footnote>
  <w:footnote w:type="continuationSeparator" w:id="0">
    <w:p w14:paraId="65345A27" w14:textId="77777777" w:rsidR="00C52FB5" w:rsidRDefault="00C52FB5" w:rsidP="004D7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9B"/>
    <w:rsid w:val="00101CB4"/>
    <w:rsid w:val="00112027"/>
    <w:rsid w:val="00324A15"/>
    <w:rsid w:val="00386A7C"/>
    <w:rsid w:val="00444289"/>
    <w:rsid w:val="004D7FB9"/>
    <w:rsid w:val="00525A7F"/>
    <w:rsid w:val="00573F7F"/>
    <w:rsid w:val="00665A2D"/>
    <w:rsid w:val="00673B81"/>
    <w:rsid w:val="00744E80"/>
    <w:rsid w:val="007E6560"/>
    <w:rsid w:val="008C12B0"/>
    <w:rsid w:val="008D5B27"/>
    <w:rsid w:val="0090564E"/>
    <w:rsid w:val="009A6E78"/>
    <w:rsid w:val="009C7942"/>
    <w:rsid w:val="00B30B5D"/>
    <w:rsid w:val="00C52FB5"/>
    <w:rsid w:val="00C5309B"/>
    <w:rsid w:val="00D01C8B"/>
    <w:rsid w:val="00D50D36"/>
    <w:rsid w:val="00F161FD"/>
    <w:rsid w:val="00F3154A"/>
    <w:rsid w:val="00F401C9"/>
    <w:rsid w:val="00F41FA4"/>
    <w:rsid w:val="00FD382F"/>
    <w:rsid w:val="00F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A7027E"/>
  <w15:docId w15:val="{18630383-59FB-44BB-A64C-182D2EC5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5">
    <w:name w:val="Subtitle"/>
    <w:basedOn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6">
    <w:name w:val="Quote"/>
    <w:basedOn w:val="a"/>
    <w:qFormat/>
    <w:pPr>
      <w:spacing w:before="160" w:after="160"/>
      <w:jc w:val="center"/>
    </w:pPr>
    <w:rPr>
      <w:i/>
      <w:color w:val="404040"/>
    </w:rPr>
  </w:style>
  <w:style w:type="paragraph" w:styleId="a7">
    <w:name w:val="List Paragraph"/>
    <w:basedOn w:val="a"/>
    <w:pPr>
      <w:ind w:left="720"/>
      <w:contextualSpacing/>
    </w:pPr>
  </w:style>
  <w:style w:type="character" w:styleId="20">
    <w:name w:val="Intense Emphasis"/>
    <w:basedOn w:val="a0"/>
    <w:qFormat/>
    <w:rPr>
      <w:i/>
      <w:color w:val="0F4761"/>
    </w:rPr>
  </w:style>
  <w:style w:type="paragraph" w:styleId="21">
    <w:name w:val="Intense Quote"/>
    <w:basedOn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rPr>
      <w:b/>
      <w:color w:val="0F4761"/>
    </w:rPr>
  </w:style>
  <w:style w:type="table" w:customStyle="1" w:styleId="10">
    <w:name w:val="表 (格子)1"/>
    <w:basedOn w:val="a1"/>
    <w:pPr>
      <w:spacing w:line="260" w:lineRule="atLeast"/>
      <w:jc w:val="both"/>
    </w:pPr>
    <w:rPr>
      <w:rFonts w:ascii="Palatino Linotype" w:eastAsia="Palatino Linotype" w:hAnsi="Palatino Linotype" w:cs="Palatino Linotype"/>
      <w:color w:val="00000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a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b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c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d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e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">
    <w:name w:val="Revision"/>
    <w:hidden/>
    <w:uiPriority w:val="99"/>
    <w:semiHidden/>
    <w:rsid w:val="00673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琢也 古家</dc:creator>
  <cp:lastModifiedBy>TANIGUCHI Tomoki</cp:lastModifiedBy>
  <cp:revision>8</cp:revision>
  <dcterms:created xsi:type="dcterms:W3CDTF">2024-06-19T09:28:00Z</dcterms:created>
  <dcterms:modified xsi:type="dcterms:W3CDTF">2024-08-02T03:15:00Z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crm_4817e1b9-bd81-4930-a746-44d9a07c3f3e.docx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MG-Session/On-20240617/I:1dff876f-d73d-4d8e-92a0-6060c9ea88e8</vt:lpwstr>
  </property>
  <property fmtid="{D5CDD505-2E9C-101B-9397-08002B2CF9AE}" pid="18" name="Merops processed date">
    <vt:lpwstr>2024/06/16 10:46:26 PM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merops/preset-v1/er_journal-of-endourology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210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  <property fmtid="{D5CDD505-2E9C-101B-9397-08002B2CF9AE}" pid="37" name="GrammarlyDocumentId">
    <vt:lpwstr>696115abb9aef1fa48ab651e6f76ef1185229412cc001dca9533f913a24ffe6c</vt:lpwstr>
  </property>
</Properties>
</file>