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A1DE2" w14:textId="166EF16B" w:rsidR="006E18F5" w:rsidRPr="0035729C" w:rsidRDefault="001E6ACA">
      <w:pPr>
        <w:jc w:val="left"/>
        <w:rPr>
          <w:rFonts w:ascii="Times New Roman" w:eastAsia="游明朝" w:hAnsi="Times New Roman" w:cs="Times New Roman"/>
          <w:b/>
          <w:sz w:val="20"/>
          <w:szCs w:val="20"/>
        </w:rPr>
      </w:pPr>
      <w:r w:rsidRPr="0035729C">
        <w:rPr>
          <w:rFonts w:ascii="Times New Roman" w:eastAsia="Arial" w:hAnsi="Times New Roman" w:cs="Times New Roman"/>
          <w:sz w:val="20"/>
          <w:szCs w:val="20"/>
        </w:rPr>
        <w:t xml:space="preserve">TABLE </w:t>
      </w:r>
      <w:r w:rsidR="00715021" w:rsidRPr="0035729C">
        <w:rPr>
          <w:rFonts w:ascii="Times New Roman" w:eastAsia="游明朝" w:hAnsi="Times New Roman" w:cs="Times New Roman"/>
          <w:sz w:val="20"/>
          <w:szCs w:val="20"/>
        </w:rPr>
        <w:t>3</w:t>
      </w:r>
      <w:r w:rsidRPr="0035729C">
        <w:rPr>
          <w:rFonts w:ascii="Times New Roman" w:eastAsia="Arial" w:hAnsi="Times New Roman" w:cs="Times New Roman"/>
          <w:sz w:val="20"/>
          <w:szCs w:val="20"/>
        </w:rPr>
        <w:t>.</w:t>
      </w:r>
      <w:r w:rsidRPr="0035729C">
        <w:rPr>
          <w:rFonts w:ascii="Times New Roman" w:eastAsia="Arial" w:hAnsi="Times New Roman" w:cs="Times New Roman"/>
          <w:b/>
          <w:sz w:val="20"/>
          <w:szCs w:val="20"/>
        </w:rPr>
        <w:t xml:space="preserve"> </w:t>
      </w:r>
      <w:r w:rsidRPr="0035729C">
        <w:rPr>
          <w:rFonts w:ascii="Times New Roman" w:eastAsia="Arial" w:hAnsi="Times New Roman" w:cs="Times New Roman"/>
          <w:sz w:val="20"/>
          <w:szCs w:val="20"/>
        </w:rPr>
        <w:t xml:space="preserve">Patient characteristics in the </w:t>
      </w:r>
      <w:r w:rsidR="00484D14" w:rsidRPr="0035729C">
        <w:rPr>
          <w:rFonts w:ascii="Times New Roman" w:eastAsia="Arial" w:hAnsi="Times New Roman" w:cs="Times New Roman"/>
          <w:sz w:val="20"/>
          <w:szCs w:val="20"/>
        </w:rPr>
        <w:t>two</w:t>
      </w:r>
      <w:r w:rsidRPr="0035729C">
        <w:rPr>
          <w:rFonts w:ascii="Times New Roman" w:eastAsia="Arial" w:hAnsi="Times New Roman" w:cs="Times New Roman"/>
          <w:sz w:val="20"/>
          <w:szCs w:val="20"/>
        </w:rPr>
        <w:t xml:space="preserve"> groups according to whether </w:t>
      </w:r>
      <w:proofErr w:type="spellStart"/>
      <w:r w:rsidRPr="0035729C">
        <w:rPr>
          <w:rFonts w:ascii="Times New Roman" w:eastAsia="Arial" w:hAnsi="Times New Roman" w:cs="Times New Roman"/>
          <w:sz w:val="20"/>
          <w:szCs w:val="20"/>
        </w:rPr>
        <w:t>renorrhaphy</w:t>
      </w:r>
      <w:proofErr w:type="spellEnd"/>
      <w:r w:rsidRPr="0035729C">
        <w:rPr>
          <w:rFonts w:ascii="Times New Roman" w:eastAsia="Arial" w:hAnsi="Times New Roman" w:cs="Times New Roman"/>
          <w:sz w:val="20"/>
          <w:szCs w:val="20"/>
        </w:rPr>
        <w:t xml:space="preserve"> was performed</w:t>
      </w:r>
      <w:r w:rsidR="00484D14" w:rsidRPr="0035729C">
        <w:rPr>
          <w:rFonts w:ascii="Times New Roman" w:eastAsia="Arial" w:hAnsi="Times New Roman" w:cs="Times New Roman"/>
          <w:sz w:val="20"/>
          <w:szCs w:val="20"/>
        </w:rPr>
        <w:t xml:space="preserve"> or not</w:t>
      </w:r>
      <w:r w:rsidR="005E4F9D" w:rsidRPr="0035729C">
        <w:rPr>
          <w:rFonts w:ascii="Times New Roman" w:eastAsia="游明朝" w:hAnsi="Times New Roman" w:cs="Times New Roman"/>
          <w:sz w:val="20"/>
          <w:szCs w:val="20"/>
        </w:rPr>
        <w:t xml:space="preserve"> after propensity score matching</w:t>
      </w:r>
    </w:p>
    <w:tbl>
      <w:tblPr>
        <w:tblStyle w:val="10"/>
        <w:tblpPr w:leftFromText="142" w:rightFromText="142" w:vertAnchor="text" w:horzAnchor="page" w:tblpXSpec="center" w:tblpY="93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2551"/>
        <w:gridCol w:w="2552"/>
        <w:gridCol w:w="993"/>
      </w:tblGrid>
      <w:tr w:rsidR="006E18F5" w:rsidRPr="0035729C" w14:paraId="5A5D072C" w14:textId="77777777">
        <w:trPr>
          <w:trHeight w:val="361"/>
        </w:trPr>
        <w:tc>
          <w:tcPr>
            <w:tcW w:w="482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E915A1" w14:textId="77777777" w:rsidR="006E18F5" w:rsidRPr="0035729C" w:rsidRDefault="006E18F5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EFB9F9" w14:textId="77777777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proofErr w:type="spellStart"/>
            <w:r w:rsidRPr="0035729C">
              <w:rPr>
                <w:rFonts w:ascii="Times New Roman" w:eastAsia="Arial" w:hAnsi="Times New Roman" w:cs="Times New Roman"/>
                <w:i/>
                <w:szCs w:val="20"/>
              </w:rPr>
              <w:t>Renorrhaphy</w:t>
            </w:r>
            <w:proofErr w:type="spellEnd"/>
            <w:r w:rsidRPr="0035729C">
              <w:rPr>
                <w:rFonts w:ascii="Times New Roman" w:eastAsia="Arial" w:hAnsi="Times New Roman" w:cs="Times New Roman"/>
                <w:i/>
                <w:szCs w:val="20"/>
              </w:rPr>
              <w:t xml:space="preserve"> group</w:t>
            </w:r>
          </w:p>
        </w:tc>
        <w:tc>
          <w:tcPr>
            <w:tcW w:w="255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2BE624C" w14:textId="77777777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i/>
                <w:szCs w:val="20"/>
              </w:rPr>
              <w:t>Omitted group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CCDB31B" w14:textId="604ABAEE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i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iCs/>
                <w:szCs w:val="20"/>
              </w:rPr>
              <w:t>P</w:t>
            </w:r>
          </w:p>
        </w:tc>
      </w:tr>
      <w:tr w:rsidR="006E18F5" w:rsidRPr="0035729C" w14:paraId="524BBDD8" w14:textId="77777777">
        <w:trPr>
          <w:trHeight w:val="361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91733" w14:textId="64898885" w:rsidR="006E18F5" w:rsidRPr="0035729C" w:rsidRDefault="001E6ACA">
            <w:pPr>
              <w:widowControl/>
              <w:jc w:val="left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Number of patients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 xml:space="preserve"> (%)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22BCECD" w14:textId="385F1B74" w:rsidR="006E18F5" w:rsidRPr="0035729C" w:rsidRDefault="001E3CD6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253 (50.0)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5A96F0E" w14:textId="750E102E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253 (50.0)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164B18" w14:textId="77777777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-</w:t>
            </w:r>
          </w:p>
        </w:tc>
      </w:tr>
      <w:tr w:rsidR="006E18F5" w:rsidRPr="0035729C" w14:paraId="0389370D" w14:textId="77777777">
        <w:trPr>
          <w:trHeight w:val="361"/>
        </w:trPr>
        <w:tc>
          <w:tcPr>
            <w:tcW w:w="4820" w:type="dxa"/>
            <w:tcBorders>
              <w:left w:val="nil"/>
              <w:right w:val="nil"/>
            </w:tcBorders>
          </w:tcPr>
          <w:p w14:paraId="3EBEF769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Age (year, median, IQR)</w:t>
            </w: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14:paraId="3F265F38" w14:textId="2291FF06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6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6.0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(5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.0–7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552" w:type="dxa"/>
            <w:tcBorders>
              <w:left w:val="nil"/>
              <w:right w:val="nil"/>
            </w:tcBorders>
            <w:vAlign w:val="center"/>
          </w:tcPr>
          <w:p w14:paraId="3E1FCCA6" w14:textId="1D2CE252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6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5.8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(5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.0–7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3" w:type="dxa"/>
            <w:tcBorders>
              <w:left w:val="nil"/>
              <w:right w:val="nil"/>
            </w:tcBorders>
            <w:vAlign w:val="center"/>
          </w:tcPr>
          <w:p w14:paraId="64FAC5F5" w14:textId="29CAD118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687</w:t>
            </w:r>
          </w:p>
        </w:tc>
      </w:tr>
      <w:tr w:rsidR="006E18F5" w:rsidRPr="0035729C" w14:paraId="3A06E07F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4211A88B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Sex (number, %)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3A7BA687" w14:textId="77777777" w:rsidR="006E18F5" w:rsidRPr="0035729C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4B04E34" w14:textId="77777777" w:rsidR="006E18F5" w:rsidRPr="0035729C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6AB4ED77" w14:textId="119814C7" w:rsidR="006E18F5" w:rsidRPr="0035729C" w:rsidRDefault="001E6ACA">
            <w:pPr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779</w:t>
            </w:r>
          </w:p>
        </w:tc>
      </w:tr>
      <w:tr w:rsidR="006E18F5" w:rsidRPr="0035729C" w14:paraId="510B58E9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4DF420D" w14:textId="77777777" w:rsidR="006E18F5" w:rsidRPr="0035729C" w:rsidRDefault="001E6ACA">
            <w:pPr>
              <w:widowControl/>
              <w:ind w:firstLine="240"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Male 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73F5C55C" w14:textId="3EB540EF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164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64.8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6A1560E" w14:textId="4C266F78" w:rsidR="006E18F5" w:rsidRPr="0035729C" w:rsidRDefault="001E3CD6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168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66.4)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66F25D5" w14:textId="77777777" w:rsidR="006E18F5" w:rsidRPr="0035729C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35729C" w14:paraId="239148AF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B5EB823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 Female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3BCAFA38" w14:textId="5A3945A0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89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35.2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74EE1892" w14:textId="3CA50DA6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85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33.6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319E42" w14:textId="77777777" w:rsidR="006E18F5" w:rsidRPr="0035729C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35729C" w14:paraId="753F06D5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179E1B0C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Body mass index (median,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27805B0D" w14:textId="24931F00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24.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(2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2.0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–2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7.1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0231C457" w14:textId="63098B0F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24.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(22.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–2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4A45DD13" w14:textId="5EDA907A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952</w:t>
            </w:r>
          </w:p>
        </w:tc>
      </w:tr>
      <w:tr w:rsidR="006E18F5" w:rsidRPr="0035729C" w14:paraId="53FBD08A" w14:textId="77777777">
        <w:trPr>
          <w:trHeight w:val="361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0DF5FD90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ECOG-PS (number,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310D2B3F" w14:textId="77777777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 (0-0)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140D0A0" w14:textId="77777777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 (0-0)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0E906192" w14:textId="2BD6C1E9" w:rsidR="006E18F5" w:rsidRPr="0035729C" w:rsidRDefault="001E3CD6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0.868</w:t>
            </w:r>
          </w:p>
        </w:tc>
      </w:tr>
      <w:tr w:rsidR="006E18F5" w:rsidRPr="0035729C" w14:paraId="49E3564B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E7C284D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Clinical Tumor stage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7C2320EF" w14:textId="77777777" w:rsidR="006E18F5" w:rsidRPr="0035729C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AB3608A" w14:textId="77777777" w:rsidR="006E18F5" w:rsidRPr="0035729C" w:rsidRDefault="006E18F5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</w:p>
        </w:tc>
        <w:tc>
          <w:tcPr>
            <w:tcW w:w="993" w:type="dxa"/>
            <w:vMerge w:val="restart"/>
            <w:tcBorders>
              <w:left w:val="nil"/>
              <w:bottom w:val="nil"/>
              <w:right w:val="nil"/>
            </w:tcBorders>
            <w:vAlign w:val="center"/>
          </w:tcPr>
          <w:p w14:paraId="7E8B87BD" w14:textId="689D8C97" w:rsidR="006E18F5" w:rsidRPr="0035729C" w:rsidRDefault="001E3CD6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&gt;0.999</w:t>
            </w:r>
          </w:p>
        </w:tc>
      </w:tr>
      <w:tr w:rsidR="006E18F5" w:rsidRPr="0035729C" w14:paraId="23E76FCB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172662C" w14:textId="77777777" w:rsidR="006E18F5" w:rsidRPr="0035729C" w:rsidRDefault="001E6ACA">
            <w:pPr>
              <w:widowControl/>
              <w:ind w:firstLine="200"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T1a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0CC6612E" w14:textId="7CFA4A6E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243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9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6.1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18AE838" w14:textId="20BDA85C" w:rsidR="006E18F5" w:rsidRPr="0035729C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42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(9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FB8343" w14:textId="77777777" w:rsidR="006E18F5" w:rsidRPr="0035729C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35729C" w14:paraId="0562D907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00B8790B" w14:textId="77777777" w:rsidR="006E18F5" w:rsidRPr="0035729C" w:rsidRDefault="001E6ACA">
            <w:pPr>
              <w:widowControl/>
              <w:ind w:firstLine="200"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T1b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40085A9C" w14:textId="480C6297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10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4.0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1B88F4AF" w14:textId="5D767579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11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 xml:space="preserve"> (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4.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01F8CA0" w14:textId="77777777" w:rsidR="006E18F5" w:rsidRPr="0035729C" w:rsidRDefault="006E18F5">
            <w:pPr>
              <w:rPr>
                <w:rFonts w:ascii="Times New Roman" w:hAnsi="Times New Roman" w:cs="Times New Roman"/>
                <w:szCs w:val="20"/>
              </w:rPr>
            </w:pPr>
          </w:p>
        </w:tc>
      </w:tr>
      <w:tr w:rsidR="006E18F5" w:rsidRPr="0035729C" w14:paraId="5B73D0DE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240A91EC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Tumor size (mm,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448CC960" w14:textId="44DA77D9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2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 (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17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B86677" w:rsidRPr="0035729C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28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8163C04" w14:textId="5AEFE8DC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2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 (1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6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</w:t>
            </w:r>
            <w:r w:rsidR="00B86677" w:rsidRPr="0035729C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8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380964FB" w14:textId="223E3995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498</w:t>
            </w:r>
          </w:p>
        </w:tc>
      </w:tr>
      <w:tr w:rsidR="006E18F5" w:rsidRPr="0035729C" w14:paraId="23E3B444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0520ACC5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R.E.N.A.L </w:t>
            </w:r>
            <w:proofErr w:type="spellStart"/>
            <w:r w:rsidRPr="0035729C">
              <w:rPr>
                <w:rFonts w:ascii="Times New Roman" w:eastAsia="Arial" w:hAnsi="Times New Roman" w:cs="Times New Roman"/>
                <w:szCs w:val="20"/>
              </w:rPr>
              <w:t>nephrometry</w:t>
            </w:r>
            <w:proofErr w:type="spellEnd"/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score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br/>
              <w:t>(number,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5190A60E" w14:textId="72B2961F" w:rsidR="006E18F5" w:rsidRPr="0035729C" w:rsidRDefault="00456B91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6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.0 (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.0–</w:t>
            </w:r>
            <w:r w:rsidRPr="0035729C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.0)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353F5289" w14:textId="05C2E1DF" w:rsidR="006E18F5" w:rsidRPr="0035729C" w:rsidRDefault="001E3CD6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游明朝" w:hAnsi="Times New Roman" w:cs="Times New Roman"/>
                <w:szCs w:val="20"/>
              </w:rPr>
              <w:t>6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.0 (5.0</w:t>
            </w:r>
            <w:r w:rsidR="00B86677" w:rsidRPr="0035729C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1E6ACA" w:rsidRPr="0035729C">
              <w:rPr>
                <w:rFonts w:ascii="Times New Roman" w:eastAsia="Arial" w:hAnsi="Times New Roman" w:cs="Times New Roman"/>
                <w:szCs w:val="20"/>
              </w:rPr>
              <w:t>7.0)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594E1760" w14:textId="015AFCFA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371</w:t>
            </w:r>
          </w:p>
        </w:tc>
      </w:tr>
      <w:tr w:rsidR="006E18F5" w:rsidRPr="0035729C" w14:paraId="61258E42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18747E0" w14:textId="3D4D7A78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Preoperative </w:t>
            </w:r>
            <w:r w:rsidR="00135CE1" w:rsidRPr="0035729C">
              <w:rPr>
                <w:rFonts w:ascii="Times New Roman" w:eastAsia="Arial" w:hAnsi="Times New Roman" w:cs="Times New Roman"/>
                <w:szCs w:val="20"/>
              </w:rPr>
              <w:t>h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emoglobin</w:t>
            </w:r>
          </w:p>
          <w:p w14:paraId="6DDD5EE6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(g/dL,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608E8794" w14:textId="15903E89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14.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(1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2.9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–15.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56F41381" w14:textId="15BD1F5C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1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4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0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(12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9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–15.0)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6C9D146D" w14:textId="5FB8AA6D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892</w:t>
            </w:r>
          </w:p>
        </w:tc>
      </w:tr>
      <w:tr w:rsidR="006E18F5" w:rsidRPr="0035729C" w14:paraId="79907BB7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78CF7322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Preoperative CRP (mg/dL, 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4980D48A" w14:textId="1E47FAD1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0.06 (0.03</w:t>
            </w:r>
            <w:r w:rsidR="00B86677" w:rsidRPr="0035729C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0.1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6E668F44" w14:textId="5900C34D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0.06 (0.03</w:t>
            </w:r>
            <w:r w:rsidR="00B86677" w:rsidRPr="0035729C">
              <w:rPr>
                <w:rFonts w:ascii="Times New Roman" w:eastAsia="Arial" w:hAnsi="Times New Roman" w:cs="Times New Roman"/>
                <w:szCs w:val="20"/>
              </w:rPr>
              <w:t>–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0.14)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6F931B70" w14:textId="4A7EF101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834</w:t>
            </w:r>
          </w:p>
        </w:tc>
      </w:tr>
      <w:tr w:rsidR="006E18F5" w:rsidRPr="0035729C" w14:paraId="6C76E5D5" w14:textId="77777777">
        <w:trPr>
          <w:trHeight w:val="82"/>
        </w:trPr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14:paraId="36E70834" w14:textId="77777777" w:rsidR="006E18F5" w:rsidRPr="0035729C" w:rsidRDefault="001E6ACA">
            <w:pPr>
              <w:widowControl/>
              <w:jc w:val="left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Preoperative NLR (median, IQR)</w:t>
            </w: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14:paraId="58327BF2" w14:textId="2383D06A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2.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1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(1.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5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–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2.9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nil"/>
              <w:right w:val="nil"/>
            </w:tcBorders>
            <w:vAlign w:val="center"/>
          </w:tcPr>
          <w:p w14:paraId="23C9D094" w14:textId="19EB763E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2.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(1.7–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2.9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nil"/>
              <w:right w:val="nil"/>
            </w:tcBorders>
            <w:vAlign w:val="center"/>
          </w:tcPr>
          <w:p w14:paraId="10537331" w14:textId="564163CB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391</w:t>
            </w:r>
          </w:p>
        </w:tc>
      </w:tr>
      <w:tr w:rsidR="006E18F5" w:rsidRPr="0035729C" w14:paraId="509F0B42" w14:textId="77777777">
        <w:trPr>
          <w:trHeight w:val="82"/>
        </w:trPr>
        <w:tc>
          <w:tcPr>
            <w:tcW w:w="4820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285BFDB6" w14:textId="77777777" w:rsidR="006E18F5" w:rsidRPr="0035729C" w:rsidRDefault="001E6ACA">
            <w:pPr>
              <w:widowControl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Preoperative PLR (median, IQR)</w:t>
            </w:r>
          </w:p>
        </w:tc>
        <w:tc>
          <w:tcPr>
            <w:tcW w:w="2551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6C210728" w14:textId="40432091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1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38.4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(1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06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–1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74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9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2552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A1C73C7" w14:textId="1AB2F79F" w:rsidR="006E18F5" w:rsidRPr="0035729C" w:rsidRDefault="001E6ACA">
            <w:pPr>
              <w:widowControl/>
              <w:jc w:val="center"/>
              <w:rPr>
                <w:rFonts w:ascii="Times New Roman" w:eastAsia="Arial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14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456B91" w:rsidRPr="0035729C">
              <w:rPr>
                <w:rFonts w:ascii="Times New Roman" w:eastAsia="游明朝" w:hAnsi="Times New Roman" w:cs="Times New Roman"/>
                <w:szCs w:val="20"/>
              </w:rPr>
              <w:t>2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 xml:space="preserve"> (11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3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7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–180.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9</w:t>
            </w:r>
            <w:r w:rsidRPr="0035729C">
              <w:rPr>
                <w:rFonts w:ascii="Times New Roman" w:eastAsia="Arial" w:hAnsi="Times New Roman" w:cs="Times New Roman"/>
                <w:szCs w:val="20"/>
              </w:rPr>
              <w:t>)</w:t>
            </w:r>
          </w:p>
        </w:tc>
        <w:tc>
          <w:tcPr>
            <w:tcW w:w="993" w:type="dxa"/>
            <w:tcBorders>
              <w:left w:val="nil"/>
              <w:bottom w:val="single" w:sz="12" w:space="0" w:color="auto"/>
              <w:right w:val="nil"/>
            </w:tcBorders>
            <w:vAlign w:val="center"/>
          </w:tcPr>
          <w:p w14:paraId="40928903" w14:textId="1221B864" w:rsidR="006E18F5" w:rsidRPr="0035729C" w:rsidRDefault="001E6ACA">
            <w:pPr>
              <w:widowControl/>
              <w:jc w:val="center"/>
              <w:rPr>
                <w:rFonts w:ascii="Times New Roman" w:eastAsia="游明朝" w:hAnsi="Times New Roman" w:cs="Times New Roman"/>
                <w:szCs w:val="20"/>
              </w:rPr>
            </w:pPr>
            <w:r w:rsidRPr="0035729C">
              <w:rPr>
                <w:rFonts w:ascii="Times New Roman" w:eastAsia="Arial" w:hAnsi="Times New Roman" w:cs="Times New Roman"/>
                <w:szCs w:val="20"/>
              </w:rPr>
              <w:t>0.</w:t>
            </w:r>
            <w:r w:rsidR="001E3CD6" w:rsidRPr="0035729C">
              <w:rPr>
                <w:rFonts w:ascii="Times New Roman" w:eastAsia="游明朝" w:hAnsi="Times New Roman" w:cs="Times New Roman"/>
                <w:szCs w:val="20"/>
              </w:rPr>
              <w:t>102</w:t>
            </w:r>
          </w:p>
        </w:tc>
      </w:tr>
    </w:tbl>
    <w:p w14:paraId="007FD4A6" w14:textId="56DA1D7D" w:rsidR="006E18F5" w:rsidRPr="0035729C" w:rsidRDefault="001E6ACA">
      <w:pPr>
        <w:jc w:val="left"/>
        <w:rPr>
          <w:rFonts w:ascii="Times New Roman" w:eastAsia="Arial" w:hAnsi="Times New Roman" w:cs="Times New Roman"/>
          <w:sz w:val="20"/>
          <w:szCs w:val="20"/>
        </w:rPr>
      </w:pPr>
      <w:r w:rsidRPr="0035729C">
        <w:rPr>
          <w:rFonts w:ascii="Times New Roman" w:eastAsia="Arial" w:hAnsi="Times New Roman" w:cs="Times New Roman"/>
          <w:sz w:val="20"/>
          <w:szCs w:val="20"/>
        </w:rPr>
        <w:t>IQR = interquartile range;</w:t>
      </w:r>
      <w:r w:rsidRPr="0035729C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ECOG-PS = Eastern Cooperative Oncology Group Performance Status; CRP = c-reactive protein; NLR = neutrophil lymphocyte ratio; PLR = platelet lymphocyte ratio.</w:t>
      </w:r>
    </w:p>
    <w:p w14:paraId="430D8679" w14:textId="77777777" w:rsidR="006E18F5" w:rsidRPr="0035729C" w:rsidRDefault="006E18F5">
      <w:pPr>
        <w:rPr>
          <w:rFonts w:ascii="Times New Roman" w:hAnsi="Times New Roman" w:cs="Times New Roman"/>
          <w:sz w:val="20"/>
          <w:szCs w:val="20"/>
        </w:rPr>
      </w:pPr>
    </w:p>
    <w:sectPr w:rsidR="006E18F5" w:rsidRPr="0035729C">
      <w:pgSz w:w="14570" w:h="20636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5B6577" w14:textId="77777777" w:rsidR="00EA411A" w:rsidRDefault="00EA411A" w:rsidP="00456B91">
      <w:r>
        <w:separator/>
      </w:r>
    </w:p>
  </w:endnote>
  <w:endnote w:type="continuationSeparator" w:id="0">
    <w:p w14:paraId="738DE3B1" w14:textId="77777777" w:rsidR="00EA411A" w:rsidRDefault="00EA411A" w:rsidP="00456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BB18FD" w14:textId="77777777" w:rsidR="00EA411A" w:rsidRDefault="00EA411A" w:rsidP="00456B91">
      <w:r>
        <w:separator/>
      </w:r>
    </w:p>
  </w:footnote>
  <w:footnote w:type="continuationSeparator" w:id="0">
    <w:p w14:paraId="03926FCF" w14:textId="77777777" w:rsidR="00EA411A" w:rsidRDefault="00EA411A" w:rsidP="00456B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8F5"/>
    <w:rsid w:val="000249C1"/>
    <w:rsid w:val="00112027"/>
    <w:rsid w:val="00135CE1"/>
    <w:rsid w:val="001E3CD6"/>
    <w:rsid w:val="001E6ACA"/>
    <w:rsid w:val="002C1904"/>
    <w:rsid w:val="0035729C"/>
    <w:rsid w:val="00360E9E"/>
    <w:rsid w:val="003A779D"/>
    <w:rsid w:val="00456B91"/>
    <w:rsid w:val="00484D14"/>
    <w:rsid w:val="005905F7"/>
    <w:rsid w:val="005E4F9D"/>
    <w:rsid w:val="006E18F5"/>
    <w:rsid w:val="00715021"/>
    <w:rsid w:val="007F2242"/>
    <w:rsid w:val="00897B24"/>
    <w:rsid w:val="0090564E"/>
    <w:rsid w:val="00B86677"/>
    <w:rsid w:val="00BC3C14"/>
    <w:rsid w:val="00C37198"/>
    <w:rsid w:val="00C95079"/>
    <w:rsid w:val="00D67779"/>
    <w:rsid w:val="00D7087B"/>
    <w:rsid w:val="00DA1C75"/>
    <w:rsid w:val="00DA20E1"/>
    <w:rsid w:val="00DE1BB9"/>
    <w:rsid w:val="00EA411A"/>
    <w:rsid w:val="00F161FD"/>
    <w:rsid w:val="00F70CDD"/>
    <w:rsid w:val="00FC7C37"/>
    <w:rsid w:val="00FF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B8DFF5"/>
  <w15:docId w15:val="{18630383-59FB-44BB-A64C-182D2EC5E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qFormat/>
    <w:pPr>
      <w:keepNext/>
      <w:keepLines/>
      <w:spacing w:before="280" w:after="80"/>
      <w:outlineLvl w:val="0"/>
    </w:pPr>
    <w:rPr>
      <w:rFonts w:ascii="游ゴシック Light" w:eastAsia="游ゴシック Light" w:hAnsi="游ゴシック Light" w:cs="游ゴシック Light"/>
      <w:color w:val="000000"/>
      <w:sz w:val="32"/>
    </w:rPr>
  </w:style>
  <w:style w:type="paragraph" w:styleId="2">
    <w:name w:val="heading 2"/>
    <w:basedOn w:val="a"/>
    <w:qFormat/>
    <w:pPr>
      <w:keepNext/>
      <w:keepLines/>
      <w:spacing w:before="160" w:after="80"/>
      <w:outlineLvl w:val="1"/>
    </w:pPr>
    <w:rPr>
      <w:rFonts w:ascii="游ゴシック Light" w:eastAsia="游ゴシック Light" w:hAnsi="游ゴシック Light" w:cs="游ゴシック Light"/>
      <w:color w:val="000000"/>
      <w:sz w:val="28"/>
    </w:rPr>
  </w:style>
  <w:style w:type="paragraph" w:styleId="3">
    <w:name w:val="heading 3"/>
    <w:basedOn w:val="a"/>
    <w:qFormat/>
    <w:pPr>
      <w:keepNext/>
      <w:keepLines/>
      <w:spacing w:before="160" w:after="80"/>
      <w:outlineLvl w:val="2"/>
    </w:pPr>
    <w:rPr>
      <w:rFonts w:ascii="游ゴシック Light" w:eastAsia="游ゴシック Light" w:hAnsi="游ゴシック Light" w:cs="游ゴシック Light"/>
      <w:color w:val="000000"/>
      <w:sz w:val="24"/>
    </w:rPr>
  </w:style>
  <w:style w:type="paragraph" w:styleId="4">
    <w:name w:val="heading 4"/>
    <w:basedOn w:val="a"/>
    <w:pPr>
      <w:keepNext/>
      <w:keepLines/>
      <w:spacing w:before="80" w:after="40"/>
      <w:outlineLvl w:val="3"/>
    </w:pPr>
    <w:rPr>
      <w:rFonts w:ascii="游ゴシック Light" w:eastAsia="游ゴシック Light" w:hAnsi="游ゴシック Light" w:cs="游ゴシック Light"/>
      <w:color w:val="000000"/>
    </w:rPr>
  </w:style>
  <w:style w:type="paragraph" w:styleId="5">
    <w:name w:val="heading 5"/>
    <w:basedOn w:val="a"/>
    <w:pPr>
      <w:keepNext/>
      <w:keepLines/>
      <w:spacing w:before="80" w:after="40"/>
      <w:ind w:left="100"/>
      <w:outlineLvl w:val="4"/>
    </w:pPr>
    <w:rPr>
      <w:rFonts w:ascii="游ゴシック Light" w:eastAsia="游ゴシック Light" w:hAnsi="游ゴシック Light" w:cs="游ゴシック Light"/>
      <w:color w:val="000000"/>
    </w:rPr>
  </w:style>
  <w:style w:type="paragraph" w:styleId="6">
    <w:name w:val="heading 6"/>
    <w:basedOn w:val="a"/>
    <w:pPr>
      <w:keepNext/>
      <w:keepLines/>
      <w:spacing w:before="80" w:after="40"/>
      <w:ind w:left="200"/>
      <w:outlineLvl w:val="5"/>
    </w:pPr>
    <w:rPr>
      <w:rFonts w:ascii="游ゴシック Light" w:eastAsia="游ゴシック Light" w:hAnsi="游ゴシック Light" w:cs="游ゴシック Light"/>
      <w:color w:val="000000"/>
    </w:rPr>
  </w:style>
  <w:style w:type="paragraph" w:styleId="7">
    <w:name w:val="heading 7"/>
    <w:basedOn w:val="a"/>
    <w:pPr>
      <w:keepNext/>
      <w:keepLines/>
      <w:spacing w:before="80" w:after="40"/>
      <w:ind w:left="300"/>
      <w:outlineLvl w:val="6"/>
    </w:pPr>
    <w:rPr>
      <w:rFonts w:ascii="游ゴシック Light" w:eastAsia="游ゴシック Light" w:hAnsi="游ゴシック Light" w:cs="游ゴシック Light"/>
      <w:color w:val="000000"/>
    </w:rPr>
  </w:style>
  <w:style w:type="paragraph" w:styleId="8">
    <w:name w:val="heading 8"/>
    <w:basedOn w:val="a"/>
    <w:pPr>
      <w:keepNext/>
      <w:keepLines/>
      <w:spacing w:before="80" w:after="40"/>
      <w:ind w:left="400"/>
      <w:outlineLvl w:val="7"/>
    </w:pPr>
    <w:rPr>
      <w:rFonts w:ascii="游ゴシック Light" w:eastAsia="游ゴシック Light" w:hAnsi="游ゴシック Light" w:cs="游ゴシック Light"/>
      <w:color w:val="000000"/>
    </w:rPr>
  </w:style>
  <w:style w:type="paragraph" w:styleId="9">
    <w:name w:val="heading 9"/>
    <w:basedOn w:val="a"/>
    <w:pPr>
      <w:keepNext/>
      <w:keepLines/>
      <w:spacing w:before="80" w:after="40"/>
      <w:ind w:left="500"/>
      <w:outlineLvl w:val="8"/>
    </w:pPr>
    <w:rPr>
      <w:rFonts w:ascii="游ゴシック Light" w:eastAsia="游ゴシック Light" w:hAnsi="游ゴシック Light" w:cs="游ゴシック Light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 w:val="24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</w:rPr>
  </w:style>
  <w:style w:type="table" w:styleId="a3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styleId="a4">
    <w:name w:val="Title"/>
    <w:basedOn w:val="a"/>
    <w:qFormat/>
    <w:pPr>
      <w:spacing w:after="80"/>
      <w:contextualSpacing/>
      <w:jc w:val="center"/>
    </w:pPr>
    <w:rPr>
      <w:rFonts w:ascii="游ゴシック Light" w:eastAsia="游ゴシック Light" w:hAnsi="游ゴシック Light" w:cs="游ゴシック Light"/>
      <w:sz w:val="56"/>
    </w:rPr>
  </w:style>
  <w:style w:type="paragraph" w:styleId="a5">
    <w:name w:val="Subtitle"/>
    <w:basedOn w:val="a"/>
    <w:qFormat/>
    <w:pPr>
      <w:spacing w:after="160"/>
      <w:jc w:val="center"/>
    </w:pPr>
    <w:rPr>
      <w:rFonts w:ascii="游ゴシック Light" w:eastAsia="游ゴシック Light" w:hAnsi="游ゴシック Light" w:cs="游ゴシック Light"/>
      <w:color w:val="595959"/>
      <w:sz w:val="28"/>
    </w:rPr>
  </w:style>
  <w:style w:type="paragraph" w:styleId="a6">
    <w:name w:val="Quote"/>
    <w:basedOn w:val="a"/>
    <w:qFormat/>
    <w:pPr>
      <w:spacing w:before="160" w:after="160"/>
      <w:jc w:val="center"/>
    </w:pPr>
    <w:rPr>
      <w:i/>
      <w:color w:val="404040"/>
    </w:rPr>
  </w:style>
  <w:style w:type="paragraph" w:styleId="a7">
    <w:name w:val="List Paragraph"/>
    <w:basedOn w:val="a"/>
    <w:pPr>
      <w:ind w:left="720"/>
      <w:contextualSpacing/>
    </w:pPr>
  </w:style>
  <w:style w:type="character" w:styleId="20">
    <w:name w:val="Intense Emphasis"/>
    <w:basedOn w:val="a0"/>
    <w:qFormat/>
    <w:rPr>
      <w:i/>
      <w:color w:val="0F4761"/>
    </w:rPr>
  </w:style>
  <w:style w:type="paragraph" w:styleId="21">
    <w:name w:val="Intense Quote"/>
    <w:basedOn w:val="a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color w:val="0F4761"/>
    </w:rPr>
  </w:style>
  <w:style w:type="character" w:styleId="22">
    <w:name w:val="Intense Reference"/>
    <w:basedOn w:val="a0"/>
    <w:rPr>
      <w:b/>
      <w:color w:val="0F4761"/>
    </w:rPr>
  </w:style>
  <w:style w:type="table" w:customStyle="1" w:styleId="10">
    <w:name w:val="表 (格子)1"/>
    <w:basedOn w:val="a1"/>
    <w:pPr>
      <w:spacing w:line="260" w:lineRule="atLeast"/>
      <w:jc w:val="both"/>
    </w:pPr>
    <w:rPr>
      <w:rFonts w:ascii="Palatino Linotype" w:eastAsia="Palatino Linotype" w:hAnsi="Palatino Linotype" w:cs="Palatino Linotype"/>
      <w:color w:val="000000"/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List">
    <w:name w:val="Table List"/>
    <w:basedOn w:val="a"/>
    <w:pPr>
      <w:ind w:left="300" w:hanging="300"/>
      <w:jc w:val="left"/>
    </w:pPr>
    <w:rPr>
      <w:rFonts w:ascii="Calibri" w:eastAsia="Calibri" w:hAnsi="Calibri" w:cs="Calibri"/>
      <w:sz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  <w:jc w:val="left"/>
    </w:pPr>
    <w:rPr>
      <w:rFonts w:ascii="Calibri" w:eastAsia="Calibri" w:hAnsi="Calibri" w:cs="Calibri"/>
      <w:sz w:val="28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  <w:jc w:val="left"/>
    </w:pPr>
    <w:rPr>
      <w:rFonts w:ascii="Calibri" w:eastAsia="Calibri" w:hAnsi="Calibri" w:cs="Calibri"/>
      <w:sz w:val="22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  <w:jc w:val="left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</w:pPr>
    <w:rPr>
      <w:rFonts w:ascii="Calibri" w:eastAsia="Calibri" w:hAnsi="Calibri" w:cs="Calibri"/>
      <w:sz w:val="22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  <w:jc w:val="left"/>
    </w:pPr>
    <w:rPr>
      <w:rFonts w:ascii="Calibri" w:eastAsia="Calibri" w:hAnsi="Calibri" w:cs="Calibri"/>
      <w:sz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3">
    <w:name w:val="List 2"/>
    <w:basedOn w:val="a"/>
    <w:pPr>
      <w:spacing w:line="360" w:lineRule="auto"/>
      <w:ind w:left="800" w:hanging="400"/>
    </w:pPr>
    <w:rPr>
      <w:rFonts w:ascii="Calibri" w:eastAsia="Calibri" w:hAnsi="Calibri" w:cs="Calibri"/>
      <w:sz w:val="22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</w:rPr>
  </w:style>
  <w:style w:type="paragraph" w:styleId="aa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styleId="ab">
    <w:name w:val="Hyperlink"/>
    <w:basedOn w:val="a0"/>
    <w:rPr>
      <w:color w:val="0563C1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0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</w:pPr>
    <w:rPr>
      <w:rFonts w:ascii="Calibri" w:eastAsia="Calibri" w:hAnsi="Calibri" w:cs="Calibri"/>
      <w:sz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c">
    <w:name w:val="Normal Indent"/>
    <w:basedOn w:val="a"/>
    <w:qFormat/>
    <w:pPr>
      <w:ind w:firstLine="480"/>
    </w:pPr>
    <w:rPr>
      <w:sz w:val="22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  <w:jc w:val="left"/>
    </w:pPr>
    <w:rPr>
      <w:rFonts w:ascii="Calibri" w:eastAsia="Calibri" w:hAnsi="Calibri" w:cs="Calibri"/>
      <w:sz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paragraph" w:styleId="ad">
    <w:name w:val="Balloon Text"/>
    <w:basedOn w:val="a"/>
    <w:rPr>
      <w:rFonts w:ascii="Calibri" w:eastAsia="Calibri" w:hAnsi="Calibri" w:cs="Calibri"/>
      <w:color w:val="000000"/>
      <w:sz w:val="16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e">
    <w:name w:val="List"/>
    <w:basedOn w:val="a"/>
    <w:pPr>
      <w:spacing w:line="360" w:lineRule="auto"/>
      <w:ind w:left="400" w:hanging="400"/>
    </w:pPr>
    <w:rPr>
      <w:rFonts w:ascii="Calibri" w:eastAsia="Calibri" w:hAnsi="Calibri" w:cs="Calibri"/>
      <w:sz w:val="22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hd w:val="clear" w:color="auto" w:fill="EEFEF4"/>
    </w:rPr>
  </w:style>
  <w:style w:type="paragraph" w:styleId="30">
    <w:name w:val="List 3"/>
    <w:basedOn w:val="a"/>
    <w:pPr>
      <w:spacing w:line="360" w:lineRule="auto"/>
      <w:ind w:left="1200" w:hanging="400"/>
    </w:pPr>
    <w:rPr>
      <w:rFonts w:ascii="Calibri" w:eastAsia="Calibri" w:hAnsi="Calibri" w:cs="Calibri"/>
      <w:sz w:val="22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paragraph" w:customStyle="1" w:styleId="TableHeadSpan">
    <w:name w:val="Table Head Span"/>
    <w:basedOn w:val="a"/>
    <w:pPr>
      <w:shd w:val="clear" w:color="auto" w:fill="FFEDFA"/>
      <w:jc w:val="left"/>
    </w:pPr>
    <w:rPr>
      <w:rFonts w:ascii="Calibri" w:eastAsia="Calibri" w:hAnsi="Calibri" w:cs="Calibri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</w:rPr>
  </w:style>
  <w:style w:type="paragraph" w:customStyle="1" w:styleId="TableHead">
    <w:name w:val="Table Head"/>
    <w:basedOn w:val="a"/>
    <w:pPr>
      <w:shd w:val="clear" w:color="auto" w:fill="FFEDFA"/>
      <w:jc w:val="left"/>
    </w:pPr>
    <w:rPr>
      <w:rFonts w:ascii="Calibri" w:eastAsia="Calibri" w:hAnsi="Calibri" w:cs="Calibri"/>
      <w:sz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</w:pPr>
    <w:rPr>
      <w:rFonts w:ascii="Calibri" w:eastAsia="Calibri" w:hAnsi="Calibri" w:cs="Calibri"/>
      <w:sz w:val="22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  <w:jc w:val="left"/>
    </w:pPr>
    <w:rPr>
      <w:rFonts w:ascii="Calibri" w:eastAsia="Calibri" w:hAnsi="Calibri" w:cs="Calibri"/>
      <w:sz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</w:rPr>
  </w:style>
  <w:style w:type="paragraph" w:styleId="50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</w:rPr>
  </w:style>
  <w:style w:type="paragraph" w:customStyle="1" w:styleId="CommentText1">
    <w:name w:val="Comment Text1"/>
    <w:basedOn w:val="a"/>
    <w:pPr>
      <w:jc w:val="left"/>
    </w:pPr>
    <w:rPr>
      <w:rFonts w:ascii="Calibri" w:eastAsia="Calibri" w:hAnsi="Calibri" w:cs="Calibri"/>
      <w:sz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</w:pPr>
    <w:rPr>
      <w:rFonts w:ascii="Calibri" w:eastAsia="Calibri" w:hAnsi="Calibri" w:cs="Calibri"/>
      <w:sz w:val="22"/>
      <w:shd w:val="clear" w:color="auto" w:fill="FFF5ED"/>
    </w:rPr>
  </w:style>
  <w:style w:type="paragraph" w:customStyle="1" w:styleId="List1">
    <w:name w:val="List 1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customStyle="1" w:styleId="List9">
    <w:name w:val="List 9"/>
    <w:basedOn w:val="a"/>
    <w:pPr>
      <w:ind w:left="1200" w:hanging="600"/>
    </w:pPr>
    <w:rPr>
      <w:rFonts w:ascii="Times New Roman" w:eastAsia="Times New Roman" w:hAnsi="Times New Roman" w:cs="Times New Roman"/>
      <w:sz w:val="22"/>
    </w:rPr>
  </w:style>
  <w:style w:type="paragraph" w:styleId="af">
    <w:name w:val="Revision"/>
    <w:hidden/>
    <w:uiPriority w:val="99"/>
    <w:semiHidden/>
    <w:rsid w:val="00484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琢也 古家</dc:creator>
  <cp:lastModifiedBy>TANIGUCHI Tomoki</cp:lastModifiedBy>
  <cp:revision>10</cp:revision>
  <dcterms:created xsi:type="dcterms:W3CDTF">2024-06-19T09:27:00Z</dcterms:created>
  <dcterms:modified xsi:type="dcterms:W3CDTF">2024-08-02T03:14:00Z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0</vt:lpwstr>
  </property>
  <property fmtid="{D5CDD505-2E9C-101B-9397-08002B2CF9AE}" pid="8" name="Merops client version">
    <vt:lpwstr/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0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crm_5ba8cdb4-73a5-484f-a51d-d0b4eafaec17.docx</vt:lpwstr>
  </property>
  <property fmtid="{D5CDD505-2E9C-101B-9397-08002B2CF9AE}" pid="16" name="Merops intra-document links count">
    <vt:lpwstr>0</vt:lpwstr>
  </property>
  <property fmtid="{D5CDD505-2E9C-101B-9397-08002B2CF9AE}" pid="17" name="Merops item path">
    <vt:lpwstr>MG-Session/On-20240617/I:86437c00-33fc-4002-85d9-d54037c60429</vt:lpwstr>
  </property>
  <property fmtid="{D5CDD505-2E9C-101B-9397-08002B2CF9AE}" pid="18" name="Merops processed date">
    <vt:lpwstr>2024/06/16 10:46:32 PM</vt:lpwstr>
  </property>
  <property fmtid="{D5CDD505-2E9C-101B-9397-08002B2CF9AE}" pid="19" name="Merops PubMed links count">
    <vt:lpwstr>0</vt:lpwstr>
  </property>
  <property fmtid="{D5CDD505-2E9C-101B-9397-08002B2CF9AE}" pid="20" name="Merops references count">
    <vt:lpwstr>0</vt:lpwstr>
  </property>
  <property fmtid="{D5CDD505-2E9C-101B-9397-08002B2CF9AE}" pid="21" name="Merops Scopus links count">
    <vt:lpwstr>0</vt:lpwstr>
  </property>
  <property fmtid="{D5CDD505-2E9C-101B-9397-08002B2CF9AE}" pid="22" name="Merops server path">
    <vt:lpwstr/>
  </property>
  <property fmtid="{D5CDD505-2E9C-101B-9397-08002B2CF9AE}" pid="23" name="Merops Standard Set">
    <vt:lpwstr>merops/preset-v1/er_journal-of-endourology</vt:lpwstr>
  </property>
  <property fmtid="{D5CDD505-2E9C-101B-9397-08002B2CF9AE}" pid="24" name="Merops Standard Set modified">
    <vt:lpwstr/>
  </property>
  <property fmtid="{D5CDD505-2E9C-101B-9397-08002B2CF9AE}" pid="25" name="Merops tables count">
    <vt:lpwstr>1</vt:lpwstr>
  </property>
  <property fmtid="{D5CDD505-2E9C-101B-9397-08002B2CF9AE}" pid="26" name="Merops word count">
    <vt:lpwstr>190</vt:lpwstr>
  </property>
  <property fmtid="{D5CDD505-2E9C-101B-9397-08002B2CF9AE}" pid="27" name="Merops WorldCat links count">
    <vt:lpwstr>0</vt:lpwstr>
  </property>
  <property fmtid="{D5CDD505-2E9C-101B-9397-08002B2CF9AE}" pid="28" name="ppub">
    <vt:lpwstr/>
  </property>
  <property fmtid="{D5CDD505-2E9C-101B-9397-08002B2CF9AE}" pid="29" name="Publisher">
    <vt:lpwstr/>
  </property>
  <property fmtid="{D5CDD505-2E9C-101B-9397-08002B2CF9AE}" pid="30" name="Publisher-location">
    <vt:lpwstr/>
  </property>
  <property fmtid="{D5CDD505-2E9C-101B-9397-08002B2CF9AE}" pid="31" name="ReceivedDate">
    <vt:lpwstr/>
  </property>
  <property fmtid="{D5CDD505-2E9C-101B-9397-08002B2CF9AE}" pid="32" name="Reference citation style">
    <vt:lpwstr>numerical</vt:lpwstr>
  </property>
  <property fmtid="{D5CDD505-2E9C-101B-9397-08002B2CF9AE}" pid="33" name="Source">
    <vt:lpwstr/>
  </property>
  <property fmtid="{D5CDD505-2E9C-101B-9397-08002B2CF9AE}" pid="34" name="Source-abbreviated">
    <vt:lpwstr/>
  </property>
  <property fmtid="{D5CDD505-2E9C-101B-9397-08002B2CF9AE}" pid="35" name="Source-short">
    <vt:lpwstr/>
  </property>
  <property fmtid="{D5CDD505-2E9C-101B-9397-08002B2CF9AE}" pid="36" name="Subject">
    <vt:lpwstr/>
  </property>
  <property fmtid="{D5CDD505-2E9C-101B-9397-08002B2CF9AE}" pid="37" name="GrammarlyDocumentId">
    <vt:lpwstr>0c06aae780879c03b17486302401ffde670364f3ba4863569c1e225587506db5</vt:lpwstr>
  </property>
</Properties>
</file>