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2C1D1F" w14:textId="77777777" w:rsidR="00221C29" w:rsidRPr="00221C29" w:rsidRDefault="00221C29" w:rsidP="00221C29">
      <w:pPr>
        <w:pStyle w:val="Titre"/>
        <w:jc w:val="both"/>
        <w:rPr>
          <w:sz w:val="36"/>
          <w:lang w:val="en-GB"/>
        </w:rPr>
      </w:pPr>
      <w:r w:rsidRPr="00221C29">
        <w:rPr>
          <w:sz w:val="36"/>
          <w:lang w:val="en-GB"/>
        </w:rPr>
        <w:t>Parental germline mosaicism in genome-wide phased de novo variants: recurrence risk assessment and implications for precision genetic counselling</w:t>
      </w:r>
    </w:p>
    <w:p w14:paraId="6A60BC7E" w14:textId="77777777" w:rsidR="00221C29" w:rsidRPr="00221C29" w:rsidRDefault="00221C29" w:rsidP="00FD157D">
      <w:pPr>
        <w:pStyle w:val="Titre"/>
        <w:rPr>
          <w:lang w:val="en-GB"/>
        </w:rPr>
      </w:pPr>
    </w:p>
    <w:p w14:paraId="7DD68565" w14:textId="1499C67F" w:rsidR="00885D0C" w:rsidRDefault="00FD157D" w:rsidP="00FD157D">
      <w:pPr>
        <w:pStyle w:val="Titre"/>
      </w:pPr>
      <w:proofErr w:type="spellStart"/>
      <w:r>
        <w:t>Suppplementary</w:t>
      </w:r>
      <w:proofErr w:type="spellEnd"/>
      <w:r>
        <w:t xml:space="preserve"> Figures</w:t>
      </w:r>
    </w:p>
    <w:p w14:paraId="29C85CBE" w14:textId="77777777" w:rsidR="00FD157D" w:rsidRDefault="00FD157D"/>
    <w:p w14:paraId="72A92164" w14:textId="6B8667C3" w:rsidR="00FB7800" w:rsidRDefault="00FD157D">
      <w:pPr>
        <w:pStyle w:val="Tabledesillustrations"/>
        <w:tabs>
          <w:tab w:val="right" w:leader="dot" w:pos="9062"/>
        </w:tabs>
        <w:rPr>
          <w:rFonts w:asciiTheme="minorHAnsi" w:eastAsiaTheme="minorEastAsia" w:hAnsiTheme="minorHAnsi" w:cstheme="minorBidi"/>
          <w:noProof/>
          <w:lang w:eastAsia="fr-FR"/>
        </w:rPr>
      </w:pPr>
      <w:r>
        <w:fldChar w:fldCharType="begin"/>
      </w:r>
      <w:r>
        <w:instrText xml:space="preserve"> TOC \h \z \c "Supplementary Figure" </w:instrText>
      </w:r>
      <w:r>
        <w:fldChar w:fldCharType="separate"/>
      </w:r>
      <w:hyperlink w:anchor="_Toc171599957" w:history="1">
        <w:r w:rsidR="00FB7800" w:rsidRPr="00F508A3">
          <w:rPr>
            <w:rStyle w:val="Lienhypertexte"/>
            <w:noProof/>
            <w:lang w:val="en-GB"/>
          </w:rPr>
          <w:t>Supplementary Figure 1. Literature review: studies exploring parental mosaicisms from de novo mutations</w:t>
        </w:r>
        <w:r w:rsidR="00FB7800">
          <w:rPr>
            <w:noProof/>
            <w:webHidden/>
          </w:rPr>
          <w:tab/>
        </w:r>
        <w:r w:rsidR="00FB7800">
          <w:rPr>
            <w:noProof/>
            <w:webHidden/>
          </w:rPr>
          <w:fldChar w:fldCharType="begin"/>
        </w:r>
        <w:r w:rsidR="00FB7800">
          <w:rPr>
            <w:noProof/>
            <w:webHidden/>
          </w:rPr>
          <w:instrText xml:space="preserve"> PAGEREF _Toc171599957 \h </w:instrText>
        </w:r>
        <w:r w:rsidR="00FB7800">
          <w:rPr>
            <w:noProof/>
            <w:webHidden/>
          </w:rPr>
        </w:r>
        <w:r w:rsidR="00FB7800">
          <w:rPr>
            <w:noProof/>
            <w:webHidden/>
          </w:rPr>
          <w:fldChar w:fldCharType="separate"/>
        </w:r>
        <w:r w:rsidR="00FB7800">
          <w:rPr>
            <w:noProof/>
            <w:webHidden/>
          </w:rPr>
          <w:t>2</w:t>
        </w:r>
        <w:r w:rsidR="00FB7800">
          <w:rPr>
            <w:noProof/>
            <w:webHidden/>
          </w:rPr>
          <w:fldChar w:fldCharType="end"/>
        </w:r>
      </w:hyperlink>
    </w:p>
    <w:p w14:paraId="5D72EF1D" w14:textId="03140859" w:rsidR="00FB7800" w:rsidRDefault="00FD3BF4">
      <w:pPr>
        <w:pStyle w:val="Tabledesillustrations"/>
        <w:tabs>
          <w:tab w:val="right" w:leader="dot" w:pos="9062"/>
        </w:tabs>
        <w:rPr>
          <w:rFonts w:asciiTheme="minorHAnsi" w:eastAsiaTheme="minorEastAsia" w:hAnsiTheme="minorHAnsi" w:cstheme="minorBidi"/>
          <w:noProof/>
          <w:lang w:eastAsia="fr-FR"/>
        </w:rPr>
      </w:pPr>
      <w:hyperlink w:anchor="_Toc171599958" w:history="1">
        <w:r w:rsidR="00FB7800" w:rsidRPr="00F508A3">
          <w:rPr>
            <w:rStyle w:val="Lienhypertexte"/>
            <w:noProof/>
            <w:lang w:val="en-GB"/>
          </w:rPr>
          <w:t>Supplementary Figure 2. Parental effect on phased variants</w:t>
        </w:r>
        <w:r w:rsidR="00FB7800">
          <w:rPr>
            <w:noProof/>
            <w:webHidden/>
          </w:rPr>
          <w:tab/>
        </w:r>
        <w:r w:rsidR="00FB7800">
          <w:rPr>
            <w:noProof/>
            <w:webHidden/>
          </w:rPr>
          <w:fldChar w:fldCharType="begin"/>
        </w:r>
        <w:r w:rsidR="00FB7800">
          <w:rPr>
            <w:noProof/>
            <w:webHidden/>
          </w:rPr>
          <w:instrText xml:space="preserve"> PAGEREF _Toc171599958 \h </w:instrText>
        </w:r>
        <w:r w:rsidR="00FB7800">
          <w:rPr>
            <w:noProof/>
            <w:webHidden/>
          </w:rPr>
        </w:r>
        <w:r w:rsidR="00FB7800">
          <w:rPr>
            <w:noProof/>
            <w:webHidden/>
          </w:rPr>
          <w:fldChar w:fldCharType="separate"/>
        </w:r>
        <w:r w:rsidR="00FB7800">
          <w:rPr>
            <w:noProof/>
            <w:webHidden/>
          </w:rPr>
          <w:t>3</w:t>
        </w:r>
        <w:r w:rsidR="00FB7800">
          <w:rPr>
            <w:noProof/>
            <w:webHidden/>
          </w:rPr>
          <w:fldChar w:fldCharType="end"/>
        </w:r>
      </w:hyperlink>
    </w:p>
    <w:p w14:paraId="1D4C1A0F" w14:textId="20D92EFC" w:rsidR="00FB7800" w:rsidRDefault="00FD3BF4">
      <w:pPr>
        <w:pStyle w:val="Tabledesillustrations"/>
        <w:tabs>
          <w:tab w:val="right" w:leader="dot" w:pos="9062"/>
        </w:tabs>
        <w:rPr>
          <w:rFonts w:asciiTheme="minorHAnsi" w:eastAsiaTheme="minorEastAsia" w:hAnsiTheme="minorHAnsi" w:cstheme="minorBidi"/>
          <w:noProof/>
          <w:lang w:eastAsia="fr-FR"/>
        </w:rPr>
      </w:pPr>
      <w:hyperlink w:anchor="_Toc171599959" w:history="1">
        <w:r w:rsidR="00FB7800" w:rsidRPr="00F508A3">
          <w:rPr>
            <w:rStyle w:val="Lienhypertexte"/>
            <w:noProof/>
            <w:lang w:val="en-GB"/>
          </w:rPr>
          <w:t>Supplementary Figure 3. Single base substitution signatures extraction from the 385 de novo substitutions detected in this study</w:t>
        </w:r>
        <w:r w:rsidR="00FB7800">
          <w:rPr>
            <w:noProof/>
            <w:webHidden/>
          </w:rPr>
          <w:tab/>
        </w:r>
        <w:r w:rsidR="00FB7800">
          <w:rPr>
            <w:noProof/>
            <w:webHidden/>
          </w:rPr>
          <w:fldChar w:fldCharType="begin"/>
        </w:r>
        <w:r w:rsidR="00FB7800">
          <w:rPr>
            <w:noProof/>
            <w:webHidden/>
          </w:rPr>
          <w:instrText xml:space="preserve"> PAGEREF _Toc171599959 \h </w:instrText>
        </w:r>
        <w:r w:rsidR="00FB7800">
          <w:rPr>
            <w:noProof/>
            <w:webHidden/>
          </w:rPr>
        </w:r>
        <w:r w:rsidR="00FB7800">
          <w:rPr>
            <w:noProof/>
            <w:webHidden/>
          </w:rPr>
          <w:fldChar w:fldCharType="separate"/>
        </w:r>
        <w:r w:rsidR="00FB7800">
          <w:rPr>
            <w:noProof/>
            <w:webHidden/>
          </w:rPr>
          <w:t>4</w:t>
        </w:r>
        <w:r w:rsidR="00FB7800">
          <w:rPr>
            <w:noProof/>
            <w:webHidden/>
          </w:rPr>
          <w:fldChar w:fldCharType="end"/>
        </w:r>
      </w:hyperlink>
    </w:p>
    <w:p w14:paraId="0B9061DB" w14:textId="2506B96D" w:rsidR="00FB7800" w:rsidRDefault="00FD3BF4">
      <w:pPr>
        <w:pStyle w:val="Tabledesillustrations"/>
        <w:tabs>
          <w:tab w:val="right" w:leader="dot" w:pos="9062"/>
        </w:tabs>
        <w:rPr>
          <w:rFonts w:asciiTheme="minorHAnsi" w:eastAsiaTheme="minorEastAsia" w:hAnsiTheme="minorHAnsi" w:cstheme="minorBidi"/>
          <w:noProof/>
          <w:lang w:eastAsia="fr-FR"/>
        </w:rPr>
      </w:pPr>
      <w:hyperlink w:anchor="_Toc171599960" w:history="1">
        <w:r w:rsidR="00FB7800" w:rsidRPr="00F508A3">
          <w:rPr>
            <w:rStyle w:val="Lienhypertexte"/>
            <w:noProof/>
            <w:lang w:val="en-GB"/>
          </w:rPr>
          <w:t>Supplementary Figure 4. Analysis of mutational clusters recapitulate known cluster properties</w:t>
        </w:r>
        <w:r w:rsidR="00FB7800">
          <w:rPr>
            <w:noProof/>
            <w:webHidden/>
          </w:rPr>
          <w:tab/>
        </w:r>
        <w:r w:rsidR="00FB7800">
          <w:rPr>
            <w:noProof/>
            <w:webHidden/>
          </w:rPr>
          <w:fldChar w:fldCharType="begin"/>
        </w:r>
        <w:r w:rsidR="00FB7800">
          <w:rPr>
            <w:noProof/>
            <w:webHidden/>
          </w:rPr>
          <w:instrText xml:space="preserve"> PAGEREF _Toc171599960 \h </w:instrText>
        </w:r>
        <w:r w:rsidR="00FB7800">
          <w:rPr>
            <w:noProof/>
            <w:webHidden/>
          </w:rPr>
        </w:r>
        <w:r w:rsidR="00FB7800">
          <w:rPr>
            <w:noProof/>
            <w:webHidden/>
          </w:rPr>
          <w:fldChar w:fldCharType="separate"/>
        </w:r>
        <w:r w:rsidR="00FB7800">
          <w:rPr>
            <w:noProof/>
            <w:webHidden/>
          </w:rPr>
          <w:t>5</w:t>
        </w:r>
        <w:r w:rsidR="00FB7800">
          <w:rPr>
            <w:noProof/>
            <w:webHidden/>
          </w:rPr>
          <w:fldChar w:fldCharType="end"/>
        </w:r>
      </w:hyperlink>
    </w:p>
    <w:p w14:paraId="3D06CF13" w14:textId="10FDBE5F" w:rsidR="00FB7800" w:rsidRDefault="00FD3BF4">
      <w:pPr>
        <w:pStyle w:val="Tabledesillustrations"/>
        <w:tabs>
          <w:tab w:val="right" w:leader="dot" w:pos="9062"/>
        </w:tabs>
        <w:rPr>
          <w:rFonts w:asciiTheme="minorHAnsi" w:eastAsiaTheme="minorEastAsia" w:hAnsiTheme="minorHAnsi" w:cstheme="minorBidi"/>
          <w:noProof/>
          <w:lang w:eastAsia="fr-FR"/>
        </w:rPr>
      </w:pPr>
      <w:hyperlink w:anchor="_Toc171599961" w:history="1">
        <w:r w:rsidR="00FB7800" w:rsidRPr="00F508A3">
          <w:rPr>
            <w:rStyle w:val="Lienhypertexte"/>
            <w:noProof/>
            <w:lang w:val="en-GB"/>
          </w:rPr>
          <w:t>Supplementary Figure 5. Shared mosaicisms in fathers: correlation of VAF in sperm versus blood</w:t>
        </w:r>
        <w:r w:rsidR="00FB7800">
          <w:rPr>
            <w:noProof/>
            <w:webHidden/>
          </w:rPr>
          <w:tab/>
        </w:r>
        <w:r w:rsidR="00FB7800">
          <w:rPr>
            <w:noProof/>
            <w:webHidden/>
          </w:rPr>
          <w:fldChar w:fldCharType="begin"/>
        </w:r>
        <w:r w:rsidR="00FB7800">
          <w:rPr>
            <w:noProof/>
            <w:webHidden/>
          </w:rPr>
          <w:instrText xml:space="preserve"> PAGEREF _Toc171599961 \h </w:instrText>
        </w:r>
        <w:r w:rsidR="00FB7800">
          <w:rPr>
            <w:noProof/>
            <w:webHidden/>
          </w:rPr>
        </w:r>
        <w:r w:rsidR="00FB7800">
          <w:rPr>
            <w:noProof/>
            <w:webHidden/>
          </w:rPr>
          <w:fldChar w:fldCharType="separate"/>
        </w:r>
        <w:r w:rsidR="00FB7800">
          <w:rPr>
            <w:noProof/>
            <w:webHidden/>
          </w:rPr>
          <w:t>6</w:t>
        </w:r>
        <w:r w:rsidR="00FB7800">
          <w:rPr>
            <w:noProof/>
            <w:webHidden/>
          </w:rPr>
          <w:fldChar w:fldCharType="end"/>
        </w:r>
      </w:hyperlink>
    </w:p>
    <w:p w14:paraId="4942CE70" w14:textId="6BA6B45E" w:rsidR="00FB7800" w:rsidRDefault="00FD3BF4">
      <w:pPr>
        <w:pStyle w:val="Tabledesillustrations"/>
        <w:tabs>
          <w:tab w:val="right" w:leader="dot" w:pos="9062"/>
        </w:tabs>
        <w:rPr>
          <w:rFonts w:asciiTheme="minorHAnsi" w:eastAsiaTheme="minorEastAsia" w:hAnsiTheme="minorHAnsi" w:cstheme="minorBidi"/>
          <w:noProof/>
          <w:lang w:eastAsia="fr-FR"/>
        </w:rPr>
      </w:pPr>
      <w:hyperlink w:anchor="_Toc171599962" w:history="1">
        <w:r w:rsidR="00FB7800" w:rsidRPr="00F508A3">
          <w:rPr>
            <w:rStyle w:val="Lienhypertexte"/>
            <w:noProof/>
            <w:lang w:val="en-GB"/>
          </w:rPr>
          <w:t>Supplementary Figure 6 : High evidence for three child embryonic mutations</w:t>
        </w:r>
        <w:r w:rsidR="00FB7800">
          <w:rPr>
            <w:noProof/>
            <w:webHidden/>
          </w:rPr>
          <w:tab/>
        </w:r>
        <w:r w:rsidR="00FB7800">
          <w:rPr>
            <w:noProof/>
            <w:webHidden/>
          </w:rPr>
          <w:fldChar w:fldCharType="begin"/>
        </w:r>
        <w:r w:rsidR="00FB7800">
          <w:rPr>
            <w:noProof/>
            <w:webHidden/>
          </w:rPr>
          <w:instrText xml:space="preserve"> PAGEREF _Toc171599962 \h </w:instrText>
        </w:r>
        <w:r w:rsidR="00FB7800">
          <w:rPr>
            <w:noProof/>
            <w:webHidden/>
          </w:rPr>
        </w:r>
        <w:r w:rsidR="00FB7800">
          <w:rPr>
            <w:noProof/>
            <w:webHidden/>
          </w:rPr>
          <w:fldChar w:fldCharType="separate"/>
        </w:r>
        <w:r w:rsidR="00FB7800">
          <w:rPr>
            <w:noProof/>
            <w:webHidden/>
          </w:rPr>
          <w:t>7</w:t>
        </w:r>
        <w:r w:rsidR="00FB7800">
          <w:rPr>
            <w:noProof/>
            <w:webHidden/>
          </w:rPr>
          <w:fldChar w:fldCharType="end"/>
        </w:r>
      </w:hyperlink>
    </w:p>
    <w:p w14:paraId="22F683EB" w14:textId="247D9FFA" w:rsidR="00FB7800" w:rsidRDefault="00FD3BF4">
      <w:pPr>
        <w:pStyle w:val="Tabledesillustrations"/>
        <w:tabs>
          <w:tab w:val="right" w:leader="dot" w:pos="9062"/>
        </w:tabs>
        <w:rPr>
          <w:rFonts w:asciiTheme="minorHAnsi" w:eastAsiaTheme="minorEastAsia" w:hAnsiTheme="minorHAnsi" w:cstheme="minorBidi"/>
          <w:noProof/>
          <w:lang w:eastAsia="fr-FR"/>
        </w:rPr>
      </w:pPr>
      <w:hyperlink w:anchor="_Toc171599963" w:history="1">
        <w:r w:rsidR="00FB7800" w:rsidRPr="00F508A3">
          <w:rPr>
            <w:rStyle w:val="Lienhypertexte"/>
            <w:noProof/>
            <w:lang w:val="en-GB"/>
          </w:rPr>
          <w:t>Supplementary Figure 7. Correlation between counts of alt reads in parental WGS and parental mosaicism status</w:t>
        </w:r>
        <w:r w:rsidR="00FB7800">
          <w:rPr>
            <w:noProof/>
            <w:webHidden/>
          </w:rPr>
          <w:tab/>
        </w:r>
        <w:r w:rsidR="00FB7800">
          <w:rPr>
            <w:noProof/>
            <w:webHidden/>
          </w:rPr>
          <w:fldChar w:fldCharType="begin"/>
        </w:r>
        <w:r w:rsidR="00FB7800">
          <w:rPr>
            <w:noProof/>
            <w:webHidden/>
          </w:rPr>
          <w:instrText xml:space="preserve"> PAGEREF _Toc171599963 \h </w:instrText>
        </w:r>
        <w:r w:rsidR="00FB7800">
          <w:rPr>
            <w:noProof/>
            <w:webHidden/>
          </w:rPr>
        </w:r>
        <w:r w:rsidR="00FB7800">
          <w:rPr>
            <w:noProof/>
            <w:webHidden/>
          </w:rPr>
          <w:fldChar w:fldCharType="separate"/>
        </w:r>
        <w:r w:rsidR="00FB7800">
          <w:rPr>
            <w:noProof/>
            <w:webHidden/>
          </w:rPr>
          <w:t>8</w:t>
        </w:r>
        <w:r w:rsidR="00FB7800">
          <w:rPr>
            <w:noProof/>
            <w:webHidden/>
          </w:rPr>
          <w:fldChar w:fldCharType="end"/>
        </w:r>
      </w:hyperlink>
    </w:p>
    <w:p w14:paraId="3F906996" w14:textId="1139D4E5" w:rsidR="00FD157D" w:rsidRDefault="00FD157D">
      <w:r>
        <w:fldChar w:fldCharType="end"/>
      </w:r>
    </w:p>
    <w:p w14:paraId="222F7177" w14:textId="77777777" w:rsidR="00FD157D" w:rsidRDefault="00FD157D"/>
    <w:p w14:paraId="1120B122" w14:textId="77777777" w:rsidR="00E25AEF" w:rsidRDefault="00E25AEF">
      <w:r>
        <w:br w:type="page"/>
      </w:r>
    </w:p>
    <w:p w14:paraId="586FD96E" w14:textId="0B660F99" w:rsidR="00F85B1E" w:rsidRPr="00F85B1E" w:rsidRDefault="00B552DE">
      <w:pPr>
        <w:spacing w:after="0" w:line="240" w:lineRule="auto"/>
        <w:rPr>
          <w:noProof/>
          <w:lang w:val="en-GB" w:eastAsia="fr-FR"/>
        </w:rPr>
      </w:pPr>
      <w:r>
        <w:rPr>
          <w:noProof/>
          <w:lang w:val="en-GB" w:eastAsia="fr-FR"/>
        </w:rPr>
        <w:lastRenderedPageBreak/>
        <w:pict w14:anchorId="5EEFA1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9pt;height:317.4pt">
            <v:imagedata r:id="rId6" o:title="Sup_Figure_1_test"/>
          </v:shape>
        </w:pict>
      </w:r>
    </w:p>
    <w:p w14:paraId="00993C42" w14:textId="0299205C" w:rsidR="00F85B1E" w:rsidRDefault="00F85B1E" w:rsidP="00F85B1E">
      <w:pPr>
        <w:pStyle w:val="Lgende"/>
        <w:rPr>
          <w:lang w:val="en-GB"/>
        </w:rPr>
      </w:pPr>
      <w:bookmarkStart w:id="0" w:name="_Toc171599957"/>
      <w:r w:rsidRPr="00F85B1E">
        <w:rPr>
          <w:lang w:val="en-GB"/>
        </w:rPr>
        <w:t xml:space="preserve">Supplementary Figure </w:t>
      </w:r>
      <w:r>
        <w:fldChar w:fldCharType="begin"/>
      </w:r>
      <w:r w:rsidRPr="00F85B1E">
        <w:rPr>
          <w:lang w:val="en-GB"/>
        </w:rPr>
        <w:instrText xml:space="preserve"> SEQ Supplementary_Figure \* ARABIC </w:instrText>
      </w:r>
      <w:r>
        <w:fldChar w:fldCharType="separate"/>
      </w:r>
      <w:r w:rsidR="00422EA7">
        <w:rPr>
          <w:noProof/>
          <w:lang w:val="en-GB"/>
        </w:rPr>
        <w:t>1</w:t>
      </w:r>
      <w:r>
        <w:fldChar w:fldCharType="end"/>
      </w:r>
      <w:r w:rsidRPr="00F85B1E">
        <w:rPr>
          <w:lang w:val="en-GB"/>
        </w:rPr>
        <w:t xml:space="preserve">. </w:t>
      </w:r>
      <w:r>
        <w:rPr>
          <w:lang w:val="en-GB"/>
        </w:rPr>
        <w:t xml:space="preserve">Literature review: studies </w:t>
      </w:r>
      <w:r w:rsidR="004C0807">
        <w:rPr>
          <w:lang w:val="en-GB"/>
        </w:rPr>
        <w:t>exploring</w:t>
      </w:r>
      <w:r>
        <w:rPr>
          <w:lang w:val="en-GB"/>
        </w:rPr>
        <w:t xml:space="preserve"> parental mosaicisms from de novo mutations</w:t>
      </w:r>
      <w:bookmarkEnd w:id="0"/>
    </w:p>
    <w:p w14:paraId="5F2A585E" w14:textId="1E1535DC" w:rsidR="00F85B1E" w:rsidRPr="00F85B1E" w:rsidRDefault="00F85B1E" w:rsidP="00F85B1E">
      <w:pPr>
        <w:pStyle w:val="Textedelgende"/>
        <w:rPr>
          <w:i/>
          <w:iCs/>
          <w:noProof/>
          <w:color w:val="44546A"/>
          <w:szCs w:val="18"/>
          <w:lang w:eastAsia="fr-FR"/>
        </w:rPr>
      </w:pPr>
      <w:r>
        <w:t>This plot displays the proportion of</w:t>
      </w:r>
      <w:r w:rsidR="004C0807">
        <w:t xml:space="preserve"> the total count of</w:t>
      </w:r>
      <w:r>
        <w:t xml:space="preserve"> DNMs </w:t>
      </w:r>
      <w:r w:rsidR="004C0807">
        <w:t xml:space="preserve">which is </w:t>
      </w:r>
      <w:r>
        <w:t xml:space="preserve">detected to result from parental mosaicism in blood or paternal sperm. Inclusion criteria </w:t>
      </w:r>
      <w:r w:rsidR="004C0807">
        <w:t>were</w:t>
      </w:r>
      <w:r>
        <w:t>: (</w:t>
      </w:r>
      <w:proofErr w:type="spellStart"/>
      <w:r>
        <w:t>i</w:t>
      </w:r>
      <w:proofErr w:type="spellEnd"/>
      <w:r>
        <w:t xml:space="preserve">) at least 30 variants investigated, and (ii) a sensitive technique specifically applied to detect parental mosaicism, such as deep NGS or </w:t>
      </w:r>
      <w:proofErr w:type="spellStart"/>
      <w:r>
        <w:t>ddPCR</w:t>
      </w:r>
      <w:proofErr w:type="spellEnd"/>
      <w:r>
        <w:t xml:space="preserve">. Several studies </w:t>
      </w:r>
      <w:r w:rsidR="004C0807">
        <w:t>focused</w:t>
      </w:r>
      <w:r>
        <w:t xml:space="preserve"> on pathogenic DNMs, including </w:t>
      </w:r>
      <w:r w:rsidR="004C0807">
        <w:t>many</w:t>
      </w:r>
      <w:r>
        <w:t xml:space="preserve"> </w:t>
      </w:r>
      <w:proofErr w:type="gramStart"/>
      <w:r>
        <w:t>studies</w:t>
      </w:r>
      <w:proofErr w:type="gramEnd"/>
      <w:r>
        <w:t xml:space="preserve"> on epileptic syndromes</w:t>
      </w:r>
      <w:r w:rsidR="004C0807">
        <w:t xml:space="preserve"> notably caused by DNMs in </w:t>
      </w:r>
      <w:r w:rsidR="004C0807" w:rsidRPr="00221C29">
        <w:rPr>
          <w:i/>
        </w:rPr>
        <w:t>SCN1A</w:t>
      </w:r>
      <w:r>
        <w:t>,</w:t>
      </w:r>
      <w:r w:rsidR="004C0807">
        <w:t xml:space="preserve"> which often display high</w:t>
      </w:r>
      <w:r w:rsidR="00D46207">
        <w:t>er</w:t>
      </w:r>
      <w:r w:rsidR="004C0807">
        <w:t xml:space="preserve"> rate</w:t>
      </w:r>
      <w:r w:rsidR="00D46207">
        <w:t>s</w:t>
      </w:r>
      <w:r w:rsidR="004C0807">
        <w:t xml:space="preserve"> of parental mosaicism. Few studies assessed the parental mosaicism rate for genome-wide DNMs with sensitive techniques. Of no</w:t>
      </w:r>
      <w:r w:rsidR="002A6FBF">
        <w:t>te</w:t>
      </w:r>
      <w:r w:rsidR="004C0807">
        <w:t>, the genome-wide study conducted on paternal sperm cells</w:t>
      </w:r>
      <w:r w:rsidR="00FB7800">
        <w:t xml:space="preserve"> </w:t>
      </w:r>
      <w:r w:rsidR="00FB7800">
        <w:fldChar w:fldCharType="begin"/>
      </w:r>
      <w:r w:rsidR="00FB7800">
        <w:instrText xml:space="preserve"> ADDIN ZOTERO_ITEM CSL_CITATION {"citationID":"YadLizmY","properties":{"formattedCitation":"[1]","plainCitation":"[1]","noteIndex":0},"citationItems":[{"id":1525,"uris":["http://zotero.org/users/3980355/items/E8MM59KU"],"itemData":{"id":1525,"type":"article-journal","abstract":"De novo mutations arising on the paternal chromosome make the largest known contribution to autism risk, and correlate with paternal age at the time of conception. The recurrence risk for autism spectrum disorders is substantial, leading many families to decline future pregnancies, but the potential impact of assessing parental gonadal mosaicism has not been considered. We measured sperm mosaicism using deep-whole-genome sequencing, for variants both present in an offspring and evident only in father's sperm, and identified single-nucleotide, structural and short tandem-repeat variants. We found that mosaicism quantification can stratify autism spectrum disorders recurrence risk due to de novo mutations into a vast majority with near 0% recurrence and a small fraction with a substantially higher and quantifiable risk, and we identify novel mosaic variants at risk for transmission to a future offspring. This suggests, therefore, that genetic counseling would benefit from the addition of sperm mosaicism assessment.","container-title":"Nature Medicine","DOI":"10.1038/s41591-019-0711-0","ISSN":"1546-170X","issue":"1","journalAbbreviation":"Nat Med","language":"eng","note":"PMID: 31873310\nPMCID: PMC7032648","page":"143-150","source":"PubMed","title":"Autism risk in offspring can be assessed through quantification of male sperm mosaicism","volume":"26","author":[{"family":"Breuss","given":"Martin W."},{"family":"Antaki","given":"Danny"},{"family":"George","given":"Renee D."},{"family":"Kleiber","given":"Morgan"},{"family":"James","given":"Kiely N."},{"family":"Ball","given":"Laurel L."},{"family":"Hong","given":"Oanh"},{"family":"Mitra","given":"Ileena"},{"family":"Yang","given":"Xiaoxu"},{"family":"Wirth","given":"Sara A."},{"family":"Gu","given":"Jing"},{"family":"Garcia","given":"Camila A. B."},{"family":"Gujral","given":"Madhusudan"},{"family":"Brandler","given":"William M."},{"family":"Musaev","given":"Damir"},{"family":"Nguyen","given":"An"},{"family":"McEvoy-Venneri","given":"Jennifer"},{"family":"Knox","given":"Renatta"},{"family":"Sticca","given":"Evan"},{"family":"Botello","given":"Martha Cristina Cancino"},{"family":"Uribe Fenner","given":"Javiera"},{"family":"Pérez","given":"Maria Cárcel"},{"family":"Arranz","given":"Maria"},{"family":"Moffitt","given":"Andrea B."},{"family":"Wang","given":"Zihua"},{"family":"Hervás","given":"Amaia"},{"family":"Devinsky","given":"Orrin"},{"family":"Gymrek","given":"Melissa"},{"family":"Sebat","given":"Jonathan"},{"family":"Gleeson","given":"Joseph G."}],"issued":{"date-parts":[["2020",1]]}}}],"schema":"https://github.com/citation-style-language/schema/raw/master/csl-citation.json"} </w:instrText>
      </w:r>
      <w:r w:rsidR="00FB7800">
        <w:fldChar w:fldCharType="separate"/>
      </w:r>
      <w:r w:rsidR="00FB7800" w:rsidRPr="00FB7800">
        <w:rPr>
          <w:rFonts w:cs="Calibri"/>
        </w:rPr>
        <w:t>[1]</w:t>
      </w:r>
      <w:r w:rsidR="00FB7800">
        <w:fldChar w:fldCharType="end"/>
      </w:r>
      <w:r w:rsidR="00FB7800">
        <w:t xml:space="preserve"> </w:t>
      </w:r>
      <w:proofErr w:type="gramStart"/>
      <w:r w:rsidR="002A6FBF">
        <w:t>used</w:t>
      </w:r>
      <w:proofErr w:type="gramEnd"/>
      <w:r w:rsidR="002A6FBF">
        <w:t xml:space="preserve"> 200x WGS, </w:t>
      </w:r>
      <w:r w:rsidR="00D46207">
        <w:t xml:space="preserve">which did not allow </w:t>
      </w:r>
      <w:r w:rsidR="002A6FBF">
        <w:t>the detection of low VAF mosaicism explaining the relatively low proportion of sperm mosaicism.</w:t>
      </w:r>
      <w:r w:rsidR="00FB7800">
        <w:t xml:space="preserve"> References: </w:t>
      </w:r>
      <w:r w:rsidR="00FB7800">
        <w:fldChar w:fldCharType="begin"/>
      </w:r>
      <w:r w:rsidR="00FB7800">
        <w:instrText xml:space="preserve"> ADDIN ZOTERO_ITEM CSL_CITATION {"citationID":"7LPTaIOY","properties":{"formattedCitation":"[1\\uc0\\u8211{}15]","plainCitation":"[1–15]","noteIndex":0},"citationItems":[{"id":1525,"uris":["http://zotero.org/users/3980355/items/E8MM59KU"],"itemData":{"id":1525,"type":"article-journal","abstract":"De novo mutations arising on the paternal chromosome make the largest known contribution to autism risk, and correlate with paternal age at the time of conception. The recurrence risk for autism spectrum disorders is substantial, leading many families to decline future pregnancies, but the potential impact of assessing parental gonadal mosaicism has not been considered. We measured sperm mosaicism using deep-whole-genome sequencing, for variants both present in an offspring and evident only in father's sperm, and identified single-nucleotide, structural and short tandem-repeat variants. We found that mosaicism quantification can stratify autism spectrum disorders recurrence risk due to de novo mutations into a vast majority with near 0% recurrence and a small fraction with a substantially higher and quantifiable risk, and we identify novel mosaic variants at risk for transmission to a future offspring. This suggests, therefore, that genetic counseling would benefit from the addition of sperm mosaicism assessment.","container-title":"Nature Medicine","DOI":"10.1038/s41591-019-0711-0","ISSN":"1546-170X","issue":"1","journalAbbreviation":"Nat Med","language":"eng","note":"PMID: 31873310\nPMCID: PMC7032648","page":"143-150","source":"PubMed","title":"Autism risk in offspring can be assessed through quantification of male sperm mosaicism","volume":"26","author":[{"family":"Breuss","given":"Martin W."},{"family":"Antaki","given":"Danny"},{"family":"George","given":"Renee D."},{"family":"Kleiber","given":"Morgan"},{"family":"James","given":"Kiely N."},{"family":"Ball","given":"Laurel L."},{"family":"Hong","given":"Oanh"},{"family":"Mitra","given":"Ileena"},{"family":"Yang","given":"Xiaoxu"},{"family":"Wirth","given":"Sara A."},{"family":"Gu","given":"Jing"},{"family":"Garcia","given":"Camila A. B."},{"family":"Gujral","given":"Madhusudan"},{"family":"Brandler","given":"William M."},{"family":"Musaev","given":"Damir"},{"family":"Nguyen","given":"An"},{"family":"McEvoy-Venneri","given":"Jennifer"},{"family":"Knox","given":"Renatta"},{"family":"Sticca","given":"Evan"},{"family":"Botello","given":"Martha Cristina Cancino"},{"family":"Uribe Fenner","given":"Javiera"},{"family":"Pérez","given":"Maria Cárcel"},{"family":"Arranz","given":"Maria"},{"family":"Moffitt","given":"Andrea B."},{"family":"Wang","given":"Zihua"},{"family":"Hervás","given":"Amaia"},{"family":"Devinsky","given":"Orrin"},{"family":"Gymrek","given":"Melissa"},{"family":"Sebat","given":"Jonathan"},{"family":"Gleeson","given":"Joseph G."}],"issued":{"date-parts":[["2020",1]]}},"label":"page"},{"id":2125,"uris":["http://zotero.org/users/3980355/items/RZ8TKCAZ"],"itemData":{"id":2125,"type":"article-journal","abstract":"New human mutations are thought to originate in germ cells, thus making a recurrence of the same mutation in a sibling exceedingly rare. However, increasing sensitivity of genomic technologies has anecdotally revealed mosaicism for mutations in somatic tissues of apparently healthy parents. Such somatically mosaic parents might also have germline mosaicism that can potentially cause unexpected intergenerational recurrences. Here, we show that somatic mosaicism for transmitted mutations among parents of children with simplex genetic disease is more common than currently appreciated. Using the sensitivity of individual-specific breakpoint PCR, we prospectively screened 100 families with children affected by genomic disorders due to rare deletion copy-number variants (CNVs) determined to be de novo by clinical analysis of parental DNA. Surprisingly, we identified four cases of low-level somatic mosaicism for the transmitted CNV in DNA isolated from parental blood. Integrated probabilistic modeling of gametogenesis developed in response to our observations predicts that mutations in parental blood increase recurrence risk substantially more than parental mutations confined to the germline. Moreover, despite the fact that maternally transmitted mutations are the minority of alleles, our model suggests that sexual dimorphisms in gametogenesis result in a greater proportion of somatically mosaic transmitting mothers who are thus at increased risk of recurrence. Therefore, somatic mosaicism together with sexual differences in gametogenesis might explain a considerable fraction of unexpected recurrences of X-linked recessive disease. Overall, our results underscore an important role for somatic mosaicism and mitotic replicative mutational mechanisms in transmission genetics.","container-title":"American Journal of Human Genetics","DOI":"10.1016/j.ajhg.2014.07.003","ISSN":"1537-6605","issue":"2","journalAbbreviation":"Am J Hum Genet","language":"eng","note":"PMID: 25087610\nPMCID: PMC4129404","page":"173-182","source":"PubMed","title":"Parental somatic mosaicism is underrecognized and influences recurrence risk of genomic disorders","volume":"95","author":[{"family":"Campbell","given":"Ian M."},{"family":"Yuan","given":"Bo"},{"family":"Robberecht","given":"Caroline"},{"family":"Pfundt","given":"Rolph"},{"family":"Szafranski","given":"Przemyslaw"},{"family":"McEntagart","given":"Meriel E."},{"family":"Nagamani","given":"Sandesh C. S."},{"family":"Erez","given":"Ayelet"},{"family":"Bartnik","given":"Magdalena"},{"family":"Wiśniowiecka-Kowalnik","given":"Barbara"},{"family":"Plunkett","given":"Katie S."},{"family":"Pursley","given":"Amber N."},{"family":"Kang","given":"Sung-Hae L."},{"family":"Bi","given":"Weimin"},{"family":"Lalani","given":"Seema R."},{"family":"Bacino","given":"Carlos A."},{"family":"Vast","given":"Mala"},{"family":"Marks","given":"Karen"},{"family":"Patton","given":"Michael"},{"family":"Olofsson","given":"Peter"},{"family":"Patel","given":"Ankita"},{"family":"Veltman","given":"Joris A."},{"family":"Cheung","given":"Sau Wai"},{"family":"Shaw","given":"Chad A."},{"family":"Vissers","given":"Lisenka E. L. M."},{"family":"Vermeesch","given":"Joris R."},{"family":"Lupski","given":"James R."},{"family":"Stankiewicz","given":"Paweł"}],"issued":{"date-parts":[["2014",8,7]]}},"label":"page"},{"id":2128,"uris":["http://zotero.org/users/3980355/items/HICUSR8K"],"itemData":{"id":2128,"type":"article-journal","abstract":"BACKGROUND: Postzygotic de novo mutations lead to the phenomenon of gene mosaicism. The 3 main types are called somatic, gonadal, and gonosomal mosaicism, which differ in terms of the body distribution of postzygotic mutations. Mosaicism has been reported occasionally in patients with primary immunodeficiency diseases (PIDs) since the early 1990s, but its real involvement has not been systematically addressed.\nOBJECTIVE: We sought to investigate the incidence of gene mosaicism in patients with PIDs.\nMETHODS: The amplicon-based deep sequencing method was used in the 3 parts of the study that establish (1) the allele frequency of germline variants (n = 100), (2) the incidence of parental gonosomal mosaicism in families with PIDs with de novo mutations (n = 92), and (3) the incidence of mosaicism in families with PIDs with moderate-to-high suspicion of gene mosaicism (n = 36). Additional investigations evaluated body distribution of postzygotic mutations, their stability over time, and their characteristics.\nRESULTS: The range of allele frequency (44.1% to 55.6%) was established for germline variants. Those with minor allele frequencies of less than 44.1% were assumed to be postzygotic. Mosaicism was detected in 30 (23.4%) of 128 families with PIDs, with a variable minor allele frequency (0.8% to 40.5%). Parental gonosomal mosaicism was detected in 6 (6.5%) of 92 families with de novo mutations, and a high incidence of mosaicism (63.9%) was detected among families with moderate-to-high suspicion of gene mosaicism. In most analyzed cases mosaicism was found to be both uniformly distributed and stable over time.\nCONCLUSION: This study represents the largest performed to date to investigate mosaicism in patients with PIDs, revealing that it affects approximately 25% of enrolled families. Our results might have serious consequences regarding treatment and genetic counseling and reinforce the use of next-generation sequencing-based methods in the routine analyses of PIDs.","container-title":"The Journal of Allergy and Clinical Immunology","DOI":"10.1016/j.jaci.2018.09.009","ISSN":"1097-6825","issue":"1","journalAbbreviation":"J Allergy Clin Immunol","language":"eng","note":"PMID: 30273710","page":"359-368","source":"PubMed","title":"Unexpected relevant role of gene mosaicism in patients with primary immunodeficiency diseases","volume":"143","author":[{"family":"Mensa-Vilaró","given":"Anna"},{"family":"Bravo García-Morato","given":"María"},{"family":"Calle-Martin","given":"Oscar","non-dropping-particle":"de la"},{"family":"Franco-Jarava","given":"Clara"},{"family":"Martínez-Saavedra","given":"María Teresa"},{"family":"González-Granado","given":"Luis I."},{"family":"González-Roca","given":"Eva"},{"family":"Fuster","given":"Jose Luis"},{"family":"Alsina","given":"Laia"},{"family":"Mutchinick","given":"Osvaldo M."},{"family":"Balderrama-Rodríguez","given":"Angélica"},{"family":"Ramos","given":"Eduardo"},{"family":"Modesto","given":"Consuelo"},{"family":"Mesa-Del-Castillo","given":"Pablo"},{"family":"Ortego-Centeno","given":"Norberto"},{"family":"Clemente","given":"Daniel"},{"family":"Souto","given":"Alejandro"},{"family":"Palmou","given":"Natalia"},{"family":"Remesal","given":"Agustín"},{"family":"Leslie","given":"Kieron S."},{"family":"Gómez de la Fuente","given":"Enrique"},{"family":"Yadira Bravo Gallego","given":"Luz"},{"family":"Campistol","given":"Josep María"},{"family":"Dhouib","given":"Naouel Guirat"},{"family":"Bejaoui","given":"Mohamed"},{"family":"Dutra","given":"Lívia Almeida"},{"family":"Terreri","given":"Maria Teresa"},{"family":"Mosquera","given":"Catalina"},{"family":"González","given":"Tatiana"},{"family":"Cañellas","given":"Jerónima"},{"family":"García-Ruiz de Morales","given":"José María"},{"family":"Wouters","given":"Carine H."},{"family":"Bosque","given":"María Teresa"},{"family":"Cham","given":"Weng Tarng"},{"family":"Jiménez-Treviño","given":"Santiago"},{"family":"Inocencio","given":"Jaime","non-dropping-particle":"de"},{"family":"Bloomfield","given":"Markéta"},{"family":"Pérez de Diego","given":"Rebeca"},{"family":"Martínez-Pomar","given":"Natalia"},{"family":"Rodríguez-Pena","given":"Rebeca"},{"family":"González-Santesteban","given":"Cecilia"},{"family":"Soler-Palacín","given":"Pere"},{"family":"Casals","given":"Ferran"},{"family":"Yagüe","given":"Jordi"},{"family":"Allende","given":"Luis M."},{"family":"Rodríguez-Gallego","given":"José Carlos"},{"family":"Colobran","given":"Roger"},{"family":"Martínez-Martínez","given":"Laura"},{"family":"López-Granados","given":"Eduardo"},{"family":"Aróstegui","given":"Juan I."}],"issued":{"date-parts":[["2019",1]]}},"label":"page"},{"id":2116,"uris":["http://zotero.org/users/3980355/items/YUFXZY95"],"itemData":{"id":2116,"type":"article-journal","abstract":"Alternating hemiplegia of childhood (AHC) is a rare and severe neurodevelopmental disorder characterized by recurrent hemiplegic episodes. Most AHC cases are sporadic and caused by de novo ATP1A3 pathogenic variants. In this study, the aim was to identify the origin of ATP1A3 pathogenic variants in a Chinese cohort. In 105 probands including 101 sporadic and 4 familial cases, 98 patients with ATP1A3 pathogenic variants were identified, and 96.8% were confirmed as de novo. Micro-droplet digital polymerase chain reaction was applied for detecting ATP1A3 mosaicism in 80 available families. In blood samples, four asymptomatic parents, including two paternal and two maternal, and one proband with a milder phenotype were identified as mosaicism. Six (7.5%) parental mosaicisms were identified in multiple tissues, including four previously identified in blood and two additional cases identified from paternal sperms. Mosaicism was identified in multiple tissues with varied mutant allele fractions (MAFs, 0.03%-33.03%). The results suggested that MAF of mosaicism may be related to phenotype severity. This is the first systematic report of ATP1A3 mosaicism in AHC and showed mosaicism as an unrecognized source of previously considered \"de novo\" AHC. Identifying ATP1A3 mosaicism provides more evidence for estimating recurrence risk and has implications in genetic counseling of AHC.","container-title":"Clinical Genetics","DOI":"10.1111/cge.13539","ISSN":"1399-0004","issue":"1","journalAbbreviation":"Clin Genet","language":"eng","note":"PMID: 30891744\nPMCID: PMC6850116","page":"43-52","source":"PubMed","title":"ATP1A3 mosaicism in families with alternating hemiplegia of childhood","volume":"96","author":[{"family":"Yang","given":"Xiaoling"},{"family":"Yang","given":"Xiaoxu"},{"family":"Chen","given":"Jiaoyang"},{"family":"Li","given":"Shupin"},{"family":"Zeng","given":"Qi"},{"family":"Huang","given":"August Y."},{"family":"Ye","given":"Adam Y."},{"family":"Yu","given":"Zhe"},{"family":"Wang","given":"Sheng"},{"family":"Jiang","given":"Yuwu"},{"family":"Wu","given":"Xiru"},{"family":"Wu","given":"Qixi"},{"family":"Wei","given":"Liping"},{"family":"Zhang","given":"Yuehua"}],"issued":{"date-parts":[["2019",7]]}},"label":"page"},{"id":2130,"uris":["http://zotero.org/users/3980355/items/XQHWXSLY"],"itemData":{"id":2130,"type":"article-journal","abstract":"Marfan syndrome (MFS) is a heritable connective tissue disorder (HCTD) caused by pathogenic variants in FBN1 that frequently occur de novo. Although individuals with somatogonadal mosaicisms have been reported with respect to MFS and other HCTD, the overall frequency of parental mosaicism in this pathology is unknown. In an attempt to estimate this frequency, we reviewed all the 333 patients with a disease-causing variant in FBN1. We then used direct sequencing, combined with High Resolution Melting Analysis, to detect mosaicism in their parents, complemented by NGS when a mosaicism was objectivized. We found that (1) the number of apparently de novo events is much higher than the classically admitted number (around 50% of patients and not 25% as expected for FBN1) and (2) around 5% of the FBN1 disease-causing variants were not actually de novo as anticipated, but inherited in a context of somatogonadal mosaicisms revealed in parents from three families. High Resolution Melting Analysis and NGS were more efficient at detecting and evaluating the level of mosaicism compared to direct Sanger sequencing. We also investigated individuals with a causal variant in another gene identified through our \"aortic diseases genes\" NGS panel and report, for the first time, on an individual with a somatogonadal mosaicism in COL5A1. Our study shows that parental mosaicism is not that rare in Marfan syndrome and should be investigated with appropriate methods given its implications in patient's management.","container-title":"European journal of human genetics: EJHG","DOI":"10.1038/s41431-020-00797-3","ISSN":"1476-5438","issue":"5","journalAbbreviation":"Eur J Hum Genet","language":"eng","note":"PMID: 33414558\nPMCID: PMC8110803","page":"771-779","source":"PubMed","title":"Parental mosaicism in Marfan and Ehlers-Danlos syndromes and related disorders","volume":"29","author":[{"family":"Chesneau","given":"Bertrand"},{"family":"Plancke","given":"Aurélie"},{"family":"Rolland","given":"Guillaume"},{"family":"Chassaing","given":"Nicolas"},{"family":"Coubes","given":"Christine"},{"family":"Brischoux-Boucher","given":"Elise"},{"family":"Edouard","given":"Thomas"},{"family":"Dulac","given":"Yves"},{"family":"Aubert-Mucca","given":"Marion"},{"family":"Lavabre-Bertrand","given":"Thierry"},{"family":"Plaisancié","given":"Julie"},{"family":"Khau Van Kien","given":"Philippe"}],"issued":{"date-parts":[["2021",5]]}},"label":"page"},{"id":2119,"uris":["http://zotero.org/users/3980355/items/K3HBLRMV"],"itemData":{"id":2119,"type":"article-journal","abstract":"BACKGROUND: De novo variants are a common cause to rare intellectual disability syndromes, associated with low recurrence risk. However, when such variants occur pre-zygotically in parental germ cells, the recurrence risk might be higher. Still, the recurrence risk estimates are mainly based on empirical data and the prevalence of germline mosaicism is often unknown.\nMETHODS: To establish the prevalence of mosaicism in parents of children with intellectual disability syndromes caused by de novo variants, we performed droplet digital PCR on DNA extracted from blood (43 trios), and sperm (31 fathers).\nRESULTS: We detected low-level mosaicism in sperm-derived DNA but not in blood in the father of a child with Kleefstra syndrome caused by an EHMT1 variant. Additionally, we found a higher level of paternal mosaicism in sperm compared to blood in the father of a child with Gillespie syndrome caused by an ITPR1 variant.\nCONCLUSION: By employing droplet digital PCR, we detected paternal germline mosaicism in two intellectual disability syndromes. In both cases, the mosaicism level was higher in sperm than blood, indicating that analysis of blood alone may underestimate germline mosaicism. Therefore, sperm analysis can be clinically useful to establish the recurrence risk for parents and improve genetic counselling.","container-title":"Molecular Genetics &amp; Genomic Medicine","DOI":"10.1002/mgg3.1880","ISSN":"2324-9269","issue":"4","journalAbbreviation":"Mol Genet Genomic Med","language":"eng","note":"PMID: 35118825\nPMCID: PMC9000944","page":"e1880","source":"PubMed","title":"Detection of germline mosaicism in fathers of children with intellectual disability syndromes caused by de novo variants","volume":"10","author":[{"family":"Frisk","given":"Sofia"},{"family":"Wachtmeister","given":"Alexandra"},{"family":"Laurell","given":"Tobias"},{"family":"Lindstrand","given":"Anna"},{"family":"Jäntti","given":"Nina"},{"family":"Malmgren","given":"Helena"},{"family":"Lagerstedt-Robinson","given":"Kristina"},{"family":"Tesi","given":"Bianca"},{"family":"Taylan","given":"Fulya"},{"family":"Nordgren","given":"Ann"}],"issued":{"date-parts":[["2022",4]]}},"label":"page"},{"id":1574,"uris":["http://zotero.org/users/3980355/items/MHFYVGUJ"],"itemData":{"id":1574,"type":"article-journal","abstract":"Following the diagnosis of a paediatric disorder caused by an apparently de novo mutation, a recurrence risk of 1-2% is frequently quoted due to the possibility of parental germline mosaicism; but for any specific couple, this figure is usually incorrect. We present a systematic approach to providing individualized recurrence risk. By combining locus-specific sequencing of multiple tissues to detect occult mosaicism with long-read sequencing to determine the parent-of-origin of the mutation, we show that we can stratify the majority of couples into one of seven discrete categories associated with substantially different risks to future offspring. Among 58 families with a single affected offspring (representing 59 de novo mutations in 49 genes), the recurrence risk for 35 (59%) was decreased below 0.1%, but increased owing to parental mixed mosaicism for 5 (9%)-that could be quantified in semen for paternal cases (recurrence risks of 5.6-12.1%). Implementation of this strategy offers the prospect of driving a major transformation in the practice of genetic counselling.","container-title":"Nature Communications","DOI":"10.1038/s41467-023-36606-w","ISSN":"2041-1723","issue":"1","journalAbbreviation":"Nat Commun","language":"eng","note":"PMID: 36792598\nPMCID: PMC9932158","page":"853","source":"PubMed","title":"Personalized recurrence risk assessment following the birth of a child with a pathogenic de novo mutation","volume":"14","author":[{"family":"Bernkopf","given":"Marie"},{"family":"Abdullah","given":"Ummi B."},{"family":"Bush","given":"Stephen J."},{"family":"Wood","given":"Katherine A."},{"family":"Ghaffari","given":"Sahar"},{"family":"Giannoulatou","given":"Eleni"},{"family":"Koelling","given":"Nils"},{"family":"Maher","given":"Geoffrey J."},{"family":"Thibaut","given":"Loïc M."},{"family":"Williams","given":"Jonathan"},{"family":"Blair","given":"Edward M."},{"family":"Kelly","given":"Fiona Blanco"},{"family":"Bloss","given":"Angela"},{"family":"Burkitt-Wright","given":"Emma"},{"family":"Canham","given":"Natalie"},{"family":"Deng","given":"Alexander T."},{"family":"Dixit","given":"Abhijit"},{"family":"Eason","given":"Jacqueline"},{"family":"Elmslie","given":"Frances"},{"family":"Gardham","given":"Alice"},{"family":"Hay","given":"Eleanor"},{"family":"Holder","given":"Muriel"},{"family":"Homfray","given":"Tessa"},{"family":"Hurst","given":"Jane A."},{"family":"Johnson","given":"Diana"},{"family":"Jones","given":"Wendy D."},{"family":"Kini","given":"Usha"},{"family":"Kivuva","given":"Emma"},{"family":"Kumar","given":"Ajith"},{"family":"Lees","given":"Melissa M."},{"family":"Leitch","given":"Harry G."},{"family":"Morton","given":"Jenny E. V."},{"family":"Németh","given":"Andrea H."},{"family":"Ramachandrappa","given":"Shwetha"},{"family":"Saunders","given":"Katherine"},{"family":"Shears","given":"Deborah J."},{"family":"Side","given":"Lucy"},{"family":"Splitt","given":"Miranda"},{"family":"Stewart","given":"Alison"},{"family":"Stewart","given":"Helen"},{"family":"Suri","given":"Mohnish"},{"family":"Clouston","given":"Penny"},{"family":"Davies","given":"Robert W."},{"family":"Wilkie","given":"Andrew O. M."},{"family":"Goriely","given":"Anne"}],"issued":{"date-parts":[["2023",2,15]]}},"label":"page"},{"id":2107,"uris":["http://zotero.org/users/3980355/items/QQYEI8Z9"],"itemData":{"id":2107,"type":"article-journal","abstract":"While de novo variants (DNV) are overall at low risk of recurrence in subsequent pregnancies, a subset is at high risk due to parental mosaicism. Accurately identifying cases of parental mosaicism is therefore important for genetic counseling in clinical care. Some studies have investigated the rate of parental mosaics, but most were either limited by the sensitivity of the techniques (i.e. exome or genome sequencing), or focused on specific types of disease such as epileptic syndromes. This study aimed to determine the proportion of parental mosaicism among the DNV causing neurodevelopmental disorders (NDDs) in a series not enriched in epilepsy syndromes. We collected 189 patients with NDD-associated DNV. We applied a smMIP enrichment method and sequenced parental blood DNA samples to an average depth of 7000x. Power simulation indicated that mosaicism with an allelic fraction of 0.5% would have been detected for 87% of positions with 90% power. We observed seven parental mosaic variants (3.7% of families), of which four (2.1% of families) had an allelic fraction of less than 1%. In total, our study identifies a relatively low proportion of parental mosaicism in NDD-associated DNVs and raises the question of a biological mechanism behind the higher rates of parental mosaicism detected in other studies, particularly those focusing on epileptic syndromes.","container-title":"Scientific Reports","DOI":"10.1038/s41598-024-53358-9","ISSN":"2045-2322","issue":"1","journalAbbreviation":"Sci Rep","language":"eng","note":"PMID: 38438430\nPMCID: PMC10912112","page":"5289","source":"PubMed","title":"Assessment of parental mosaicism rates in neurodevelopmental disorders caused by apparent de novo pathogenic variants using deep sequencing","volume":"14","author":[{"family":"Lecoquierre","given":"François"},{"family":"Cassinari","given":"Kévin"},{"family":"Drouot","given":"Nathalie"},{"family":"May","given":"Angèle"},{"family":"Fourneaux","given":"Steeve"},{"family":"Charbonnier","given":"Francoise"},{"family":"Derambure","given":"Celine"},{"family":"Coutant","given":"Sophie"},{"family":"Saugier-Veber","given":"Pascale"},{"family":"Hoischen","given":"Alexander"},{"family":"Charbonnier","given":"Camille"},{"family":"Nicolas","given":"Gaël"}],"issued":{"date-parts":[["2024",3,4]]}},"label":"page"},{"id":2133,"uris":["http://zotero.org/users/3980355/items/79UXSHNQ"],"itemData":{"id":2133,"type":"article-journal","abstract":"The majority of children with Dravet syndrome (DS) are caused by de novo SCN1A mutations. To investigate the origin of the mutations, we developed and applied a new method that combined deep amplicon resequencing with a Bayesian model to detect and quantify allelic fractions with improved sensitivity. Of 174 SCN1A mutations in DS probands which were considered \"de novo\" by Sanger sequencing, we identified 15 cases (8.6%) of parental mosaicism. We identified another five cases of parental mosaicism that were also detectable by Sanger sequencing. Fraction of mutant alleles in the 20 cases of parental mosaicism ranged from 1.1% to 32.6%. Thirteen (65% of 20) mutations originated paternally and seven (35% of 20) maternally. Twelve (60% of 20) mosaic parents did not have any epileptic symptoms. Their mutant allelic fractions were significantly lower than those in mosaic parents with epileptic symptoms (P = 0.016). We identified mosaicism with varied allelic fractions in blood, saliva, urine, hair follicle, oral epithelium, and semen, demonstrating that postzygotic mutations could affect multiple somatic cells as well as germ cells. Our results suggest that more sensitive tools for detecting low-level mosaicism in parents of families with seemingly \"de novo\" mutations will allow for better informed genetic counseling.","container-title":"Human Mutation","DOI":"10.1002/humu.22819","ISSN":"1098-1004","issue":"9","journalAbbreviation":"Hum Mutat","language":"eng","note":"PMID: 26096185\nPMCID: PMC5034833","page":"861-872","source":"PubMed","title":"Amplicon Resequencing Identified Parental Mosaicism for Approximately 10% of \"de novo\" SCN1A Mutations in Children with Dravet Syndrome","volume":"36","author":[{"family":"Xu","given":"Xiaojing"},{"family":"Yang","given":"Xiaoxu"},{"family":"Wu","given":"Qixi"},{"family":"Liu","given":"Aijie"},{"family":"Yang","given":"Xiaoling"},{"family":"Ye","given":"Adam Yongxin"},{"family":"Huang","given":"August Yue"},{"family":"Li","given":"Jiarui"},{"family":"Wang","given":"Meng"},{"family":"Yu","given":"Zhe"},{"family":"Wang","given":"Sheng"},{"family":"Zhang","given":"Zhichao"},{"family":"Wu","given":"Xiru"},{"family":"Wei","given":"Liping"},{"family":"Zhang","given":"Yuehua"}],"issued":{"date-parts":[["2015",9]]}},"label":"page"},{"id":1600,"uris":["http://zotero.org/users/3980355/items/PYBEQFNB"],"itemData":{"id":1600,"type":"article-journal","abstract":"Genomic mosaicism in parental gametes and peripheral tissues is an important consideration for genetic counseling. We studied a Chinese cohort affected by a severe epileptic disorder, Dravet syndrome (DS). There were 56 fathers who donated semen and 15 parents who donated multiple peripheral tissue samples. We used an ultra-sensitive quantification method, micro-droplet digital PCR (mDDPCR), to detect parental mosaicism of the proband's pathogenic mutation in SCN1A, the causal gene of DS in 112 families. Ten of the 56 paternal sperm samples were found to exhibit mosaicism of the proband's mutations, with mutant allelic fractions (MAFs) ranging from 0.03% to 39.04%. MAFs in the mosaic fathers' sperm were significantly higher than those in their blood (p = 0.00098), even after conditional probability correction (p' = 0.033). In three mosaic fathers, ultra-low fractions of mosaicism (MAF &lt; 1%) were detected in the sperm samples. In 44 of 45 cases, mosaicism was also observed in other parental peripheral tissues. Hierarchical clustering showed that MAFs measured in the paternal sperm, hair follicles and urine samples were clustered closest together. Milder epileptic phenotypes were more likely to be observed in mosaic parents (p = 3.006e-06). Our study provides new insights for genetic counseling.","container-title":"Scientific Reports","DOI":"10.1038/s41598-017-15814-7","ISSN":"2045-2322","issue":"1","journalAbbreviation":"Sci Rep","language":"eng","note":"PMID: 29142202\nPMCID: PMC5688122","page":"15677","source":"PubMed","title":"Genomic mosaicism in paternal sperm and multiple parental tissues in a Dravet syndrome cohort","volume":"7","author":[{"family":"Yang","given":"Xiaoxu"},{"family":"Liu","given":"Aijie"},{"family":"Xu","given":"Xiaojing"},{"family":"Yang","given":"Xiaoling"},{"family":"Zeng","given":"Qi"},{"family":"Ye","given":"Adam Yongxin"},{"family":"Yu","given":"Zhe"},{"family":"Wang","given":"Sheng"},{"family":"Huang","given":"August Yue"},{"family":"Wu","given":"Xiru"},{"family":"Wu","given":"Qixi"},{"family":"Wei","given":"Liping"},{"family":"Zhang","given":"Yuehua"}],"issued":{"date-parts":[["2017",11,15]]}},"label":"page"},{"id":2136,"uris":["http://zotero.org/users/3980355/items/8T2BNHI7"],"itemData":{"id":2136,"type":"article-journal","container-title":"The New England Journal of Medicine","DOI":"10.1056/NEJMc1714579","ISSN":"1533-4406","issue":"17","journalAbbreviation":"N Engl J Med","language":"eng","note":"PMID: 29694806\nPMCID: PMC5966016","page":"1646-1648","source":"PubMed","title":"Parental Mosaicism in \"De Novo\" Epileptic Encephalopathies","volume":"378","author":[{"family":"Myers","given":"Candace T."},{"family":"Hollingsworth","given":"Georgina"},{"family":"Muir","given":"Alison M."},{"family":"Schneider","given":"Amy L."},{"family":"Thuesmunn","given":"Zoe"},{"family":"Knupp","given":"Allison"},{"family":"King","given":"Chontelle"},{"family":"Lacroix","given":"Amy"},{"family":"Mehaffey","given":"Michele G."},{"family":"Berkovic","given":"Samuel F."},{"family":"Carvill","given":"Gemma L."},{"family":"Sadleir","given":"Lynette G."},{"family":"Scheffer","given":"Ingrid E."},{"family":"Mefford","given":"Heather C."}],"issued":{"date-parts":[["2018",4,26]]}},"label":"page"},{"id":2139,"uris":["http://zotero.org/users/3980355/items/HIPESGCZ"],"itemData":{"id":2139,"type":"article-journal","abstract":"BACKGROUND: Dravet syndrome is a severe genetic encephalopathy, caused by pathogenic variants in SCN1A. Low-grade parental mosaicism occurs in a substantial proportion of families (7%-13%) and has important implications for recurrence risks. However, parental mosaicism can remain undetected by methods regularly used in diagnostics. In this study, we use single-molecule molecular inversion probes (smMIP), a technique with high sensitivity for detecting low-grade mosaic variants and high cost-effectiveness, to investigate the incidence of parental mosaicism of SCN1A variants in a cohort of 90 families and assess the feasibility of this technique.\nMETHODS: Deep sequencing of SCN1A was performed using smMIPs. False positive rates for each of the proband's pathogenic variants were determined in 145 unrelated samples. If parents showed corresponding variant alleles at a significantly higher rate than the established noise ratio, mosaicism was confirmed by droplet digital PCR (ddPCR).\nRESULTS: Sequence coverage of at least 100× at the location of the corresponding pathogenic variant was reached for 80 parent couples. The variant ratio was significantly higher than the established noise ratio in eight parent couples, of which four (5%) were regarded as true mosaics, based on ddPCR results. The false positive rate of smMIP analysis without ddPCR was therefore 50%. Three of these variants had previously been considered de novo in the proband by Sanger sequencing.\nCONCLUSION: smMIP technology combined withnext generation sequencing (NGS) performs better than Sanger sequencing in the detection of parental mosaicism. Because parental mosaicism has important implications for genetic counselling and recurrence risks, we stress the importance of implementing high-sensitivity NGS-based assays in standard diagnostics.","container-title":"Journal of Medical Genetics","DOI":"10.1136/jmedgenet-2018-105672","ISSN":"1468-6244","issue":"2","journalAbbreviation":"J Med Genet","language":"eng","note":"PMID: 30368457","page":"75-80","source":"PubMed","title":"Assessment of parental mosaicism in SCN1A-related epilepsy by single-molecule molecular inversion probes and next-generation sequencing","volume":"56","author":[{"family":"Lange","given":"Iris M.","non-dropping-particle":"de"},{"family":"Koudijs","given":"Marco J."},{"family":"Slot","given":"Ruben","non-dropping-particle":"van 't"},{"family":"Sonsma","given":"Anja C. M."},{"family":"Mulder","given":"Flip"},{"family":"Carbo","given":"Ellen C."},{"family":"Kempen","given":"Marjan J. A.","non-dropping-particle":"van"},{"family":"Nijman","given":"Isaac J."},{"family":"Ernst","given":"Robert F."},{"family":"Savelberg","given":"Sanne M. C."},{"family":"Knoers","given":"Nine V. A. M."},{"family":"Brilstra","given":"Eva H."},{"family":"Koeleman","given":"Bobby P. C."}],"issued":{"date-parts":[["2019",2]]}},"label":"page"},{"id":2142,"uris":["http://zotero.org/users/3980355/items/E6289B93"],"itemData":{"id":2142,"type":"article-journal","abstract":"Severe early onset epilepsies are often caused by de novo pathogenic variants. Few studies have reported the frequency of somatic mosaicism in parents of children with severe epileptic encephalopathies. Here we aim to investigate the frequency of mosaicism in the parents of children with epilepsy caused by alleged de novo variants. We tested parental genomic DNA derived from different tissues for 75 cases using targeted next-generation sequencing. Five parents (6.6%) showed mosaicism at minor allele frequencies of 0.8%-29% for the pathogenic variant detected in their offspring. Parental mosaicism was observed in the following genes: SCN1A, SCN2A, SCN8A, and STXBP1. One of the identified parents had epilepsy himself. Our results show that de novo events can occur already in parental tissue and in some cases can be detected in peripheral blood. Consequently, parents affected by low-grade mosaicism are faced with an increased recurrence risk for transmitting the pathogenic variant, compared to the overall recurrence risk for a second affected child estimated at approximately 1%. However, testing for parental somatic mosaicism will help identifying those parents who truly are at higher risk and will significantly improve genetic counseling in the respective families.","container-title":"Epilepsia","DOI":"10.1111/epi.15187","ISSN":"1528-1167","issue":"6","journalAbbreviation":"Epilepsia","language":"eng","note":"PMID: 31077350","page":"e63-e66","source":"PubMed","title":"Parental mosaicism in epilepsies due to alleged de novo variants","volume":"60","author":[{"family":"Møller","given":"Rikke S."},{"family":"Liebmann","given":"Nora"},{"family":"Larsen","given":"Line H. G."},{"family":"Stiller","given":"Mathias"},{"family":"Hentschel","given":"Julia"},{"family":"Kako","given":"Nahrain"},{"family":"Abdin","given":"Dalia"},{"family":"Di Donato","given":"Nataliya"},{"family":"Pal","given":"Deb K."},{"family":"Zacher","given":"Pia"},{"family":"Syrbe","given":"Steffen"},{"family":"Dahl","given":"Hans A."},{"family":"Lemke","given":"Johannes R."}],"issued":{"date-parts":[["2019",6]]}},"label":"page"},{"id":2145,"uris":["http://zotero.org/users/3980355/items/ZFITFH3M"],"itemData":{"id":2145,"type":"article-journal","abstract":"Neurodevelopmental diseases are increasingly recognized to be caused by \"de novo\" variants with the expanding use of next-generation sequencing. The apparent de novo variants may actually be low-level hereditary parental mosaic variants, which could increase the recurrence risk of disease by &gt;50% and is thought to be an underappreciated cause of neurodevelopmental diseases. Our study aimed to investigate the frequency of parental mosaicism in \"de novo\" neurodevelopmental diseases. A total of 237 patients (and parents) with neurodevelopmental diseases carrying apparent de novo pathogenic or likely pathogenic variants were recruited consecutively. Deep next-generation sequencing was performed on parental samples to identify parental mosaicism. Fourteen parental disease-causing mosaicism variants (3.0%) in 11 genes were detected with alternate allele frequency (AAF) 0.22%-34%. Three parents showed milder clinical phenotypes than their offspring with relatively high AAF (23.33%, 25%, 34% separately). One recurrent variant was identified prenatally. A review of cohort study on parental mosaicism in neurodevelopmental diseases was performed. Our study highlights that identifying the parental mosaic disease-causing variants especially the low-level mosaicism will contribute to improving the accuracy of genetic counseling and prenatal diagnosis for reproductive risks.","container-title":"American Journal of Medical Genetics. Part A","DOI":"10.1002/ajmg.a.62174","ISSN":"1552-4833","issue":"7","journalAbbreviation":"Am J Med Genet A","language":"eng","note":"PMID: 33851778","page":"2119-2125","source":"PubMed","title":"Parental mosaicism in de novo neurodevelopmental diseases","volume":"185","author":[{"family":"Shu","given":"Li"},{"family":"Zhang","given":"Qianjun"},{"family":"Tian","given":"Qi"},{"family":"Yang","given":"Sai"},{"family":"Peng","given":"Xingwang"},{"family":"Mao","given":"Xiao"},{"family":"Yang","given":"Liming"},{"family":"Du","given":"Juan"},{"family":"Wang","given":"Hua"}],"issued":{"date-parts":[["2021",7]]}},"label":"page"},{"id":1558,"uris":["http://zotero.org/users/3980355/items/LXHAJMXM"],"itemData":{"id":1558,"type":"article-journal","abstract":"Germline mutations are a driving force behind genome evolution and genetic disease. We investigated genome-wide mutation rates and spectra in multi-sibling families. The mutation rate increased with paternal age in all families, but the number of additional mutations per year differed by more than twofold between families. Meta-analysis of 6,570 mutations showed that germline methylation influences mutation rates. In contrast to somatic mutations, we found remarkable consistency in germline mutation spectra between the sexes and at different paternal ages. In parental germ line, 3.8% of mutations were mosaic, resulting in 1.3% of mutations being shared by siblings. The number of these shared mutations varied significantly between families. Our data suggest that the mutation rate per cell division is higher during both early embryogenesis and differentiation of primordial germ cells but is reduced substantially during post-pubertal spermatogenesis. These findings have important consequences for the recurrence risks of disorders caused by de novo mutations.","container-title":"Nature Genetics","DOI":"10.1038/ng.3469","ISSN":"1546-1718","issue":"2","journalAbbreviation":"Nat Genet","language":"eng","note":"PMID: 26656846\nPMCID: PMC4731925","page":"126-133","source":"PubMed","title":"Timing, rates and spectra of human germline mutation","volume":"48","author":[{"family":"Rahbari","given":"Raheleh"},{"family":"Wuster","given":"Arthur"},{"family":"Lindsay","given":"Sarah J."},{"family":"Hardwick","given":"Robert J."},{"family":"Alexandrov","given":"Ludmil B."},{"family":"Turki","given":"Saeed Al"},{"family":"Dominiczak","given":"Anna"},{"family":"Morris","given":"Andrew"},{"family":"Porteous","given":"David"},{"family":"Smith","given":"Blair"},{"family":"Stratton","given":"Michael R."},{"literal":"UK10K Consortium"},{"family":"Hurles","given":"Matthew E."}],"issued":{"date-parts":[["2016",2]]}},"label":"page"}],"schema":"https://github.com/citation-style-language/schema/raw/master/csl-citation.json"} </w:instrText>
      </w:r>
      <w:r w:rsidR="00FB7800">
        <w:fldChar w:fldCharType="separate"/>
      </w:r>
      <w:r w:rsidR="00FB7800" w:rsidRPr="00FB7800">
        <w:rPr>
          <w:rFonts w:cs="Calibri"/>
          <w:szCs w:val="24"/>
        </w:rPr>
        <w:t>[1–15]</w:t>
      </w:r>
      <w:r w:rsidR="00FB7800">
        <w:fldChar w:fldCharType="end"/>
      </w:r>
      <w:r w:rsidRPr="00F85B1E">
        <w:rPr>
          <w:noProof/>
          <w:lang w:eastAsia="fr-FR"/>
        </w:rPr>
        <w:br w:type="page"/>
      </w:r>
    </w:p>
    <w:p w14:paraId="0D7A2261" w14:textId="77777777" w:rsidR="00A95B61" w:rsidRDefault="00A95B61" w:rsidP="00A95B61">
      <w:pPr>
        <w:pStyle w:val="Textedelgende"/>
      </w:pPr>
      <w:r w:rsidRPr="007D49DE">
        <w:rPr>
          <w:noProof/>
          <w:lang w:val="fr-FR" w:eastAsia="fr-FR"/>
        </w:rPr>
        <w:lastRenderedPageBreak/>
        <w:drawing>
          <wp:inline distT="0" distB="0" distL="0" distR="0" wp14:anchorId="4A98B704" wp14:editId="5FB20392">
            <wp:extent cx="5760720" cy="2837815"/>
            <wp:effectExtent l="0" t="0" r="0" b="63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720" cy="2837815"/>
                    </a:xfrm>
                    <a:prstGeom prst="rect">
                      <a:avLst/>
                    </a:prstGeom>
                  </pic:spPr>
                </pic:pic>
              </a:graphicData>
            </a:graphic>
          </wp:inline>
        </w:drawing>
      </w:r>
    </w:p>
    <w:p w14:paraId="21859D4F" w14:textId="3FDE7FBF" w:rsidR="00A95B61" w:rsidRPr="007D49DE" w:rsidRDefault="00A95B61" w:rsidP="00A95B61">
      <w:pPr>
        <w:pStyle w:val="Lgende"/>
        <w:rPr>
          <w:lang w:val="en-GB"/>
        </w:rPr>
      </w:pPr>
      <w:bookmarkStart w:id="1" w:name="_Toc171599958"/>
      <w:r w:rsidRPr="007D49DE">
        <w:rPr>
          <w:lang w:val="en-GB"/>
        </w:rPr>
        <w:t xml:space="preserve">Supplementary Figure </w:t>
      </w:r>
      <w:r>
        <w:fldChar w:fldCharType="begin"/>
      </w:r>
      <w:r w:rsidRPr="007D49DE">
        <w:rPr>
          <w:lang w:val="en-GB"/>
        </w:rPr>
        <w:instrText xml:space="preserve"> SEQ Supplementary_Figure \* ARABIC </w:instrText>
      </w:r>
      <w:r>
        <w:fldChar w:fldCharType="separate"/>
      </w:r>
      <w:r w:rsidR="00422EA7">
        <w:rPr>
          <w:noProof/>
          <w:lang w:val="en-GB"/>
        </w:rPr>
        <w:t>2</w:t>
      </w:r>
      <w:r>
        <w:fldChar w:fldCharType="end"/>
      </w:r>
      <w:r w:rsidRPr="007D49DE">
        <w:rPr>
          <w:lang w:val="en-GB"/>
        </w:rPr>
        <w:t xml:space="preserve">. Parental effect on </w:t>
      </w:r>
      <w:r>
        <w:rPr>
          <w:lang w:val="en-GB"/>
        </w:rPr>
        <w:t>phased variants</w:t>
      </w:r>
      <w:bookmarkEnd w:id="1"/>
    </w:p>
    <w:p w14:paraId="1DF0B0C6" w14:textId="77777777" w:rsidR="00A95B61" w:rsidRDefault="00A95B61" w:rsidP="00A95B61">
      <w:pPr>
        <w:pStyle w:val="Textedelgende"/>
      </w:pPr>
      <w:r>
        <w:t xml:space="preserve">Phased SNV + </w:t>
      </w:r>
      <w:proofErr w:type="spellStart"/>
      <w:r>
        <w:t>indel</w:t>
      </w:r>
      <w:proofErr w:type="spellEnd"/>
      <w:r>
        <w:t xml:space="preserve"> counts are plotted against parental age at conception. Linear regressions show stronger parental age effect than usually reported, likely due to small sample size.</w:t>
      </w:r>
    </w:p>
    <w:p w14:paraId="35BA63F0" w14:textId="77777777" w:rsidR="00A95B61" w:rsidRDefault="00A95B61" w:rsidP="00A95B61">
      <w:pPr>
        <w:rPr>
          <w:color w:val="0070C0"/>
          <w:sz w:val="18"/>
          <w:lang w:val="en-GB"/>
        </w:rPr>
      </w:pPr>
      <w:r w:rsidRPr="00FD18B9">
        <w:rPr>
          <w:lang w:val="en-GB"/>
        </w:rPr>
        <w:br w:type="page"/>
      </w:r>
    </w:p>
    <w:p w14:paraId="2E382318" w14:textId="1F2CCDE9" w:rsidR="00E25AEF" w:rsidRPr="00F85B1E" w:rsidRDefault="00C55373" w:rsidP="00FD157D">
      <w:pPr>
        <w:pStyle w:val="Lgende"/>
        <w:rPr>
          <w:noProof/>
          <w:lang w:val="en-GB" w:eastAsia="fr-FR"/>
        </w:rPr>
      </w:pPr>
      <w:r w:rsidRPr="005A5B29">
        <w:rPr>
          <w:noProof/>
          <w:lang w:eastAsia="fr-FR"/>
        </w:rPr>
        <w:lastRenderedPageBreak/>
        <w:drawing>
          <wp:inline distT="0" distB="0" distL="0" distR="0" wp14:anchorId="7DDE8549" wp14:editId="5CAC3788">
            <wp:extent cx="5954395" cy="3350260"/>
            <wp:effectExtent l="0" t="0" r="0" b="0"/>
            <wp:docPr id="1" name="Image 5" descr="C:\Users\francois.lecoquierre\AppData\Local\Microsoft\Windows\INetCache\Content.Word\Figure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C:\Users\francois.lecoquierre\AppData\Local\Microsoft\Windows\INetCache\Content.Word\Figure 1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54395" cy="3350260"/>
                    </a:xfrm>
                    <a:prstGeom prst="rect">
                      <a:avLst/>
                    </a:prstGeom>
                    <a:noFill/>
                    <a:ln>
                      <a:noFill/>
                    </a:ln>
                  </pic:spPr>
                </pic:pic>
              </a:graphicData>
            </a:graphic>
          </wp:inline>
        </w:drawing>
      </w:r>
    </w:p>
    <w:p w14:paraId="3AA71CF8" w14:textId="3C04963F" w:rsidR="00FD157D" w:rsidRPr="00E25AEF" w:rsidRDefault="00FD157D" w:rsidP="00FD157D">
      <w:pPr>
        <w:pStyle w:val="Lgende"/>
        <w:rPr>
          <w:lang w:val="en-GB"/>
        </w:rPr>
      </w:pPr>
      <w:bookmarkStart w:id="2" w:name="_Toc171599959"/>
      <w:r w:rsidRPr="00E25AEF">
        <w:rPr>
          <w:lang w:val="en-GB"/>
        </w:rPr>
        <w:t xml:space="preserve">Supplementary Figure </w:t>
      </w:r>
      <w:r>
        <w:fldChar w:fldCharType="begin"/>
      </w:r>
      <w:r w:rsidRPr="00E25AEF">
        <w:rPr>
          <w:lang w:val="en-GB"/>
        </w:rPr>
        <w:instrText xml:space="preserve"> SEQ Supplementary_Figure \* ARABIC </w:instrText>
      </w:r>
      <w:r>
        <w:fldChar w:fldCharType="separate"/>
      </w:r>
      <w:r w:rsidR="00422EA7">
        <w:rPr>
          <w:noProof/>
          <w:lang w:val="en-GB"/>
        </w:rPr>
        <w:t>3</w:t>
      </w:r>
      <w:r>
        <w:fldChar w:fldCharType="end"/>
      </w:r>
      <w:r w:rsidRPr="00E25AEF">
        <w:rPr>
          <w:lang w:val="en-GB"/>
        </w:rPr>
        <w:t xml:space="preserve">. </w:t>
      </w:r>
      <w:r w:rsidR="00E25AEF">
        <w:rPr>
          <w:lang w:val="en-GB"/>
        </w:rPr>
        <w:t>Single base substitution</w:t>
      </w:r>
      <w:r w:rsidR="00E25AEF" w:rsidRPr="00E25AEF">
        <w:rPr>
          <w:lang w:val="en-GB"/>
        </w:rPr>
        <w:t xml:space="preserve"> signatures</w:t>
      </w:r>
      <w:r w:rsidR="00E25AEF">
        <w:rPr>
          <w:lang w:val="en-GB"/>
        </w:rPr>
        <w:t xml:space="preserve"> extraction</w:t>
      </w:r>
      <w:r w:rsidR="00E25AEF" w:rsidRPr="00E25AEF">
        <w:rPr>
          <w:lang w:val="en-GB"/>
        </w:rPr>
        <w:t xml:space="preserve"> from the 385 de novo su</w:t>
      </w:r>
      <w:r w:rsidR="00E25AEF">
        <w:rPr>
          <w:lang w:val="en-GB"/>
        </w:rPr>
        <w:t>bstitutions detected in this study</w:t>
      </w:r>
      <w:bookmarkEnd w:id="2"/>
    </w:p>
    <w:p w14:paraId="380F3A59" w14:textId="77777777" w:rsidR="00E25AEF" w:rsidRPr="00E25AEF" w:rsidRDefault="00E25AEF" w:rsidP="00E25AEF">
      <w:pPr>
        <w:pStyle w:val="Textedelgende"/>
      </w:pPr>
      <w:r w:rsidRPr="00E25AEF">
        <w:t>A.</w:t>
      </w:r>
      <w:r w:rsidRPr="00E25AEF">
        <w:tab/>
        <w:t>Proportion of trimer substitutions</w:t>
      </w:r>
    </w:p>
    <w:p w14:paraId="3B3E4385" w14:textId="77777777" w:rsidR="00FD157D" w:rsidRPr="00E25AEF" w:rsidRDefault="00E25AEF" w:rsidP="00E25AEF">
      <w:pPr>
        <w:pStyle w:val="Textedelgende"/>
      </w:pPr>
      <w:r w:rsidRPr="00E25AEF">
        <w:t>B.</w:t>
      </w:r>
      <w:r w:rsidRPr="00E25AEF">
        <w:tab/>
        <w:t>Signatures extracted by the Signal interface. The SBS5 and SBS1 signatures are detected</w:t>
      </w:r>
    </w:p>
    <w:p w14:paraId="5EB12154" w14:textId="77777777" w:rsidR="00E25AEF" w:rsidRPr="00E25AEF" w:rsidRDefault="00E25AEF">
      <w:pPr>
        <w:rPr>
          <w:lang w:val="en-GB"/>
        </w:rPr>
      </w:pPr>
      <w:r w:rsidRPr="00E25AEF">
        <w:rPr>
          <w:lang w:val="en-GB"/>
        </w:rPr>
        <w:br w:type="page"/>
      </w:r>
    </w:p>
    <w:p w14:paraId="4C586F74" w14:textId="77777777" w:rsidR="00E25AEF" w:rsidRPr="00FB7800" w:rsidRDefault="00C55373" w:rsidP="00FD157D">
      <w:pPr>
        <w:pStyle w:val="Lgende"/>
        <w:rPr>
          <w:lang w:val="en-GB"/>
        </w:rPr>
      </w:pPr>
      <w:r>
        <w:rPr>
          <w:noProof/>
          <w:lang w:eastAsia="fr-FR"/>
        </w:rPr>
        <w:lastRenderedPageBreak/>
        <w:drawing>
          <wp:inline distT="0" distB="0" distL="0" distR="0" wp14:anchorId="55DB398B" wp14:editId="563B5ADE">
            <wp:extent cx="5591810" cy="3723005"/>
            <wp:effectExtent l="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91810" cy="3723005"/>
                    </a:xfrm>
                    <a:prstGeom prst="rect">
                      <a:avLst/>
                    </a:prstGeom>
                    <a:noFill/>
                  </pic:spPr>
                </pic:pic>
              </a:graphicData>
            </a:graphic>
          </wp:inline>
        </w:drawing>
      </w:r>
    </w:p>
    <w:p w14:paraId="77B88A1B" w14:textId="77777777" w:rsidR="00E25AEF" w:rsidRPr="00FB7800" w:rsidRDefault="00E25AEF" w:rsidP="00FD157D">
      <w:pPr>
        <w:pStyle w:val="Lgende"/>
        <w:rPr>
          <w:lang w:val="en-GB"/>
        </w:rPr>
      </w:pPr>
    </w:p>
    <w:p w14:paraId="7D972D42" w14:textId="5296B24F" w:rsidR="00FD157D" w:rsidRPr="00E25AEF" w:rsidRDefault="00FD157D" w:rsidP="00FD157D">
      <w:pPr>
        <w:pStyle w:val="Lgende"/>
        <w:rPr>
          <w:lang w:val="en-GB"/>
        </w:rPr>
      </w:pPr>
      <w:bookmarkStart w:id="3" w:name="_Toc171599960"/>
      <w:r w:rsidRPr="00E25AEF">
        <w:rPr>
          <w:lang w:val="en-GB"/>
        </w:rPr>
        <w:t xml:space="preserve">Supplementary Figure </w:t>
      </w:r>
      <w:r>
        <w:fldChar w:fldCharType="begin"/>
      </w:r>
      <w:r w:rsidRPr="00E25AEF">
        <w:rPr>
          <w:lang w:val="en-GB"/>
        </w:rPr>
        <w:instrText xml:space="preserve"> SEQ Supplementary_Figure \* ARABIC </w:instrText>
      </w:r>
      <w:r>
        <w:fldChar w:fldCharType="separate"/>
      </w:r>
      <w:r w:rsidR="00422EA7">
        <w:rPr>
          <w:noProof/>
          <w:lang w:val="en-GB"/>
        </w:rPr>
        <w:t>4</w:t>
      </w:r>
      <w:r>
        <w:fldChar w:fldCharType="end"/>
      </w:r>
      <w:r w:rsidRPr="00E25AEF">
        <w:rPr>
          <w:lang w:val="en-GB"/>
        </w:rPr>
        <w:t xml:space="preserve">. </w:t>
      </w:r>
      <w:r w:rsidR="00E25AEF" w:rsidRPr="00E25AEF">
        <w:rPr>
          <w:lang w:val="en-GB"/>
        </w:rPr>
        <w:t>Analysis of mutational clusters recapitulate known cluster properties</w:t>
      </w:r>
      <w:bookmarkEnd w:id="3"/>
    </w:p>
    <w:p w14:paraId="2BB03C22" w14:textId="77777777" w:rsidR="00FD157D" w:rsidRDefault="00E25AEF" w:rsidP="00E25AEF">
      <w:pPr>
        <w:pStyle w:val="Textedelgende"/>
      </w:pPr>
      <w:r w:rsidRPr="00E25AEF">
        <w:t xml:space="preserve">Clusters were </w:t>
      </w:r>
      <w:r>
        <w:t>defined</w:t>
      </w:r>
      <w:r w:rsidRPr="00E25AEF">
        <w:t xml:space="preserve"> as variations</w:t>
      </w:r>
      <w:r>
        <w:t xml:space="preserve"> separated by a maximum of 20kb and called by </w:t>
      </w:r>
      <w:hyperlink r:id="rId10" w:history="1">
        <w:r w:rsidRPr="003B0DD1">
          <w:rPr>
            <w:rStyle w:val="Lienhypertexte"/>
          </w:rPr>
          <w:t>https://github.com/francois-lecoquierre/de_novo_tools/blob/main/DNM_cluster_by_sample.py</w:t>
        </w:r>
      </w:hyperlink>
    </w:p>
    <w:p w14:paraId="22FFA145" w14:textId="74B875AC" w:rsidR="00E25AEF" w:rsidRPr="00E25AEF" w:rsidRDefault="00E25AEF" w:rsidP="00E25AEF">
      <w:pPr>
        <w:pStyle w:val="Textedelgende"/>
      </w:pPr>
      <w:r w:rsidRPr="00E25AEF">
        <w:t>A.</w:t>
      </w:r>
      <w:r w:rsidRPr="00E25AEF">
        <w:tab/>
      </w:r>
      <w:r>
        <w:t xml:space="preserve">Genomic </w:t>
      </w:r>
      <w:r w:rsidR="009D295F">
        <w:t>distribution</w:t>
      </w:r>
      <w:r>
        <w:t xml:space="preserve"> of clusters</w:t>
      </w:r>
      <w:r w:rsidRPr="00E25AEF">
        <w:t>. Regions enriched in maternal mutational clusters identified in the literature are shown in pink (source:</w:t>
      </w:r>
      <w:r w:rsidR="00FB7800">
        <w:t xml:space="preserve"> ref </w:t>
      </w:r>
      <w:r w:rsidR="00FB7800">
        <w:fldChar w:fldCharType="begin"/>
      </w:r>
      <w:r w:rsidR="00FB7800">
        <w:instrText xml:space="preserve"> ADDIN ZOTERO_ITEM CSL_CITATION {"citationID":"VhFREJYI","properties":{"formattedCitation":"[16]","plainCitation":"[16]","noteIndex":0},"citationItems":[{"id":1619,"uris":["http://zotero.org/users/3980355/items/EKE8SKBL"],"itemData":{"id":1619,"type":"article-journal","abstract":"Clustering of mutations has been observed in cancer genomes as well as for germline de novo mutations (DNMs). We identified 1,796 clustered DNMs (cDNMs) within whole-genome-sequencing data from 1,291 parent-offspring trios to investigate their patterns and infer a mutational mechanism. We found that the number of clusters on the maternal allele was positively correlated with maternal age and that these clusters consisted of more individual mutations with larger intermutational distances than those of paternal clusters. More than 50% of maternal clusters were located on chromosomes 8, 9 and 16, in previously identified regions with accelerated maternal mutation rates. Maternal clusters in these regions showed a distinct mutation signature characterized by C&gt;G transversions. Finally, we found that maternal clusters were associated with processes involving double-strand-breaks (DSBs), such as meiotic gene conversions and de novo deletion events. This result suggested accumulation of DSB-induced mutations throughout oocyte aging as the mechanism underlying the formation of maternal mutation clusters.","container-title":"Nature Genetics","DOI":"10.1038/s41588-018-0071-6","ISSN":"1546-1718","issue":"4","journalAbbreviation":"Nat Genet","language":"eng","note":"PMID: 29507425","page":"487-492","source":"PubMed","title":"Germline de novo mutation clusters arise during oocyte aging in genomic regions with high double-strand-break incidence","volume":"50","author":[{"family":"Goldmann","given":"Jakob M."},{"family":"Seplyarskiy","given":"Vladimir B."},{"family":"Wong","given":"Wendy S. W."},{"family":"Vilboux","given":"Thierry"},{"family":"Neerincx","given":"Pieter B."},{"family":"Bodian","given":"Dale L."},{"family":"Solomon","given":"Benjamin D."},{"family":"Veltman","given":"Joris A."},{"family":"Deeken","given":"John F."},{"family":"Gilissen","given":"Christian"},{"family":"Niederhuber","given":"John E."}],"issued":{"date-parts":[["2018",4]]}}}],"schema":"https://github.com/citation-style-language/schema/raw/master/csl-citation.json"} </w:instrText>
      </w:r>
      <w:r w:rsidR="00FB7800">
        <w:fldChar w:fldCharType="separate"/>
      </w:r>
      <w:r w:rsidR="00FB7800" w:rsidRPr="00FB7800">
        <w:rPr>
          <w:rFonts w:cs="Calibri"/>
        </w:rPr>
        <w:t>[16]</w:t>
      </w:r>
      <w:r w:rsidR="00FB7800">
        <w:fldChar w:fldCharType="end"/>
      </w:r>
      <w:r w:rsidRPr="00E25AEF">
        <w:t>). Note that the only maternal cluster is present in one of these regions. It is also the largest cluster and contains the most variants (n=3, see C and D). Generated using Tagore software (</w:t>
      </w:r>
      <w:hyperlink r:id="rId11" w:history="1">
        <w:r w:rsidRPr="003B0DD1">
          <w:rPr>
            <w:rStyle w:val="Lienhypertexte"/>
          </w:rPr>
          <w:t>https://github.com/jordanlab/tagore</w:t>
        </w:r>
      </w:hyperlink>
      <w:r>
        <w:t xml:space="preserve">). </w:t>
      </w:r>
    </w:p>
    <w:p w14:paraId="43DAA164" w14:textId="7788BE90" w:rsidR="00E25AEF" w:rsidRPr="00E25AEF" w:rsidRDefault="00E25AEF" w:rsidP="00E25AEF">
      <w:pPr>
        <w:pStyle w:val="Textedelgende"/>
      </w:pPr>
      <w:r w:rsidRPr="00E25AEF">
        <w:t>B.</w:t>
      </w:r>
      <w:r w:rsidRPr="00E25AEF">
        <w:tab/>
      </w:r>
      <w:r w:rsidR="00F75623">
        <w:t>Types of substitutions</w:t>
      </w:r>
      <w:r w:rsidRPr="00E25AEF">
        <w:t xml:space="preserve"> of clustered (n=13) versus non-clustered (n=372) variations. The drastic difference in </w:t>
      </w:r>
      <w:proofErr w:type="spellStart"/>
      <w:r w:rsidRPr="00E25AEF">
        <w:t>Ti</w:t>
      </w:r>
      <w:proofErr w:type="spellEnd"/>
      <w:r w:rsidRPr="00E25AEF">
        <w:t>/</w:t>
      </w:r>
      <w:proofErr w:type="spellStart"/>
      <w:r w:rsidRPr="00E25AEF">
        <w:t>Tv</w:t>
      </w:r>
      <w:proofErr w:type="spellEnd"/>
      <w:r w:rsidRPr="00E25AEF">
        <w:t xml:space="preserve"> ratio between clustered and non-clustered variations </w:t>
      </w:r>
      <w:r w:rsidR="00F75623" w:rsidRPr="00E25AEF">
        <w:t>recapitulates</w:t>
      </w:r>
      <w:r w:rsidRPr="00E25AEF">
        <w:t xml:space="preserve"> observations on large</w:t>
      </w:r>
      <w:r w:rsidR="00F75623">
        <w:t>r</w:t>
      </w:r>
      <w:r w:rsidRPr="00E25AEF">
        <w:t xml:space="preserve"> </w:t>
      </w:r>
      <w:r w:rsidR="00FB7800">
        <w:t>trio studies</w:t>
      </w:r>
      <w:r w:rsidR="00EB4C80">
        <w:t xml:space="preserve"> </w:t>
      </w:r>
      <w:r w:rsidR="00EB4C80">
        <w:fldChar w:fldCharType="begin"/>
      </w:r>
      <w:r w:rsidR="00EB4C80">
        <w:instrText xml:space="preserve"> ADDIN ZOTERO_ITEM CSL_CITATION {"citationID":"dM8o5aHq","properties":{"formattedCitation":"[17]","plainCitation":"[17]","noteIndex":0},"citationItems":[{"id":1579,"uris":["http://zotero.org/users/3980355/items/SBY78GDZ"],"itemData":{"id":1579,"type":"article-journal","abstract":"De novo mutations (DNMs) originating in gametogenesis are an important source of genetic variation. We use a data set of 7,216 autosomal DNMs with resolved parent of origin from whole-genome sequencing of 816 parent-offspring trios to investigate differences between maternally and paternally derived DNMs and study the underlying mutational mechanisms. Our results show that the number of DNMs in offspring increases not only with paternal age, but also with maternal age, and that some genome regions show enrichment for maternally derived DNMs. We identify parent-of-origin-specific mutation signatures that become more pronounced with increased parental age, pointing to different mutational mechanisms in spermatogenesis and oogenesis. Moreover, we find DNMs that are spatially clustered to have a unique mutational signature with no significant differences between parental alleles, suggesting a different mutational mechanism. Our findings provide insights into the molecular mechanisms that underlie mutagenesis and are relevant to disease and evolution in humans.","container-title":"Nature Genetics","DOI":"10.1038/ng.3597","ISSN":"1546-1718","issue":"8","journalAbbreviation":"Nat Genet","language":"eng","note":"PMID: 27322544","page":"935-939","source":"PubMed","title":"Parent-of-origin-specific signatures of de novo mutations","volume":"48","author":[{"family":"Goldmann","given":"Jakob M."},{"family":"Wong","given":"Wendy S. W."},{"family":"Pinelli","given":"Michele"},{"family":"Farrah","given":"Terry"},{"family":"Bodian","given":"Dale"},{"family":"Stittrich","given":"Anna B."},{"family":"Glusman","given":"Gustavo"},{"family":"Vissers","given":"Lisenka E. L. M."},{"family":"Hoischen","given":"Alexander"},{"family":"Roach","given":"Jared C."},{"family":"Vockley","given":"Joseph G."},{"family":"Veltman","given":"Joris A."},{"family":"Solomon","given":"Benjamin D."},{"family":"Gilissen","given":"Christian"},{"family":"Niederhuber","given":"John E."}],"issued":{"date-parts":[["2016",8]]}}}],"schema":"https://github.com/citation-style-language/schema/raw/master/csl-citation.json"} </w:instrText>
      </w:r>
      <w:r w:rsidR="00EB4C80">
        <w:fldChar w:fldCharType="separate"/>
      </w:r>
      <w:r w:rsidR="00EB4C80" w:rsidRPr="00EB4C80">
        <w:rPr>
          <w:rFonts w:cs="Calibri"/>
        </w:rPr>
        <w:t>[17]</w:t>
      </w:r>
      <w:r w:rsidR="00EB4C80">
        <w:fldChar w:fldCharType="end"/>
      </w:r>
      <w:r w:rsidRPr="00E25AEF">
        <w:t>.</w:t>
      </w:r>
    </w:p>
    <w:p w14:paraId="356E648D" w14:textId="63872DE9" w:rsidR="00E25AEF" w:rsidRPr="00E25AEF" w:rsidRDefault="00E25AEF" w:rsidP="00E25AEF">
      <w:pPr>
        <w:pStyle w:val="Textedelgende"/>
      </w:pPr>
      <w:r w:rsidRPr="00E25AEF">
        <w:t>C.</w:t>
      </w:r>
      <w:r w:rsidRPr="00E25AEF">
        <w:tab/>
        <w:t xml:space="preserve">Characteristics of the 6 clusters detected. Note the higher prevalence of paternal clusters, in contrast to literature data in which the number of paternal clusters is equivalent to the number of maternal clusters. This difference is </w:t>
      </w:r>
      <w:r w:rsidR="00F75623">
        <w:t>likely</w:t>
      </w:r>
      <w:r w:rsidRPr="00E25AEF">
        <w:t xml:space="preserve"> due to the </w:t>
      </w:r>
      <w:r w:rsidR="00F75623">
        <w:t>small sample size</w:t>
      </w:r>
      <w:r w:rsidRPr="00E25AEF">
        <w:t xml:space="preserve">. </w:t>
      </w:r>
      <w:r w:rsidR="006F6600">
        <w:t xml:space="preserve">Of note, the </w:t>
      </w:r>
      <w:r w:rsidR="009D295F">
        <w:t xml:space="preserve">phases </w:t>
      </w:r>
      <w:r w:rsidR="006F6600">
        <w:t xml:space="preserve">of individual SNVs were concordant and have been merged in the “Parent </w:t>
      </w:r>
      <w:proofErr w:type="gramStart"/>
      <w:r w:rsidR="006F6600">
        <w:t>Of</w:t>
      </w:r>
      <w:proofErr w:type="gramEnd"/>
      <w:r w:rsidR="006F6600">
        <w:t xml:space="preserve"> Origin” column.</w:t>
      </w:r>
    </w:p>
    <w:p w14:paraId="67144C4A" w14:textId="77777777" w:rsidR="00E25AEF" w:rsidRDefault="00E25AEF" w:rsidP="00E25AEF">
      <w:pPr>
        <w:pStyle w:val="Textedelgende"/>
      </w:pPr>
      <w:r w:rsidRPr="00E25AEF">
        <w:t>D.</w:t>
      </w:r>
      <w:r w:rsidRPr="00E25AEF">
        <w:tab/>
        <w:t xml:space="preserve">Representation of the maternal cluster composed of 3 SNVs within the SMARCA2 gene in the </w:t>
      </w:r>
      <w:proofErr w:type="spellStart"/>
      <w:r w:rsidRPr="00E25AEF">
        <w:t>hypermutable</w:t>
      </w:r>
      <w:proofErr w:type="spellEnd"/>
      <w:r w:rsidRPr="00E25AEF">
        <w:t xml:space="preserve"> 9p region</w:t>
      </w:r>
      <w:r w:rsidR="00F75623">
        <w:t xml:space="preserve">. </w:t>
      </w:r>
      <w:r w:rsidRPr="00E25AEF">
        <w:t xml:space="preserve">UCSC euro session: </w:t>
      </w:r>
      <w:hyperlink r:id="rId12" w:history="1">
        <w:r w:rsidR="00F75623" w:rsidRPr="003B0DD1">
          <w:rPr>
            <w:rStyle w:val="Lienhypertexte"/>
          </w:rPr>
          <w:t>https://genome-euro.ucsc.edu/s/francois.leco/RRMUT_maternal_cluster</w:t>
        </w:r>
      </w:hyperlink>
    </w:p>
    <w:p w14:paraId="6E23C222" w14:textId="77777777" w:rsidR="00BC012B" w:rsidRPr="00BC012B" w:rsidRDefault="00BC012B">
      <w:pPr>
        <w:spacing w:after="0" w:line="240" w:lineRule="auto"/>
        <w:rPr>
          <w:lang w:val="en-GB"/>
        </w:rPr>
      </w:pPr>
      <w:r w:rsidRPr="00BC012B">
        <w:rPr>
          <w:lang w:val="en-GB"/>
        </w:rPr>
        <w:br w:type="page"/>
      </w:r>
    </w:p>
    <w:p w14:paraId="2AA0FAEE" w14:textId="77777777" w:rsidR="00FD4205" w:rsidRDefault="00FD3BF4" w:rsidP="00BC012B">
      <w:pPr>
        <w:pStyle w:val="Lgende"/>
        <w:rPr>
          <w:i w:val="0"/>
          <w:iCs w:val="0"/>
          <w:sz w:val="22"/>
          <w:szCs w:val="22"/>
          <w:lang w:val="en-GB"/>
        </w:rPr>
      </w:pPr>
      <w:r>
        <w:rPr>
          <w:i w:val="0"/>
          <w:iCs w:val="0"/>
          <w:sz w:val="22"/>
          <w:szCs w:val="22"/>
          <w:lang w:val="en-GB"/>
        </w:rPr>
        <w:lastRenderedPageBreak/>
        <w:pict w14:anchorId="149CEAD2">
          <v:shape id="_x0000_i1026" type="#_x0000_t75" style="width:5in;height:5in">
            <v:imagedata r:id="rId13" o:title="plot"/>
          </v:shape>
        </w:pict>
      </w:r>
    </w:p>
    <w:p w14:paraId="10BF8F46" w14:textId="574D9D9A" w:rsidR="007D49DE" w:rsidRPr="00205820" w:rsidRDefault="00BC012B" w:rsidP="00205820">
      <w:pPr>
        <w:pStyle w:val="Lgende"/>
        <w:rPr>
          <w:lang w:val="en-GB"/>
        </w:rPr>
      </w:pPr>
      <w:bookmarkStart w:id="4" w:name="_Toc171599961"/>
      <w:r w:rsidRPr="00BC012B">
        <w:rPr>
          <w:lang w:val="en-GB"/>
        </w:rPr>
        <w:t xml:space="preserve">Supplementary Figure </w:t>
      </w:r>
      <w:r>
        <w:fldChar w:fldCharType="begin"/>
      </w:r>
      <w:r w:rsidRPr="00BC012B">
        <w:rPr>
          <w:lang w:val="en-GB"/>
        </w:rPr>
        <w:instrText xml:space="preserve"> SEQ Supplementary_Figure \* ARABIC </w:instrText>
      </w:r>
      <w:r>
        <w:fldChar w:fldCharType="separate"/>
      </w:r>
      <w:r w:rsidR="00422EA7">
        <w:rPr>
          <w:noProof/>
          <w:lang w:val="en-GB"/>
        </w:rPr>
        <w:t>5</w:t>
      </w:r>
      <w:r>
        <w:fldChar w:fldCharType="end"/>
      </w:r>
      <w:r>
        <w:rPr>
          <w:lang w:val="en-GB"/>
        </w:rPr>
        <w:t>. Shared mosaicisms in fathers: correlati</w:t>
      </w:r>
      <w:r w:rsidR="00FD4205">
        <w:rPr>
          <w:lang w:val="en-GB"/>
        </w:rPr>
        <w:t>on of VAF in sperm versus blood</w:t>
      </w:r>
      <w:bookmarkEnd w:id="4"/>
      <w:r w:rsidR="007D49DE" w:rsidRPr="00422EA7">
        <w:rPr>
          <w:lang w:val="en-GB"/>
        </w:rPr>
        <w:br w:type="page"/>
      </w:r>
    </w:p>
    <w:p w14:paraId="465BFB18" w14:textId="77777777" w:rsidR="007D49DE" w:rsidRDefault="00B552DE" w:rsidP="007D49DE">
      <w:pPr>
        <w:pStyle w:val="Textedelgende"/>
      </w:pPr>
      <w:r>
        <w:lastRenderedPageBreak/>
        <w:pict w14:anchorId="5E23F55E">
          <v:shape id="_x0000_i1027" type="#_x0000_t75" style="width:449.3pt;height:305.85pt">
            <v:imagedata r:id="rId14" o:title="child_mosaicism_with_density_2" croptop="6924f" cropbottom="7054f" cropleft="8952f" cropright="6141f"/>
          </v:shape>
        </w:pict>
      </w:r>
    </w:p>
    <w:p w14:paraId="51BC9B90" w14:textId="295B1F56" w:rsidR="00D57EF9" w:rsidRPr="00D57EF9" w:rsidRDefault="00437603" w:rsidP="00D57EF9">
      <w:pPr>
        <w:pStyle w:val="Lgende"/>
        <w:rPr>
          <w:lang w:val="en-GB"/>
        </w:rPr>
      </w:pPr>
      <w:bookmarkStart w:id="5" w:name="_Toc171599962"/>
      <w:r w:rsidRPr="00437603">
        <w:rPr>
          <w:lang w:val="en-GB"/>
        </w:rPr>
        <w:t xml:space="preserve">Supplementary Figure </w:t>
      </w:r>
      <w:r>
        <w:fldChar w:fldCharType="begin"/>
      </w:r>
      <w:r w:rsidRPr="00437603">
        <w:rPr>
          <w:lang w:val="en-GB"/>
        </w:rPr>
        <w:instrText xml:space="preserve"> SEQ Supplementary_Figure \* ARABIC </w:instrText>
      </w:r>
      <w:r>
        <w:fldChar w:fldCharType="separate"/>
      </w:r>
      <w:r w:rsidR="00422EA7">
        <w:rPr>
          <w:noProof/>
          <w:lang w:val="en-GB"/>
        </w:rPr>
        <w:t>6</w:t>
      </w:r>
      <w:r>
        <w:fldChar w:fldCharType="end"/>
      </w:r>
      <w:r w:rsidRPr="00437603">
        <w:rPr>
          <w:lang w:val="en-GB"/>
        </w:rPr>
        <w:t> : High evidence for three</w:t>
      </w:r>
      <w:r w:rsidR="00430792">
        <w:rPr>
          <w:lang w:val="en-GB"/>
        </w:rPr>
        <w:t xml:space="preserve"> child</w:t>
      </w:r>
      <w:r w:rsidRPr="00437603">
        <w:rPr>
          <w:lang w:val="en-GB"/>
        </w:rPr>
        <w:t xml:space="preserve"> embryonic mu</w:t>
      </w:r>
      <w:r w:rsidR="00C43E2C">
        <w:rPr>
          <w:lang w:val="en-GB"/>
        </w:rPr>
        <w:t>t</w:t>
      </w:r>
      <w:r w:rsidRPr="00437603">
        <w:rPr>
          <w:lang w:val="en-GB"/>
        </w:rPr>
        <w:t>ations</w:t>
      </w:r>
      <w:bookmarkEnd w:id="5"/>
    </w:p>
    <w:p w14:paraId="4BA8C6F7" w14:textId="1F13EDF5" w:rsidR="006E6DF0" w:rsidRDefault="00430792" w:rsidP="00437603">
      <w:pPr>
        <w:pStyle w:val="Textedelgende"/>
      </w:pPr>
      <w:r>
        <w:t>From all de novo var</w:t>
      </w:r>
      <w:r w:rsidR="006E6DF0">
        <w:t xml:space="preserve">iants detected in this study, </w:t>
      </w:r>
      <w:r w:rsidR="00D57EF9">
        <w:t xml:space="preserve">we extracted </w:t>
      </w:r>
      <w:r w:rsidR="006E6DF0">
        <w:t xml:space="preserve">a subset of </w:t>
      </w:r>
      <w:r w:rsidR="00D57EF9">
        <w:t xml:space="preserve">163 </w:t>
      </w:r>
      <w:r w:rsidR="006E6DF0">
        <w:t xml:space="preserve">variants </w:t>
      </w:r>
      <w:r w:rsidR="000A0620">
        <w:t xml:space="preserve">with high quality genotypes in child’s sequencing data, both in </w:t>
      </w:r>
      <w:proofErr w:type="spellStart"/>
      <w:r w:rsidR="006E6DF0">
        <w:t>Nanopore</w:t>
      </w:r>
      <w:proofErr w:type="spellEnd"/>
      <w:r w:rsidR="006E6DF0">
        <w:t xml:space="preserve"> long-read genome </w:t>
      </w:r>
      <w:r w:rsidR="00D57EF9">
        <w:t xml:space="preserve">data </w:t>
      </w:r>
      <w:r w:rsidR="006E6DF0">
        <w:t xml:space="preserve">and high depth </w:t>
      </w:r>
      <w:proofErr w:type="spellStart"/>
      <w:r w:rsidR="006E6DF0">
        <w:t>smMIP</w:t>
      </w:r>
      <w:proofErr w:type="spellEnd"/>
      <w:r w:rsidR="006E6DF0">
        <w:t xml:space="preserve"> sequencing. More specifically, the filters </w:t>
      </w:r>
      <w:r w:rsidR="00D57EF9">
        <w:t>included</w:t>
      </w:r>
      <w:r w:rsidR="006E6DF0">
        <w:t>:</w:t>
      </w:r>
      <w:r w:rsidR="00C43E2C">
        <w:t xml:space="preserve"> (</w:t>
      </w:r>
      <w:proofErr w:type="spellStart"/>
      <w:r w:rsidR="00C43E2C">
        <w:t>i</w:t>
      </w:r>
      <w:proofErr w:type="spellEnd"/>
      <w:r w:rsidR="00C43E2C">
        <w:t>) SNVs</w:t>
      </w:r>
      <w:r w:rsidR="00D57EF9">
        <w:t xml:space="preserve"> only</w:t>
      </w:r>
      <w:r w:rsidR="00C43E2C">
        <w:t>,</w:t>
      </w:r>
      <w:r w:rsidR="006E6DF0">
        <w:t xml:space="preserve"> (i</w:t>
      </w:r>
      <w:r w:rsidR="00C43E2C">
        <w:t>i</w:t>
      </w:r>
      <w:r w:rsidR="006E6DF0">
        <w:t xml:space="preserve">) </w:t>
      </w:r>
      <w:r w:rsidR="00C43E2C">
        <w:t>variants</w:t>
      </w:r>
      <w:r w:rsidR="00B10FBB">
        <w:t xml:space="preserve"> with a parental phase determined in</w:t>
      </w:r>
      <w:r w:rsidR="00C43E2C">
        <w:t xml:space="preserve"> long-read data, with a </w:t>
      </w:r>
      <w:r w:rsidR="00B10FBB">
        <w:t xml:space="preserve">depth of at </w:t>
      </w:r>
      <w:r w:rsidR="00D57EF9">
        <w:t>least 4x</w:t>
      </w:r>
      <w:r w:rsidR="00B10FBB">
        <w:t xml:space="preserve"> on the haplotype bearing the variant</w:t>
      </w:r>
      <w:r w:rsidR="00D57EF9">
        <w:t xml:space="preserve">, and </w:t>
      </w:r>
      <w:r w:rsidR="00C43E2C">
        <w:t>(iii) variants for which both the extension and ligati</w:t>
      </w:r>
      <w:r w:rsidR="00D57EF9">
        <w:t xml:space="preserve">on arms of the associated </w:t>
      </w:r>
      <w:proofErr w:type="spellStart"/>
      <w:r w:rsidR="00D57EF9">
        <w:t>smMIP</w:t>
      </w:r>
      <w:proofErr w:type="spellEnd"/>
      <w:r w:rsidR="00C43E2C">
        <w:t xml:space="preserve"> did not lie within a unique repeated element in “</w:t>
      </w:r>
      <w:proofErr w:type="spellStart"/>
      <w:r w:rsidR="00C43E2C">
        <w:t>RepeatMasker</w:t>
      </w:r>
      <w:proofErr w:type="spellEnd"/>
      <w:r w:rsidR="00C43E2C">
        <w:t>” or “Human Self Chain Alignments” tracks from UCSC, since highly repeated elements were occasionally observed to slightly bias</w:t>
      </w:r>
      <w:r w:rsidR="00D57EF9">
        <w:t xml:space="preserve"> the </w:t>
      </w:r>
      <w:proofErr w:type="spellStart"/>
      <w:r w:rsidR="00D57EF9">
        <w:t>smMIP</w:t>
      </w:r>
      <w:proofErr w:type="spellEnd"/>
      <w:r w:rsidR="00D57EF9">
        <w:t>-</w:t>
      </w:r>
      <w:r w:rsidR="00C43E2C">
        <w:t>defined VAF by incomplete specificity</w:t>
      </w:r>
      <w:r w:rsidR="00D57EF9">
        <w:t>.</w:t>
      </w:r>
      <w:r w:rsidR="00C43E2C">
        <w:t xml:space="preserve"> The </w:t>
      </w:r>
      <w:proofErr w:type="spellStart"/>
      <w:r w:rsidR="00C43E2C">
        <w:t>smMIP</w:t>
      </w:r>
      <w:proofErr w:type="spellEnd"/>
      <w:r w:rsidR="00C43E2C">
        <w:t xml:space="preserve"> VAF is centred on 0.5 for heterozygous de novo variants</w:t>
      </w:r>
      <w:r w:rsidR="00B10FBB">
        <w:t>, as expected</w:t>
      </w:r>
      <w:r w:rsidR="00C43E2C">
        <w:t>. The haplotype</w:t>
      </w:r>
      <w:r w:rsidR="00AB088B">
        <w:t>-</w:t>
      </w:r>
      <w:r w:rsidR="00C43E2C">
        <w:t>specific VAF corresponds t</w:t>
      </w:r>
      <w:r w:rsidR="00995F5A">
        <w:t>o the proportion of alt reads over (ref + alt) reads</w:t>
      </w:r>
      <w:r w:rsidR="00B10FBB">
        <w:t>,</w:t>
      </w:r>
      <w:r w:rsidR="00995F5A">
        <w:t xml:space="preserve"> only on the mutated haplotype defined by </w:t>
      </w:r>
      <w:proofErr w:type="spellStart"/>
      <w:r w:rsidR="00995F5A">
        <w:t>WhatsHap</w:t>
      </w:r>
      <w:proofErr w:type="spellEnd"/>
      <w:r w:rsidR="00995F5A">
        <w:t xml:space="preserve"> </w:t>
      </w:r>
      <w:proofErr w:type="spellStart"/>
      <w:r w:rsidR="00995F5A">
        <w:t>Haplotag</w:t>
      </w:r>
      <w:proofErr w:type="spellEnd"/>
      <w:r w:rsidR="00995F5A">
        <w:t>. Therefore</w:t>
      </w:r>
      <w:r w:rsidR="00AB088B">
        <w:t>,</w:t>
      </w:r>
      <w:r w:rsidR="00995F5A">
        <w:t xml:space="preserve"> it is expected to be of 100% in samples without post-zygotic mosaicism. Since both </w:t>
      </w:r>
      <w:proofErr w:type="spellStart"/>
      <w:r w:rsidR="00995F5A">
        <w:t>smMIP</w:t>
      </w:r>
      <w:proofErr w:type="spellEnd"/>
      <w:r w:rsidR="00995F5A">
        <w:t xml:space="preserve"> and </w:t>
      </w:r>
      <w:proofErr w:type="spellStart"/>
      <w:r w:rsidR="00995F5A">
        <w:t>Nanopore</w:t>
      </w:r>
      <w:proofErr w:type="spellEnd"/>
      <w:r w:rsidR="00995F5A">
        <w:t xml:space="preserve"> sequencing exhibit noise in the definition of the VAF, we considered high evidence mosa</w:t>
      </w:r>
      <w:r w:rsidR="00D57EF9">
        <w:t>icisms as the variants with low VAF in both approaches</w:t>
      </w:r>
      <w:r w:rsidR="00B10FBB">
        <w:t xml:space="preserve"> (three variants)</w:t>
      </w:r>
      <w:r w:rsidR="00D57EF9">
        <w:t xml:space="preserve">. </w:t>
      </w:r>
      <w:r w:rsidR="00D57EF9" w:rsidRPr="00EB310E">
        <w:rPr>
          <w:i/>
        </w:rPr>
        <w:t>De novo</w:t>
      </w:r>
      <w:r w:rsidR="00D57EF9">
        <w:t xml:space="preserve"> variants with evidence for parental mosaicism are indicated in yellow and serve as negative controls </w:t>
      </w:r>
      <w:r w:rsidR="00B10FBB">
        <w:t xml:space="preserve">since they are </w:t>
      </w:r>
      <w:r w:rsidR="00BE30DC">
        <w:t>necessarily</w:t>
      </w:r>
      <w:r w:rsidR="00B10FBB">
        <w:t xml:space="preserve"> pre-zygotic.</w:t>
      </w:r>
    </w:p>
    <w:p w14:paraId="24E5E1E6" w14:textId="77777777" w:rsidR="0074108D" w:rsidRPr="00203A07" w:rsidRDefault="0074108D">
      <w:pPr>
        <w:spacing w:after="0" w:line="240" w:lineRule="auto"/>
        <w:rPr>
          <w:lang w:val="en-GB"/>
        </w:rPr>
      </w:pPr>
    </w:p>
    <w:p w14:paraId="62C08E64" w14:textId="77777777" w:rsidR="009719B6" w:rsidRPr="009719B6" w:rsidRDefault="009719B6">
      <w:pPr>
        <w:spacing w:after="0" w:line="240" w:lineRule="auto"/>
        <w:rPr>
          <w:lang w:val="en-GB"/>
        </w:rPr>
      </w:pPr>
      <w:r w:rsidRPr="009719B6">
        <w:rPr>
          <w:lang w:val="en-GB"/>
        </w:rPr>
        <w:br w:type="page"/>
      </w:r>
    </w:p>
    <w:p w14:paraId="22180B2D" w14:textId="4898A0D0" w:rsidR="0074108D" w:rsidRDefault="00190A2B" w:rsidP="0074108D">
      <w:r>
        <w:rPr>
          <w:noProof/>
          <w:lang w:eastAsia="fr-FR"/>
        </w:rPr>
        <w:lastRenderedPageBreak/>
        <w:drawing>
          <wp:inline distT="0" distB="0" distL="0" distR="0" wp14:anchorId="3154F152" wp14:editId="75CE3AB1">
            <wp:extent cx="6178472" cy="2653588"/>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49208" cy="2683968"/>
                    </a:xfrm>
                    <a:prstGeom prst="rect">
                      <a:avLst/>
                    </a:prstGeom>
                    <a:noFill/>
                  </pic:spPr>
                </pic:pic>
              </a:graphicData>
            </a:graphic>
          </wp:inline>
        </w:drawing>
      </w:r>
    </w:p>
    <w:p w14:paraId="0F716FED" w14:textId="735552E7" w:rsidR="0074108D" w:rsidRDefault="0024485B" w:rsidP="0024485B">
      <w:pPr>
        <w:pStyle w:val="Lgende"/>
        <w:rPr>
          <w:lang w:val="en-GB"/>
        </w:rPr>
      </w:pPr>
      <w:bookmarkStart w:id="6" w:name="_Toc171599963"/>
      <w:r w:rsidRPr="0024485B">
        <w:rPr>
          <w:lang w:val="en-GB"/>
        </w:rPr>
        <w:t xml:space="preserve">Supplementary Figure </w:t>
      </w:r>
      <w:r>
        <w:fldChar w:fldCharType="begin"/>
      </w:r>
      <w:r w:rsidRPr="0024485B">
        <w:rPr>
          <w:lang w:val="en-GB"/>
        </w:rPr>
        <w:instrText xml:space="preserve"> SEQ Supplementary_Figure \* ARABIC </w:instrText>
      </w:r>
      <w:r>
        <w:fldChar w:fldCharType="separate"/>
      </w:r>
      <w:r w:rsidR="00422EA7">
        <w:rPr>
          <w:noProof/>
          <w:lang w:val="en-GB"/>
        </w:rPr>
        <w:t>7</w:t>
      </w:r>
      <w:r>
        <w:fldChar w:fldCharType="end"/>
      </w:r>
      <w:r w:rsidRPr="0024485B">
        <w:rPr>
          <w:lang w:val="en-GB"/>
        </w:rPr>
        <w:t xml:space="preserve">. Correlation between </w:t>
      </w:r>
      <w:r>
        <w:rPr>
          <w:lang w:val="en-GB"/>
        </w:rPr>
        <w:t>counts</w:t>
      </w:r>
      <w:r w:rsidRPr="0024485B">
        <w:rPr>
          <w:lang w:val="en-GB"/>
        </w:rPr>
        <w:t xml:space="preserve"> of alt reads in parental WGS and parental mosaicism status</w:t>
      </w:r>
      <w:bookmarkEnd w:id="6"/>
    </w:p>
    <w:p w14:paraId="3E9325FC" w14:textId="77777777" w:rsidR="00A02B04" w:rsidRDefault="0024485B" w:rsidP="0024485B">
      <w:pPr>
        <w:pStyle w:val="Textedelgende"/>
      </w:pPr>
      <w:proofErr w:type="spellStart"/>
      <w:r>
        <w:t>Samtools</w:t>
      </w:r>
      <w:proofErr w:type="spellEnd"/>
      <w:r>
        <w:t xml:space="preserve"> </w:t>
      </w:r>
      <w:proofErr w:type="spellStart"/>
      <w:r>
        <w:t>Mpileup</w:t>
      </w:r>
      <w:proofErr w:type="spellEnd"/>
      <w:r>
        <w:t xml:space="preserve"> was used to quantify the alt read count in parental WGS for the de novo</w:t>
      </w:r>
      <w:r w:rsidR="000017F6">
        <w:t xml:space="preserve"> variants included in this study and to compare it to the presence of a mosaicism as detected by deep sequencing.</w:t>
      </w:r>
      <w:r>
        <w:t xml:space="preserve"> </w:t>
      </w:r>
    </w:p>
    <w:p w14:paraId="062FC81E" w14:textId="77777777" w:rsidR="00E13B67" w:rsidRDefault="00A02B04" w:rsidP="00E13B67">
      <w:pPr>
        <w:pStyle w:val="Textedelgende"/>
        <w:numPr>
          <w:ilvl w:val="0"/>
          <w:numId w:val="2"/>
        </w:numPr>
      </w:pPr>
      <w:r>
        <w:t xml:space="preserve">Counts of alt reads in parental genomes and mosaicism status. </w:t>
      </w:r>
      <w:r w:rsidR="0024485B">
        <w:t xml:space="preserve">As expected, the presence of </w:t>
      </w:r>
      <w:r w:rsidR="00AB088B">
        <w:rPr>
          <w:rFonts w:cs="Calibri"/>
        </w:rPr>
        <w:t>≥</w:t>
      </w:r>
      <w:r w:rsidR="00AB088B">
        <w:t xml:space="preserve"> </w:t>
      </w:r>
      <w:r w:rsidR="0024485B">
        <w:t>2 reads in parental genomes appears highly predictive for parental embryonic mosaicism.</w:t>
      </w:r>
    </w:p>
    <w:p w14:paraId="4155BE91" w14:textId="77777777" w:rsidR="00FD3BF4" w:rsidRDefault="000F2952" w:rsidP="00E13B67">
      <w:pPr>
        <w:pStyle w:val="Textedelgende"/>
        <w:numPr>
          <w:ilvl w:val="0"/>
          <w:numId w:val="2"/>
        </w:numPr>
      </w:pPr>
      <w:r>
        <w:t xml:space="preserve">Parental blood mosaicism: </w:t>
      </w:r>
      <w:r w:rsidR="00E67ED3">
        <w:t>true</w:t>
      </w:r>
      <w:r w:rsidR="00E67ED3" w:rsidRPr="00E67ED3">
        <w:t xml:space="preserve"> </w:t>
      </w:r>
      <w:r w:rsidR="00E67ED3">
        <w:t xml:space="preserve">blood VAF against alternate read count in 40x WGS. </w:t>
      </w:r>
      <w:r w:rsidR="00A02B04">
        <w:t>The 13 mosaicisms confirmed to be present in parental blood are plotted.</w:t>
      </w:r>
      <w:r w:rsidR="004104FB">
        <w:t xml:space="preserve"> Alternate read count from parental 40x WGS appears predictive of blood VAF detected by deep sequencing</w:t>
      </w:r>
      <w:r w:rsidR="00E67ED3">
        <w:t xml:space="preserve">. </w:t>
      </w:r>
    </w:p>
    <w:p w14:paraId="755FFEB0" w14:textId="77777777" w:rsidR="00FD3BF4" w:rsidRDefault="00FD3BF4">
      <w:pPr>
        <w:spacing w:after="0" w:line="240" w:lineRule="auto"/>
        <w:rPr>
          <w:color w:val="000000" w:themeColor="text1"/>
          <w:sz w:val="18"/>
          <w:lang w:val="en-GB"/>
        </w:rPr>
      </w:pPr>
      <w:r w:rsidRPr="00FD3BF4">
        <w:rPr>
          <w:lang w:val="en-GB"/>
        </w:rPr>
        <w:br w:type="page"/>
      </w:r>
    </w:p>
    <w:p w14:paraId="695907E2" w14:textId="117CA203" w:rsidR="00422EA7" w:rsidRPr="00E13B67" w:rsidRDefault="00422EA7" w:rsidP="00FD3BF4">
      <w:pPr>
        <w:pStyle w:val="Titre"/>
        <w:rPr>
          <w:rStyle w:val="TitreCar"/>
          <w:rFonts w:ascii="Calibri" w:eastAsia="Calibri" w:hAnsi="Calibri"/>
          <w:spacing w:val="0"/>
          <w:kern w:val="0"/>
          <w:sz w:val="18"/>
          <w:szCs w:val="22"/>
        </w:rPr>
      </w:pPr>
      <w:bookmarkStart w:id="7" w:name="_GoBack"/>
      <w:bookmarkEnd w:id="7"/>
      <w:proofErr w:type="spellStart"/>
      <w:r w:rsidRPr="00E13B67">
        <w:lastRenderedPageBreak/>
        <w:t>Supplementary</w:t>
      </w:r>
      <w:proofErr w:type="spellEnd"/>
      <w:r w:rsidRPr="00E13B67">
        <w:t xml:space="preserve"> </w:t>
      </w:r>
      <w:proofErr w:type="spellStart"/>
      <w:r w:rsidRPr="00E13B67">
        <w:t>references</w:t>
      </w:r>
      <w:proofErr w:type="spellEnd"/>
    </w:p>
    <w:p w14:paraId="44EF0A28" w14:textId="7F9030CA" w:rsidR="00422EA7" w:rsidRPr="004104FB" w:rsidRDefault="00422EA7" w:rsidP="00422EA7">
      <w:pPr>
        <w:rPr>
          <w:lang w:val="en-GB"/>
        </w:rPr>
      </w:pPr>
    </w:p>
    <w:p w14:paraId="0FD92CF4" w14:textId="77777777" w:rsidR="00EB4C80" w:rsidRPr="00EB4C80" w:rsidRDefault="00FB7800" w:rsidP="00EB4C80">
      <w:pPr>
        <w:pStyle w:val="Bibliographie"/>
        <w:rPr>
          <w:rFonts w:cs="Calibri"/>
          <w:lang w:val="en-GB"/>
        </w:rPr>
      </w:pPr>
      <w:r>
        <w:fldChar w:fldCharType="begin"/>
      </w:r>
      <w:r w:rsidRPr="00FB7800">
        <w:rPr>
          <w:lang w:val="en-GB"/>
        </w:rPr>
        <w:instrText xml:space="preserve"> ADDIN ZOTERO_BIBL {"uncited":[],"omitted":[],"custom":[]} CSL_BIBLIOGRAPHY </w:instrText>
      </w:r>
      <w:r>
        <w:fldChar w:fldCharType="separate"/>
      </w:r>
      <w:r w:rsidR="00EB4C80" w:rsidRPr="00EB4C80">
        <w:rPr>
          <w:rFonts w:cs="Calibri"/>
          <w:lang w:val="en-GB"/>
        </w:rPr>
        <w:t xml:space="preserve">1. Breuss MW, Antaki D, George RD, Kleiber M, James KN, Ball LL, et al. Autism risk in offspring can be assessed through quantification of male sperm mosaicism. Nat Med. 2020;26:143–50. </w:t>
      </w:r>
    </w:p>
    <w:p w14:paraId="199E4B0F" w14:textId="77777777" w:rsidR="00EB4C80" w:rsidRPr="00EB4C80" w:rsidRDefault="00EB4C80" w:rsidP="00EB4C80">
      <w:pPr>
        <w:pStyle w:val="Bibliographie"/>
        <w:rPr>
          <w:rFonts w:cs="Calibri"/>
        </w:rPr>
      </w:pPr>
      <w:r w:rsidRPr="00EB4C80">
        <w:rPr>
          <w:rFonts w:cs="Calibri"/>
          <w:lang w:val="en-GB"/>
        </w:rPr>
        <w:t xml:space="preserve">2. Campbell IM, Yuan B, Robberecht C, Pfundt R, Szafranski P, McEntagart ME, et al. Parental somatic mosaicism is underrecognized and influences recurrence risk of genomic disorders. </w:t>
      </w:r>
      <w:r w:rsidRPr="00EB4C80">
        <w:rPr>
          <w:rFonts w:cs="Calibri"/>
        </w:rPr>
        <w:t xml:space="preserve">Am J Hum Genet. 2014;95:173–82. </w:t>
      </w:r>
    </w:p>
    <w:p w14:paraId="68B23DB0" w14:textId="77777777" w:rsidR="00EB4C80" w:rsidRPr="00EB4C80" w:rsidRDefault="00EB4C80" w:rsidP="00EB4C80">
      <w:pPr>
        <w:pStyle w:val="Bibliographie"/>
        <w:rPr>
          <w:rFonts w:cs="Calibri"/>
          <w:lang w:val="en-GB"/>
        </w:rPr>
      </w:pPr>
      <w:r w:rsidRPr="00EB4C80">
        <w:rPr>
          <w:rFonts w:cs="Calibri"/>
        </w:rPr>
        <w:t xml:space="preserve">3. Mensa-Vilaró A, Bravo García-Morato M, de la Calle-Martin O, Franco-Jarava C, Martínez-Saavedra MT, González-Granado LI, et al. </w:t>
      </w:r>
      <w:r w:rsidRPr="00EB4C80">
        <w:rPr>
          <w:rFonts w:cs="Calibri"/>
          <w:lang w:val="en-GB"/>
        </w:rPr>
        <w:t xml:space="preserve">Unexpected relevant role of gene mosaicism in patients with primary immunodeficiency diseases. J Allergy Clin Immunol. 2019;143:359–68. </w:t>
      </w:r>
    </w:p>
    <w:p w14:paraId="18F56E78" w14:textId="77777777" w:rsidR="00EB4C80" w:rsidRPr="00EB4C80" w:rsidRDefault="00EB4C80" w:rsidP="00EB4C80">
      <w:pPr>
        <w:pStyle w:val="Bibliographie"/>
        <w:rPr>
          <w:rFonts w:cs="Calibri"/>
          <w:lang w:val="en-GB"/>
        </w:rPr>
      </w:pPr>
      <w:r w:rsidRPr="00EB4C80">
        <w:rPr>
          <w:rFonts w:cs="Calibri"/>
          <w:lang w:val="en-GB"/>
        </w:rPr>
        <w:t xml:space="preserve">4. Yang X, Yang X, Chen J, Li S, Zeng Q, Huang AY, et al. ATP1A3 mosaicism in families with alternating hemiplegia of childhood. Clin Genet. 2019;96:43–52. </w:t>
      </w:r>
    </w:p>
    <w:p w14:paraId="1A9BA9CB" w14:textId="77777777" w:rsidR="00EB4C80" w:rsidRPr="00EB4C80" w:rsidRDefault="00EB4C80" w:rsidP="00EB4C80">
      <w:pPr>
        <w:pStyle w:val="Bibliographie"/>
        <w:rPr>
          <w:rFonts w:cs="Calibri"/>
          <w:lang w:val="en-GB"/>
        </w:rPr>
      </w:pPr>
      <w:r w:rsidRPr="00EB4C80">
        <w:rPr>
          <w:rFonts w:cs="Calibri"/>
          <w:lang w:val="en-GB"/>
        </w:rPr>
        <w:t xml:space="preserve">5. Chesneau B, Plancke A, Rolland G, Chassaing N, Coubes C, Brischoux-Boucher E, et al. Parental mosaicism in Marfan and Ehlers-Danlos syndromes and related disorders. Eur J Hum Genet. 2021;29:771–9. </w:t>
      </w:r>
    </w:p>
    <w:p w14:paraId="60CD8D10" w14:textId="77777777" w:rsidR="00EB4C80" w:rsidRPr="00EB4C80" w:rsidRDefault="00EB4C80" w:rsidP="00EB4C80">
      <w:pPr>
        <w:pStyle w:val="Bibliographie"/>
        <w:rPr>
          <w:rFonts w:cs="Calibri"/>
          <w:lang w:val="en-GB"/>
        </w:rPr>
      </w:pPr>
      <w:r w:rsidRPr="00EB4C80">
        <w:rPr>
          <w:rFonts w:cs="Calibri"/>
          <w:lang w:val="en-GB"/>
        </w:rPr>
        <w:t xml:space="preserve">6. Frisk S, Wachtmeister A, Laurell T, Lindstrand A, Jäntti N, Malmgren H, et al. Detection of germline mosaicism in fathers of children with intellectual disability syndromes caused by de novo variants. Mol Genet Genomic Med. 2022;10:e1880. </w:t>
      </w:r>
    </w:p>
    <w:p w14:paraId="48A9811E" w14:textId="77777777" w:rsidR="00EB4C80" w:rsidRPr="00EB4C80" w:rsidRDefault="00EB4C80" w:rsidP="00EB4C80">
      <w:pPr>
        <w:pStyle w:val="Bibliographie"/>
        <w:rPr>
          <w:rFonts w:cs="Calibri"/>
        </w:rPr>
      </w:pPr>
      <w:r w:rsidRPr="00EB4C80">
        <w:rPr>
          <w:rFonts w:cs="Calibri"/>
          <w:lang w:val="en-GB"/>
        </w:rPr>
        <w:t xml:space="preserve">7. Bernkopf M, Abdullah UB, Bush SJ, Wood KA, Ghaffari S, Giannoulatou E, et al. Personalized recurrence risk assessment following the birth of a child with a pathogenic de novo mutation. </w:t>
      </w:r>
      <w:r w:rsidRPr="00EB4C80">
        <w:rPr>
          <w:rFonts w:cs="Calibri"/>
        </w:rPr>
        <w:t xml:space="preserve">Nat Commun. 2023;14:853. </w:t>
      </w:r>
    </w:p>
    <w:p w14:paraId="29CB41BA" w14:textId="77777777" w:rsidR="00EB4C80" w:rsidRPr="00EB4C80" w:rsidRDefault="00EB4C80" w:rsidP="00EB4C80">
      <w:pPr>
        <w:pStyle w:val="Bibliographie"/>
        <w:rPr>
          <w:rFonts w:cs="Calibri"/>
          <w:lang w:val="en-GB"/>
        </w:rPr>
      </w:pPr>
      <w:r w:rsidRPr="00EB4C80">
        <w:rPr>
          <w:rFonts w:cs="Calibri"/>
        </w:rPr>
        <w:t xml:space="preserve">8. Lecoquierre F, Cassinari K, Drouot N, May A, Fourneaux S, Charbonnier F, et al. </w:t>
      </w:r>
      <w:r w:rsidRPr="00EB4C80">
        <w:rPr>
          <w:rFonts w:cs="Calibri"/>
          <w:lang w:val="en-GB"/>
        </w:rPr>
        <w:t xml:space="preserve">Assessment of parental mosaicism rates in neurodevelopmental disorders caused by apparent de novo pathogenic variants using deep sequencing. Sci Rep. 2024;14:5289. </w:t>
      </w:r>
    </w:p>
    <w:p w14:paraId="75A550A3" w14:textId="77777777" w:rsidR="00EB4C80" w:rsidRPr="00EB4C80" w:rsidRDefault="00EB4C80" w:rsidP="00EB4C80">
      <w:pPr>
        <w:pStyle w:val="Bibliographie"/>
        <w:rPr>
          <w:rFonts w:cs="Calibri"/>
        </w:rPr>
      </w:pPr>
      <w:r w:rsidRPr="00EB4C80">
        <w:rPr>
          <w:rFonts w:cs="Calibri"/>
          <w:lang w:val="en-GB"/>
        </w:rPr>
        <w:t xml:space="preserve">9. Xu X, Yang X, Wu Q, Liu A, Yang X, Ye AY, et al. Amplicon Resequencing Identified Parental Mosaicism for Approximately 10% of “de novo” SCN1A Mutations in Children with Dravet Syndrome. </w:t>
      </w:r>
      <w:r w:rsidRPr="00EB4C80">
        <w:rPr>
          <w:rFonts w:cs="Calibri"/>
        </w:rPr>
        <w:t xml:space="preserve">Hum Mutat. 2015;36:861–72. </w:t>
      </w:r>
    </w:p>
    <w:p w14:paraId="621375C6" w14:textId="77777777" w:rsidR="00EB4C80" w:rsidRPr="00EB4C80" w:rsidRDefault="00EB4C80" w:rsidP="00EB4C80">
      <w:pPr>
        <w:pStyle w:val="Bibliographie"/>
        <w:rPr>
          <w:rFonts w:cs="Calibri"/>
          <w:lang w:val="en-GB"/>
        </w:rPr>
      </w:pPr>
      <w:r w:rsidRPr="00EB4C80">
        <w:rPr>
          <w:rFonts w:cs="Calibri"/>
        </w:rPr>
        <w:t xml:space="preserve">10. Yang X, Liu A, Xu X, Yang X, Zeng Q, Ye AY, et al. </w:t>
      </w:r>
      <w:r w:rsidRPr="00EB4C80">
        <w:rPr>
          <w:rFonts w:cs="Calibri"/>
          <w:lang w:val="en-GB"/>
        </w:rPr>
        <w:t xml:space="preserve">Genomic mosaicism in paternal sperm and multiple parental tissues in a Dravet syndrome cohort. Sci Rep. 2017;7:15677. </w:t>
      </w:r>
    </w:p>
    <w:p w14:paraId="1F9A10D0" w14:textId="77777777" w:rsidR="00EB4C80" w:rsidRPr="00EB4C80" w:rsidRDefault="00EB4C80" w:rsidP="00EB4C80">
      <w:pPr>
        <w:pStyle w:val="Bibliographie"/>
        <w:rPr>
          <w:rFonts w:cs="Calibri"/>
          <w:lang w:val="en-GB"/>
        </w:rPr>
      </w:pPr>
      <w:r w:rsidRPr="00EB4C80">
        <w:rPr>
          <w:rFonts w:cs="Calibri"/>
          <w:lang w:val="en-GB"/>
        </w:rPr>
        <w:t xml:space="preserve">11. Myers CT, Hollingsworth G, Muir AM, Schneider AL, Thuesmunn Z, Knupp A, et al. Parental Mosaicism in “De Novo” Epileptic Encephalopathies. N Engl J Med. 2018;378:1646–8. </w:t>
      </w:r>
    </w:p>
    <w:p w14:paraId="7483B3E8" w14:textId="77777777" w:rsidR="00EB4C80" w:rsidRPr="00EB4C80" w:rsidRDefault="00EB4C80" w:rsidP="00EB4C80">
      <w:pPr>
        <w:pStyle w:val="Bibliographie"/>
        <w:rPr>
          <w:rFonts w:cs="Calibri"/>
          <w:lang w:val="en-GB"/>
        </w:rPr>
      </w:pPr>
      <w:r w:rsidRPr="00EB4C80">
        <w:rPr>
          <w:rFonts w:cs="Calibri"/>
          <w:lang w:val="en-GB"/>
        </w:rPr>
        <w:t xml:space="preserve">12. de Lange IM, Koudijs MJ, van ’t Slot R, Sonsma ACM, Mulder F, Carbo EC, et al. Assessment of parental mosaicism in SCN1A-related epilepsy by single-molecule molecular inversion probes and next-generation sequencing. J Med Genet. 2019;56:75–80. </w:t>
      </w:r>
    </w:p>
    <w:p w14:paraId="7B99BBE5" w14:textId="77777777" w:rsidR="00EB4C80" w:rsidRPr="00EB4C80" w:rsidRDefault="00EB4C80" w:rsidP="00EB4C80">
      <w:pPr>
        <w:pStyle w:val="Bibliographie"/>
        <w:rPr>
          <w:rFonts w:cs="Calibri"/>
          <w:lang w:val="en-GB"/>
        </w:rPr>
      </w:pPr>
      <w:r w:rsidRPr="00EB4C80">
        <w:rPr>
          <w:rFonts w:cs="Calibri"/>
          <w:lang w:val="en-GB"/>
        </w:rPr>
        <w:t xml:space="preserve">13. Møller RS, Liebmann N, Larsen LHG, Stiller M, Hentschel J, Kako N, et al. Parental mosaicism in epilepsies due to alleged de novo variants. Epilepsia. 2019;60:e63–6. </w:t>
      </w:r>
    </w:p>
    <w:p w14:paraId="53CA40B1" w14:textId="77777777" w:rsidR="00EB4C80" w:rsidRPr="00EB4C80" w:rsidRDefault="00EB4C80" w:rsidP="00EB4C80">
      <w:pPr>
        <w:pStyle w:val="Bibliographie"/>
        <w:rPr>
          <w:rFonts w:cs="Calibri"/>
          <w:lang w:val="en-GB"/>
        </w:rPr>
      </w:pPr>
      <w:r w:rsidRPr="00EB4C80">
        <w:rPr>
          <w:rFonts w:cs="Calibri"/>
          <w:lang w:val="en-GB"/>
        </w:rPr>
        <w:t xml:space="preserve">14. Shu L, Zhang Q, Tian Q, Yang S, Peng X, Mao X, et al. Parental mosaicism in de novo neurodevelopmental diseases. Am J Med Genet A. 2021;185:2119–25. </w:t>
      </w:r>
    </w:p>
    <w:p w14:paraId="1120B3ED" w14:textId="77777777" w:rsidR="00EB4C80" w:rsidRPr="00EB4C80" w:rsidRDefault="00EB4C80" w:rsidP="00EB4C80">
      <w:pPr>
        <w:pStyle w:val="Bibliographie"/>
        <w:rPr>
          <w:rFonts w:cs="Calibri"/>
          <w:lang w:val="en-GB"/>
        </w:rPr>
      </w:pPr>
      <w:r w:rsidRPr="00EB4C80">
        <w:rPr>
          <w:rFonts w:cs="Calibri"/>
          <w:lang w:val="en-GB"/>
        </w:rPr>
        <w:lastRenderedPageBreak/>
        <w:t xml:space="preserve">15. Rahbari R, Wuster A, Lindsay SJ, Hardwick RJ, Alexandrov LB, Turki SA, et al. Timing, rates and spectra of human germline mutation. Nat Genet. 2016;48:126–33. </w:t>
      </w:r>
    </w:p>
    <w:p w14:paraId="2EA3349C" w14:textId="77777777" w:rsidR="00EB4C80" w:rsidRPr="00EB4C80" w:rsidRDefault="00EB4C80" w:rsidP="00EB4C80">
      <w:pPr>
        <w:pStyle w:val="Bibliographie"/>
        <w:rPr>
          <w:rFonts w:cs="Calibri"/>
          <w:lang w:val="en-GB"/>
        </w:rPr>
      </w:pPr>
      <w:r w:rsidRPr="00EB4C80">
        <w:rPr>
          <w:rFonts w:cs="Calibri"/>
          <w:lang w:val="en-GB"/>
        </w:rPr>
        <w:t xml:space="preserve">16. Goldmann JM, Seplyarskiy VB, Wong WSW, Vilboux T, Neerincx PB, Bodian DL, et al. Germline de novo mutation clusters arise during oocyte aging in genomic regions with high double-strand-break incidence. Nat Genet. 2018;50:487–92. </w:t>
      </w:r>
    </w:p>
    <w:p w14:paraId="46261046" w14:textId="77777777" w:rsidR="00EB4C80" w:rsidRPr="00EB4C80" w:rsidRDefault="00EB4C80" w:rsidP="00EB4C80">
      <w:pPr>
        <w:pStyle w:val="Bibliographie"/>
        <w:rPr>
          <w:rFonts w:cs="Calibri"/>
        </w:rPr>
      </w:pPr>
      <w:r w:rsidRPr="00EB4C80">
        <w:rPr>
          <w:rFonts w:cs="Calibri"/>
          <w:lang w:val="en-GB"/>
        </w:rPr>
        <w:t xml:space="preserve">17. Goldmann JM, Wong WSW, Pinelli M, Farrah T, Bodian D, Stittrich AB, et al. Parent-of-origin-specific signatures of de novo mutations. Nat Genet. </w:t>
      </w:r>
      <w:r w:rsidRPr="00EB4C80">
        <w:rPr>
          <w:rFonts w:cs="Calibri"/>
        </w:rPr>
        <w:t xml:space="preserve">2016;48:935–9. </w:t>
      </w:r>
    </w:p>
    <w:p w14:paraId="59ACC28C" w14:textId="08C3A182" w:rsidR="00FB7800" w:rsidRPr="00422EA7" w:rsidRDefault="00FB7800" w:rsidP="00422EA7">
      <w:r>
        <w:fldChar w:fldCharType="end"/>
      </w:r>
    </w:p>
    <w:sectPr w:rsidR="00FB7800" w:rsidRPr="00422E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CA23E1"/>
    <w:multiLevelType w:val="hybridMultilevel"/>
    <w:tmpl w:val="3BFA6B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F5D7756"/>
    <w:multiLevelType w:val="hybridMultilevel"/>
    <w:tmpl w:val="2E3E8BCE"/>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fr-FR" w:vendorID="64" w:dllVersion="131078" w:nlCheck="1" w:checkStyle="0"/>
  <w:activeWritingStyle w:appName="MSWord" w:lang="en-GB"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57D"/>
    <w:rsid w:val="000017F6"/>
    <w:rsid w:val="000508A9"/>
    <w:rsid w:val="000A0620"/>
    <w:rsid w:val="000F2952"/>
    <w:rsid w:val="000F5B2A"/>
    <w:rsid w:val="00190A2B"/>
    <w:rsid w:val="001A4085"/>
    <w:rsid w:val="00203A07"/>
    <w:rsid w:val="00205820"/>
    <w:rsid w:val="00221C29"/>
    <w:rsid w:val="0023149C"/>
    <w:rsid w:val="0024485B"/>
    <w:rsid w:val="002A6FBF"/>
    <w:rsid w:val="002B18DD"/>
    <w:rsid w:val="004104FB"/>
    <w:rsid w:val="00422EA7"/>
    <w:rsid w:val="00430792"/>
    <w:rsid w:val="00437603"/>
    <w:rsid w:val="004378A6"/>
    <w:rsid w:val="00461CF7"/>
    <w:rsid w:val="00476AE9"/>
    <w:rsid w:val="00495FB7"/>
    <w:rsid w:val="004A5D1B"/>
    <w:rsid w:val="004C0807"/>
    <w:rsid w:val="004F000C"/>
    <w:rsid w:val="004F4F11"/>
    <w:rsid w:val="00534549"/>
    <w:rsid w:val="006E6DF0"/>
    <w:rsid w:val="006F6600"/>
    <w:rsid w:val="0074108D"/>
    <w:rsid w:val="007D49DE"/>
    <w:rsid w:val="00880806"/>
    <w:rsid w:val="00885D0C"/>
    <w:rsid w:val="009719B6"/>
    <w:rsid w:val="00995F5A"/>
    <w:rsid w:val="009A756B"/>
    <w:rsid w:val="009D295F"/>
    <w:rsid w:val="009E24FA"/>
    <w:rsid w:val="00A02B04"/>
    <w:rsid w:val="00A4292A"/>
    <w:rsid w:val="00A95B61"/>
    <w:rsid w:val="00AB088B"/>
    <w:rsid w:val="00B0389F"/>
    <w:rsid w:val="00B10FBB"/>
    <w:rsid w:val="00B552DE"/>
    <w:rsid w:val="00BC012B"/>
    <w:rsid w:val="00BE30DC"/>
    <w:rsid w:val="00BE72B2"/>
    <w:rsid w:val="00C43E2C"/>
    <w:rsid w:val="00C55373"/>
    <w:rsid w:val="00CC0D95"/>
    <w:rsid w:val="00D46207"/>
    <w:rsid w:val="00D57EF9"/>
    <w:rsid w:val="00E13B67"/>
    <w:rsid w:val="00E25AEF"/>
    <w:rsid w:val="00E67ED3"/>
    <w:rsid w:val="00EB310E"/>
    <w:rsid w:val="00EB4C80"/>
    <w:rsid w:val="00F75623"/>
    <w:rsid w:val="00F85B1E"/>
    <w:rsid w:val="00FB7800"/>
    <w:rsid w:val="00FD157D"/>
    <w:rsid w:val="00FD18B9"/>
    <w:rsid w:val="00FD3BF4"/>
    <w:rsid w:val="00FD420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4:docId w14:val="760FD1A1"/>
  <w15:chartTrackingRefBased/>
  <w15:docId w15:val="{0C29232E-CF0C-4A30-B12B-E1814A3FB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221C29"/>
    <w:pPr>
      <w:spacing w:before="240" w:after="0" w:line="240" w:lineRule="auto"/>
    </w:pPr>
    <w:rPr>
      <w:b/>
      <w:i/>
      <w:iCs/>
      <w:sz w:val="18"/>
      <w:szCs w:val="18"/>
    </w:rPr>
  </w:style>
  <w:style w:type="paragraph" w:customStyle="1" w:styleId="Textedelgende">
    <w:name w:val="Texte de légende"/>
    <w:basedOn w:val="Lgende"/>
    <w:link w:val="TextedelgendeCar"/>
    <w:qFormat/>
    <w:rsid w:val="00221C29"/>
    <w:pPr>
      <w:spacing w:before="0"/>
      <w:jc w:val="both"/>
    </w:pPr>
    <w:rPr>
      <w:b w:val="0"/>
      <w:i w:val="0"/>
      <w:iCs w:val="0"/>
      <w:color w:val="000000" w:themeColor="text1"/>
      <w:szCs w:val="22"/>
      <w:lang w:val="en-GB"/>
    </w:rPr>
  </w:style>
  <w:style w:type="paragraph" w:styleId="Titre">
    <w:name w:val="Title"/>
    <w:basedOn w:val="Normal"/>
    <w:next w:val="Normal"/>
    <w:link w:val="TitreCar"/>
    <w:uiPriority w:val="10"/>
    <w:qFormat/>
    <w:rsid w:val="00FD157D"/>
    <w:pPr>
      <w:spacing w:after="0" w:line="240" w:lineRule="auto"/>
      <w:contextualSpacing/>
    </w:pPr>
    <w:rPr>
      <w:rFonts w:ascii="Calibri Light" w:eastAsia="Times New Roman" w:hAnsi="Calibri Light"/>
      <w:spacing w:val="-10"/>
      <w:kern w:val="28"/>
      <w:sz w:val="56"/>
      <w:szCs w:val="56"/>
    </w:rPr>
  </w:style>
  <w:style w:type="character" w:customStyle="1" w:styleId="TextedelgendeCar">
    <w:name w:val="Texte de légende Car"/>
    <w:link w:val="Textedelgende"/>
    <w:rsid w:val="00221C29"/>
    <w:rPr>
      <w:color w:val="000000" w:themeColor="text1"/>
      <w:sz w:val="18"/>
      <w:szCs w:val="22"/>
      <w:lang w:val="en-GB" w:eastAsia="en-US"/>
    </w:rPr>
  </w:style>
  <w:style w:type="character" w:customStyle="1" w:styleId="TitreCar">
    <w:name w:val="Titre Car"/>
    <w:link w:val="Titre"/>
    <w:uiPriority w:val="10"/>
    <w:rsid w:val="00FD157D"/>
    <w:rPr>
      <w:rFonts w:ascii="Calibri Light" w:eastAsia="Times New Roman" w:hAnsi="Calibri Light" w:cs="Times New Roman"/>
      <w:spacing w:val="-10"/>
      <w:kern w:val="28"/>
      <w:sz w:val="56"/>
      <w:szCs w:val="56"/>
    </w:rPr>
  </w:style>
  <w:style w:type="paragraph" w:styleId="Tabledesillustrations">
    <w:name w:val="table of figures"/>
    <w:basedOn w:val="Normal"/>
    <w:next w:val="Normal"/>
    <w:uiPriority w:val="99"/>
    <w:unhideWhenUsed/>
    <w:rsid w:val="00FD157D"/>
    <w:pPr>
      <w:spacing w:after="0"/>
    </w:pPr>
  </w:style>
  <w:style w:type="character" w:styleId="Lienhypertexte">
    <w:name w:val="Hyperlink"/>
    <w:uiPriority w:val="99"/>
    <w:unhideWhenUsed/>
    <w:rsid w:val="00FD157D"/>
    <w:rPr>
      <w:color w:val="0563C1"/>
      <w:u w:val="single"/>
    </w:rPr>
  </w:style>
  <w:style w:type="character" w:styleId="Marquedecommentaire">
    <w:name w:val="annotation reference"/>
    <w:basedOn w:val="Policepardfaut"/>
    <w:uiPriority w:val="99"/>
    <w:semiHidden/>
    <w:unhideWhenUsed/>
    <w:rsid w:val="00203A07"/>
    <w:rPr>
      <w:sz w:val="16"/>
      <w:szCs w:val="16"/>
    </w:rPr>
  </w:style>
  <w:style w:type="paragraph" w:styleId="Commentaire">
    <w:name w:val="annotation text"/>
    <w:basedOn w:val="Normal"/>
    <w:link w:val="CommentaireCar"/>
    <w:uiPriority w:val="99"/>
    <w:semiHidden/>
    <w:unhideWhenUsed/>
    <w:rsid w:val="00203A07"/>
    <w:pPr>
      <w:spacing w:line="240" w:lineRule="auto"/>
    </w:pPr>
    <w:rPr>
      <w:sz w:val="20"/>
      <w:szCs w:val="20"/>
    </w:rPr>
  </w:style>
  <w:style w:type="character" w:customStyle="1" w:styleId="CommentaireCar">
    <w:name w:val="Commentaire Car"/>
    <w:basedOn w:val="Policepardfaut"/>
    <w:link w:val="Commentaire"/>
    <w:uiPriority w:val="99"/>
    <w:semiHidden/>
    <w:rsid w:val="00203A07"/>
    <w:rPr>
      <w:lang w:eastAsia="en-US"/>
    </w:rPr>
  </w:style>
  <w:style w:type="paragraph" w:styleId="Objetducommentaire">
    <w:name w:val="annotation subject"/>
    <w:basedOn w:val="Commentaire"/>
    <w:next w:val="Commentaire"/>
    <w:link w:val="ObjetducommentaireCar"/>
    <w:uiPriority w:val="99"/>
    <w:semiHidden/>
    <w:unhideWhenUsed/>
    <w:rsid w:val="00203A07"/>
    <w:rPr>
      <w:b/>
      <w:bCs/>
    </w:rPr>
  </w:style>
  <w:style w:type="character" w:customStyle="1" w:styleId="ObjetducommentaireCar">
    <w:name w:val="Objet du commentaire Car"/>
    <w:basedOn w:val="CommentaireCar"/>
    <w:link w:val="Objetducommentaire"/>
    <w:uiPriority w:val="99"/>
    <w:semiHidden/>
    <w:rsid w:val="00203A07"/>
    <w:rPr>
      <w:b/>
      <w:bCs/>
      <w:lang w:eastAsia="en-US"/>
    </w:rPr>
  </w:style>
  <w:style w:type="paragraph" w:styleId="Textedebulles">
    <w:name w:val="Balloon Text"/>
    <w:basedOn w:val="Normal"/>
    <w:link w:val="TextedebullesCar"/>
    <w:uiPriority w:val="99"/>
    <w:semiHidden/>
    <w:unhideWhenUsed/>
    <w:rsid w:val="00203A0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03A07"/>
    <w:rPr>
      <w:rFonts w:ascii="Segoe UI" w:hAnsi="Segoe UI" w:cs="Segoe UI"/>
      <w:sz w:val="18"/>
      <w:szCs w:val="18"/>
      <w:lang w:eastAsia="en-US"/>
    </w:rPr>
  </w:style>
  <w:style w:type="paragraph" w:styleId="Bibliographie">
    <w:name w:val="Bibliography"/>
    <w:basedOn w:val="Normal"/>
    <w:next w:val="Normal"/>
    <w:uiPriority w:val="37"/>
    <w:unhideWhenUsed/>
    <w:rsid w:val="00FB7800"/>
    <w:pPr>
      <w:spacing w:after="240" w:line="240" w:lineRule="auto"/>
    </w:pPr>
  </w:style>
  <w:style w:type="paragraph" w:styleId="Sous-titre">
    <w:name w:val="Subtitle"/>
    <w:basedOn w:val="Normal"/>
    <w:next w:val="Normal"/>
    <w:link w:val="Sous-titreCar"/>
    <w:uiPriority w:val="11"/>
    <w:qFormat/>
    <w:rsid w:val="00B552DE"/>
    <w:pPr>
      <w:numPr>
        <w:ilvl w:val="1"/>
      </w:numPr>
    </w:pPr>
    <w:rPr>
      <w:rFonts w:asciiTheme="minorHAnsi" w:eastAsiaTheme="minorEastAsia" w:hAnsiTheme="minorHAnsi" w:cstheme="minorBidi"/>
      <w:color w:val="5A5A5A" w:themeColor="text1" w:themeTint="A5"/>
      <w:spacing w:val="15"/>
    </w:rPr>
  </w:style>
  <w:style w:type="character" w:customStyle="1" w:styleId="Sous-titreCar">
    <w:name w:val="Sous-titre Car"/>
    <w:basedOn w:val="Policepardfaut"/>
    <w:link w:val="Sous-titre"/>
    <w:uiPriority w:val="11"/>
    <w:rsid w:val="00B552DE"/>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genome-euro.ucsc.edu/s/francois.leco/RRMUT_maternal_cluste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github.com/jordanlab/tagore" TargetMode="External"/><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hyperlink" Target="https://github.com/francois-lecoquierre/de_novo_tools/blob/main/DNM_cluster_by_sample.py"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EAEBC-6B84-4986-97AD-0FBA52F8ED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1440</Words>
  <Characters>56604</Characters>
  <Application>Microsoft Office Word</Application>
  <DocSecurity>0</DocSecurity>
  <Lines>471</Lines>
  <Paragraphs>115</Paragraphs>
  <ScaleCrop>false</ScaleCrop>
  <HeadingPairs>
    <vt:vector size="2" baseType="variant">
      <vt:variant>
        <vt:lpstr>Titre</vt:lpstr>
      </vt:variant>
      <vt:variant>
        <vt:i4>1</vt:i4>
      </vt:variant>
    </vt:vector>
  </HeadingPairs>
  <TitlesOfParts>
    <vt:vector size="1" baseType="lpstr">
      <vt:lpstr/>
    </vt:vector>
  </TitlesOfParts>
  <Company>CHU de Rouen</Company>
  <LinksUpToDate>false</LinksUpToDate>
  <CharactersWithSpaces>57929</CharactersWithSpaces>
  <SharedDoc>false</SharedDoc>
  <HLinks>
    <vt:vector size="30" baseType="variant">
      <vt:variant>
        <vt:i4>4784195</vt:i4>
      </vt:variant>
      <vt:variant>
        <vt:i4>30</vt:i4>
      </vt:variant>
      <vt:variant>
        <vt:i4>0</vt:i4>
      </vt:variant>
      <vt:variant>
        <vt:i4>5</vt:i4>
      </vt:variant>
      <vt:variant>
        <vt:lpwstr>https://genome-euro.ucsc.edu/s/francois.leco/RRMUT_maternal_cluster</vt:lpwstr>
      </vt:variant>
      <vt:variant>
        <vt:lpwstr/>
      </vt:variant>
      <vt:variant>
        <vt:i4>6946925</vt:i4>
      </vt:variant>
      <vt:variant>
        <vt:i4>27</vt:i4>
      </vt:variant>
      <vt:variant>
        <vt:i4>0</vt:i4>
      </vt:variant>
      <vt:variant>
        <vt:i4>5</vt:i4>
      </vt:variant>
      <vt:variant>
        <vt:lpwstr>https://github.com/jordanlab/tagore</vt:lpwstr>
      </vt:variant>
      <vt:variant>
        <vt:lpwstr/>
      </vt:variant>
      <vt:variant>
        <vt:i4>7864342</vt:i4>
      </vt:variant>
      <vt:variant>
        <vt:i4>24</vt:i4>
      </vt:variant>
      <vt:variant>
        <vt:i4>0</vt:i4>
      </vt:variant>
      <vt:variant>
        <vt:i4>5</vt:i4>
      </vt:variant>
      <vt:variant>
        <vt:lpwstr>https://github.com/francois-lecoquierre/de_novo_tools/blob/main/DNM_cluster_by_sample.py</vt:lpwstr>
      </vt:variant>
      <vt:variant>
        <vt:lpwstr/>
      </vt:variant>
      <vt:variant>
        <vt:i4>1179704</vt:i4>
      </vt:variant>
      <vt:variant>
        <vt:i4>8</vt:i4>
      </vt:variant>
      <vt:variant>
        <vt:i4>0</vt:i4>
      </vt:variant>
      <vt:variant>
        <vt:i4>5</vt:i4>
      </vt:variant>
      <vt:variant>
        <vt:lpwstr/>
      </vt:variant>
      <vt:variant>
        <vt:lpwstr>_Toc169958527</vt:lpwstr>
      </vt:variant>
      <vt:variant>
        <vt:i4>1179704</vt:i4>
      </vt:variant>
      <vt:variant>
        <vt:i4>2</vt:i4>
      </vt:variant>
      <vt:variant>
        <vt:i4>0</vt:i4>
      </vt:variant>
      <vt:variant>
        <vt:i4>5</vt:i4>
      </vt:variant>
      <vt:variant>
        <vt:lpwstr/>
      </vt:variant>
      <vt:variant>
        <vt:lpwstr>_Toc169958526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LECOQUIERRE, Francois</dc:creator>
  <cp:keywords/>
  <cp:lastModifiedBy>LECOQUIERRE, Francois</cp:lastModifiedBy>
  <cp:revision>4</cp:revision>
  <dcterms:created xsi:type="dcterms:W3CDTF">2024-08-05T12:47:00Z</dcterms:created>
  <dcterms:modified xsi:type="dcterms:W3CDTF">2024-08-05T12:49:00Z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76e130cbd4b9aaff342cb02eff4b2a00c9f1a64da39843c22375c2777f3712a8</vt:lpwstr>
  </property>
  <property fmtid="{D5CDD505-2E9C-101B-9397-08002B2CF9AE}" pid="3" name="ZOTERO_PREF_1">
    <vt:lpwstr>&lt;data data-version="3" zotero-version="6.0.36"&gt;&lt;session id="FL4Yy2MJ"/&gt;&lt;style id="http://www.zotero.org/styles/genome-medicine" hasBibliography="1" bibliographyStyleHasBeenSet="1"/&gt;&lt;prefs&gt;&lt;pref name="fieldType" value="Field"/&gt;&lt;/prefs&gt;&lt;/data&gt;</vt:lpwstr>
  </property>
</Properties>
</file>