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85C96E" w14:textId="77777777" w:rsidR="00EC2A5E" w:rsidRPr="002C6156" w:rsidRDefault="00EC2A5E" w:rsidP="00EC2A5E">
      <w:pPr>
        <w:jc w:val="center"/>
        <w:rPr>
          <w:rFonts w:ascii="Georgia" w:hAnsi="Georgia" w:cstheme="minorHAnsi"/>
          <w:b/>
          <w:bCs/>
          <w:sz w:val="24"/>
          <w:szCs w:val="24"/>
        </w:rPr>
      </w:pPr>
      <w:r w:rsidRPr="002C6156">
        <w:rPr>
          <w:rFonts w:ascii="Georgia" w:hAnsi="Georgia" w:cstheme="minorHAnsi"/>
          <w:b/>
          <w:bCs/>
          <w:sz w:val="24"/>
          <w:szCs w:val="24"/>
        </w:rPr>
        <w:t>Sustainable Materials Through Cultural Integration: From Vintage to Modern Functionality</w:t>
      </w:r>
    </w:p>
    <w:p w14:paraId="3F8D6DD5" w14:textId="2D2EA6E3" w:rsidR="00EC2A5E" w:rsidRPr="002C6156" w:rsidRDefault="00EC2A5E" w:rsidP="00EC2A5E">
      <w:pPr>
        <w:rPr>
          <w:rFonts w:ascii="Georgia" w:hAnsi="Georgia" w:cstheme="minorHAnsi"/>
          <w:b/>
          <w:bCs/>
          <w:sz w:val="20"/>
          <w:szCs w:val="20"/>
        </w:rPr>
      </w:pPr>
      <w:r w:rsidRPr="002C6156">
        <w:rPr>
          <w:rFonts w:ascii="Georgia" w:hAnsi="Georgia" w:cstheme="minorHAnsi"/>
          <w:b/>
          <w:bCs/>
          <w:sz w:val="20"/>
          <w:szCs w:val="20"/>
        </w:rPr>
        <w:t>V. K. Mahesh,</w:t>
      </w:r>
      <w:r w:rsidRPr="002C6156">
        <w:rPr>
          <w:rFonts w:ascii="Georgia" w:hAnsi="Georgia" w:cstheme="minorHAnsi"/>
          <w:b/>
          <w:bCs/>
          <w:sz w:val="20"/>
          <w:szCs w:val="20"/>
          <w:vertAlign w:val="superscript"/>
        </w:rPr>
        <w:t xml:space="preserve"> † a,</w:t>
      </w:r>
      <w:r w:rsidR="002C6156">
        <w:rPr>
          <w:rFonts w:ascii="Georgia" w:hAnsi="Georgia" w:cstheme="minorHAnsi"/>
          <w:b/>
          <w:bCs/>
          <w:sz w:val="20"/>
          <w:szCs w:val="20"/>
          <w:vertAlign w:val="superscript"/>
        </w:rPr>
        <w:t xml:space="preserve"> </w:t>
      </w:r>
      <w:r w:rsidRPr="002C6156">
        <w:rPr>
          <w:rFonts w:ascii="Georgia" w:hAnsi="Georgia" w:cstheme="minorHAnsi"/>
          <w:b/>
          <w:bCs/>
          <w:sz w:val="20"/>
          <w:szCs w:val="20"/>
          <w:vertAlign w:val="superscript"/>
        </w:rPr>
        <w:t>b</w:t>
      </w:r>
      <w:r w:rsidRPr="002C6156">
        <w:rPr>
          <w:rFonts w:ascii="Georgia" w:hAnsi="Georgia" w:cstheme="minorHAnsi"/>
          <w:b/>
          <w:bCs/>
          <w:sz w:val="20"/>
          <w:szCs w:val="20"/>
        </w:rPr>
        <w:t xml:space="preserve"> P. Archana,</w:t>
      </w:r>
      <w:r w:rsidR="002C6156">
        <w:rPr>
          <w:rFonts w:ascii="Georgia" w:hAnsi="Georgia" w:cstheme="minorHAnsi"/>
          <w:b/>
          <w:bCs/>
          <w:sz w:val="20"/>
          <w:szCs w:val="20"/>
        </w:rPr>
        <w:t xml:space="preserve"> </w:t>
      </w:r>
      <w:r w:rsidRPr="002C6156">
        <w:rPr>
          <w:rFonts w:ascii="Georgia" w:hAnsi="Georgia" w:cstheme="minorHAnsi"/>
          <w:b/>
          <w:bCs/>
          <w:sz w:val="20"/>
          <w:szCs w:val="20"/>
          <w:vertAlign w:val="superscript"/>
        </w:rPr>
        <w:t>† a,</w:t>
      </w:r>
      <w:r w:rsidR="002C6156">
        <w:rPr>
          <w:rFonts w:ascii="Georgia" w:hAnsi="Georgia" w:cstheme="minorHAnsi"/>
          <w:b/>
          <w:bCs/>
          <w:sz w:val="20"/>
          <w:szCs w:val="20"/>
          <w:vertAlign w:val="superscript"/>
        </w:rPr>
        <w:t xml:space="preserve"> </w:t>
      </w:r>
      <w:r w:rsidRPr="002C6156">
        <w:rPr>
          <w:rFonts w:ascii="Georgia" w:hAnsi="Georgia" w:cstheme="minorHAnsi"/>
          <w:b/>
          <w:bCs/>
          <w:sz w:val="20"/>
          <w:szCs w:val="20"/>
          <w:vertAlign w:val="superscript"/>
        </w:rPr>
        <w:t>b</w:t>
      </w:r>
      <w:r w:rsidRPr="002C6156">
        <w:rPr>
          <w:rFonts w:ascii="Georgia" w:hAnsi="Georgia" w:cstheme="minorHAnsi"/>
          <w:b/>
          <w:bCs/>
          <w:sz w:val="20"/>
          <w:szCs w:val="20"/>
        </w:rPr>
        <w:t xml:space="preserve"> P. Lasya,</w:t>
      </w:r>
      <w:r w:rsidR="002C6156">
        <w:rPr>
          <w:rFonts w:ascii="Georgia" w:hAnsi="Georgia" w:cstheme="minorHAnsi"/>
          <w:b/>
          <w:bCs/>
          <w:sz w:val="20"/>
          <w:szCs w:val="20"/>
        </w:rPr>
        <w:t xml:space="preserve"> </w:t>
      </w:r>
      <w:r w:rsidRPr="002C6156">
        <w:rPr>
          <w:rFonts w:ascii="Georgia" w:hAnsi="Georgia" w:cstheme="minorHAnsi"/>
          <w:b/>
          <w:bCs/>
          <w:sz w:val="20"/>
          <w:szCs w:val="20"/>
          <w:vertAlign w:val="superscript"/>
        </w:rPr>
        <w:t>† b,</w:t>
      </w:r>
      <w:r w:rsidR="002C6156">
        <w:rPr>
          <w:rFonts w:ascii="Georgia" w:hAnsi="Georgia" w:cstheme="minorHAnsi"/>
          <w:b/>
          <w:bCs/>
          <w:sz w:val="20"/>
          <w:szCs w:val="20"/>
          <w:vertAlign w:val="superscript"/>
        </w:rPr>
        <w:t xml:space="preserve"> </w:t>
      </w:r>
      <w:r w:rsidRPr="002C6156">
        <w:rPr>
          <w:rFonts w:ascii="Georgia" w:hAnsi="Georgia" w:cstheme="minorHAnsi"/>
          <w:b/>
          <w:bCs/>
          <w:sz w:val="20"/>
          <w:szCs w:val="20"/>
          <w:vertAlign w:val="superscript"/>
        </w:rPr>
        <w:t>c</w:t>
      </w:r>
      <w:r w:rsidRPr="002C6156">
        <w:rPr>
          <w:rFonts w:ascii="Georgia" w:hAnsi="Georgia" w:cstheme="minorHAnsi"/>
          <w:b/>
          <w:bCs/>
          <w:sz w:val="20"/>
          <w:szCs w:val="20"/>
        </w:rPr>
        <w:t xml:space="preserve"> K.M. Sreedhar, </w:t>
      </w:r>
      <w:r w:rsidRPr="002C6156">
        <w:rPr>
          <w:rFonts w:ascii="Georgia" w:hAnsi="Georgia" w:cstheme="minorHAnsi"/>
          <w:b/>
          <w:bCs/>
          <w:sz w:val="20"/>
          <w:szCs w:val="20"/>
          <w:vertAlign w:val="superscript"/>
        </w:rPr>
        <w:t xml:space="preserve">d </w:t>
      </w:r>
      <w:r w:rsidRPr="002C6156">
        <w:rPr>
          <w:rFonts w:ascii="Georgia" w:hAnsi="Georgia" w:cstheme="minorHAnsi"/>
          <w:b/>
          <w:bCs/>
          <w:sz w:val="20"/>
          <w:szCs w:val="20"/>
        </w:rPr>
        <w:t xml:space="preserve">V. Sreekanth, </w:t>
      </w:r>
      <w:r w:rsidRPr="002C6156">
        <w:rPr>
          <w:rFonts w:ascii="Georgia" w:hAnsi="Georgia" w:cstheme="minorHAnsi"/>
          <w:b/>
          <w:bCs/>
          <w:sz w:val="20"/>
          <w:szCs w:val="20"/>
          <w:vertAlign w:val="superscript"/>
        </w:rPr>
        <w:t>b,</w:t>
      </w:r>
      <w:r w:rsidR="002C6156">
        <w:rPr>
          <w:rFonts w:ascii="Georgia" w:hAnsi="Georgia" w:cstheme="minorHAnsi"/>
          <w:b/>
          <w:bCs/>
          <w:sz w:val="20"/>
          <w:szCs w:val="20"/>
          <w:vertAlign w:val="superscript"/>
        </w:rPr>
        <w:t xml:space="preserve"> </w:t>
      </w:r>
      <w:r w:rsidRPr="002C6156">
        <w:rPr>
          <w:rFonts w:ascii="Georgia" w:hAnsi="Georgia" w:cstheme="minorHAnsi"/>
          <w:b/>
          <w:bCs/>
          <w:sz w:val="20"/>
          <w:szCs w:val="20"/>
          <w:vertAlign w:val="superscript"/>
        </w:rPr>
        <w:t>c</w:t>
      </w:r>
      <w:r w:rsidRPr="002C6156">
        <w:rPr>
          <w:rFonts w:ascii="Georgia" w:hAnsi="Georgia" w:cstheme="minorHAnsi"/>
          <w:b/>
          <w:bCs/>
          <w:sz w:val="20"/>
          <w:szCs w:val="20"/>
        </w:rPr>
        <w:t xml:space="preserve"> V.P. Mahadevan Pillai, </w:t>
      </w:r>
      <w:r w:rsidRPr="002C6156">
        <w:rPr>
          <w:rFonts w:ascii="Georgia" w:hAnsi="Georgia" w:cstheme="minorHAnsi"/>
          <w:b/>
          <w:bCs/>
          <w:sz w:val="20"/>
          <w:szCs w:val="20"/>
          <w:vertAlign w:val="superscript"/>
        </w:rPr>
        <w:t>c</w:t>
      </w:r>
      <w:r w:rsidRPr="002C6156">
        <w:rPr>
          <w:rFonts w:ascii="Georgia" w:hAnsi="Georgia" w:cstheme="minorHAnsi"/>
          <w:b/>
          <w:bCs/>
          <w:sz w:val="20"/>
          <w:szCs w:val="20"/>
        </w:rPr>
        <w:t xml:space="preserve"> K.M. Sreekanth,</w:t>
      </w:r>
      <w:r w:rsidR="002C6156">
        <w:rPr>
          <w:rFonts w:ascii="Georgia" w:hAnsi="Georgia" w:cstheme="minorHAnsi"/>
          <w:b/>
          <w:bCs/>
          <w:sz w:val="20"/>
          <w:szCs w:val="20"/>
        </w:rPr>
        <w:t xml:space="preserve"> </w:t>
      </w:r>
      <w:r w:rsidRPr="002C6156">
        <w:rPr>
          <w:rFonts w:ascii="Georgia" w:hAnsi="Georgia" w:cstheme="minorHAnsi"/>
          <w:b/>
          <w:bCs/>
          <w:sz w:val="20"/>
          <w:szCs w:val="20"/>
          <w:vertAlign w:val="superscript"/>
        </w:rPr>
        <w:t>*b,</w:t>
      </w:r>
      <w:r w:rsidR="002C6156">
        <w:rPr>
          <w:rFonts w:ascii="Georgia" w:hAnsi="Georgia" w:cstheme="minorHAnsi"/>
          <w:b/>
          <w:bCs/>
          <w:sz w:val="20"/>
          <w:szCs w:val="20"/>
          <w:vertAlign w:val="superscript"/>
        </w:rPr>
        <w:t xml:space="preserve"> </w:t>
      </w:r>
      <w:r w:rsidRPr="002C6156">
        <w:rPr>
          <w:rFonts w:ascii="Georgia" w:hAnsi="Georgia" w:cstheme="minorHAnsi"/>
          <w:b/>
          <w:bCs/>
          <w:sz w:val="20"/>
          <w:szCs w:val="20"/>
          <w:vertAlign w:val="superscript"/>
        </w:rPr>
        <w:t xml:space="preserve">c </w:t>
      </w:r>
      <w:r w:rsidRPr="002C6156">
        <w:rPr>
          <w:rFonts w:ascii="Georgia" w:hAnsi="Georgia" w:cstheme="minorHAnsi"/>
          <w:b/>
          <w:bCs/>
          <w:sz w:val="20"/>
          <w:szCs w:val="20"/>
        </w:rPr>
        <w:t xml:space="preserve">G. Sivasubramanian </w:t>
      </w:r>
      <w:r w:rsidRPr="002C6156">
        <w:rPr>
          <w:rFonts w:ascii="Georgia" w:hAnsi="Georgia" w:cstheme="minorHAnsi"/>
          <w:b/>
          <w:bCs/>
          <w:sz w:val="20"/>
          <w:szCs w:val="20"/>
          <w:vertAlign w:val="superscript"/>
        </w:rPr>
        <w:t>*a,</w:t>
      </w:r>
      <w:r w:rsidR="002C6156">
        <w:rPr>
          <w:rFonts w:ascii="Georgia" w:hAnsi="Georgia" w:cstheme="minorHAnsi"/>
          <w:b/>
          <w:bCs/>
          <w:sz w:val="20"/>
          <w:szCs w:val="20"/>
          <w:vertAlign w:val="superscript"/>
        </w:rPr>
        <w:t xml:space="preserve"> </w:t>
      </w:r>
      <w:r w:rsidRPr="002C6156">
        <w:rPr>
          <w:rFonts w:ascii="Georgia" w:hAnsi="Georgia" w:cstheme="minorHAnsi"/>
          <w:b/>
          <w:bCs/>
          <w:sz w:val="20"/>
          <w:szCs w:val="20"/>
          <w:vertAlign w:val="superscript"/>
        </w:rPr>
        <w:t>b</w:t>
      </w:r>
    </w:p>
    <w:p w14:paraId="2FBB5B5F" w14:textId="77777777" w:rsidR="00EC2A5E" w:rsidRPr="00E73FC4" w:rsidRDefault="00EC2A5E" w:rsidP="00EC2A5E">
      <w:pPr>
        <w:rPr>
          <w:rFonts w:ascii="Georgia" w:hAnsi="Georgia" w:cstheme="minorHAnsi"/>
          <w:i/>
        </w:rPr>
      </w:pPr>
      <w:r w:rsidRPr="00E73FC4">
        <w:rPr>
          <w:rFonts w:ascii="Georgia" w:hAnsi="Georgia" w:cstheme="minorHAnsi"/>
          <w:i/>
          <w:vertAlign w:val="superscript"/>
        </w:rPr>
        <w:t xml:space="preserve">a </w:t>
      </w:r>
      <w:r w:rsidRPr="00E73FC4">
        <w:rPr>
          <w:rFonts w:ascii="Georgia" w:hAnsi="Georgia" w:cstheme="minorHAnsi"/>
          <w:i/>
        </w:rPr>
        <w:t>Department of Chemistry, Amrita School of Physical Sciences, Coimbatore, Amrita Vishwa Vidyapeetham, India</w:t>
      </w:r>
    </w:p>
    <w:p w14:paraId="41AD20EE" w14:textId="22FEE9CE" w:rsidR="00EC2A5E" w:rsidRPr="00E73FC4" w:rsidRDefault="00EC2A5E" w:rsidP="00EC2A5E">
      <w:pPr>
        <w:rPr>
          <w:rFonts w:ascii="Georgia" w:hAnsi="Georgia" w:cstheme="minorHAnsi"/>
          <w:i/>
        </w:rPr>
      </w:pPr>
      <w:r w:rsidRPr="00E73FC4">
        <w:rPr>
          <w:rFonts w:ascii="Georgia" w:hAnsi="Georgia" w:cstheme="minorHAnsi"/>
          <w:i/>
          <w:vertAlign w:val="superscript"/>
        </w:rPr>
        <w:t>b</w:t>
      </w:r>
      <w:r w:rsidR="002C6156">
        <w:rPr>
          <w:rFonts w:ascii="Georgia" w:hAnsi="Georgia" w:cstheme="minorHAnsi"/>
          <w:i/>
          <w:vertAlign w:val="superscript"/>
        </w:rPr>
        <w:t xml:space="preserve"> </w:t>
      </w:r>
      <w:r w:rsidRPr="00E73FC4">
        <w:rPr>
          <w:rFonts w:ascii="Georgia" w:hAnsi="Georgia" w:cstheme="minorHAnsi"/>
          <w:i/>
        </w:rPr>
        <w:t>Advanced Multifunctional Materials and Analysis Laboratory (AMMAL), Amrita School of Engineering, Coimbatore, Amrita Vishwa Vidyapeetham, India,641112</w:t>
      </w:r>
    </w:p>
    <w:p w14:paraId="29D52700" w14:textId="285C52D0" w:rsidR="00EC2A5E" w:rsidRPr="00E73FC4" w:rsidRDefault="00EC2A5E" w:rsidP="00EC2A5E">
      <w:pPr>
        <w:rPr>
          <w:rFonts w:ascii="Georgia" w:hAnsi="Georgia" w:cstheme="minorHAnsi"/>
          <w:i/>
        </w:rPr>
      </w:pPr>
      <w:r w:rsidRPr="00E73FC4">
        <w:rPr>
          <w:rFonts w:ascii="Georgia" w:hAnsi="Georgia" w:cstheme="minorHAnsi"/>
          <w:i/>
          <w:vertAlign w:val="superscript"/>
        </w:rPr>
        <w:t>c</w:t>
      </w:r>
      <w:r w:rsidR="002C6156">
        <w:rPr>
          <w:rFonts w:ascii="Georgia" w:hAnsi="Georgia" w:cstheme="minorHAnsi"/>
          <w:i/>
          <w:vertAlign w:val="superscript"/>
        </w:rPr>
        <w:t xml:space="preserve"> </w:t>
      </w:r>
      <w:r w:rsidRPr="00E73FC4">
        <w:rPr>
          <w:rFonts w:ascii="Georgia" w:hAnsi="Georgia" w:cstheme="minorHAnsi"/>
          <w:i/>
        </w:rPr>
        <w:t>Department of Physics, Amrita School of Physical Sciences, Coimbatore, Amrita Vishwa Vidyapeetham, India</w:t>
      </w:r>
    </w:p>
    <w:p w14:paraId="7145EAFC" w14:textId="78E1BA45" w:rsidR="00EC2A5E" w:rsidRPr="00E73FC4" w:rsidRDefault="00EC2A5E" w:rsidP="00EC2A5E">
      <w:pPr>
        <w:rPr>
          <w:rFonts w:ascii="Georgia" w:hAnsi="Georgia" w:cstheme="minorHAnsi"/>
          <w:i/>
        </w:rPr>
      </w:pPr>
      <w:r w:rsidRPr="00E73FC4">
        <w:rPr>
          <w:rFonts w:ascii="Georgia" w:hAnsi="Georgia" w:cstheme="minorHAnsi"/>
          <w:i/>
          <w:vertAlign w:val="superscript"/>
        </w:rPr>
        <w:t>d</w:t>
      </w:r>
      <w:r w:rsidR="002C6156">
        <w:rPr>
          <w:rFonts w:ascii="Georgia" w:hAnsi="Georgia" w:cstheme="minorHAnsi"/>
          <w:i/>
          <w:vertAlign w:val="superscript"/>
        </w:rPr>
        <w:t xml:space="preserve"> </w:t>
      </w:r>
      <w:r w:rsidRPr="00E73FC4">
        <w:rPr>
          <w:rFonts w:ascii="Georgia" w:hAnsi="Georgia" w:cstheme="minorHAnsi"/>
          <w:i/>
        </w:rPr>
        <w:t>Department of Chemistry, Amrita Vishwa Vidyapeetham, Amritapuri, Kerala, India,690525</w:t>
      </w:r>
    </w:p>
    <w:p w14:paraId="2254CA66" w14:textId="77777777" w:rsidR="00EC2A5E" w:rsidRPr="00E73FC4" w:rsidRDefault="00EC2A5E" w:rsidP="00EC2A5E">
      <w:pPr>
        <w:rPr>
          <w:rFonts w:ascii="Georgia" w:hAnsi="Georgia" w:cstheme="minorHAnsi"/>
        </w:rPr>
      </w:pPr>
      <w:r w:rsidRPr="00E73FC4">
        <w:rPr>
          <w:rFonts w:ascii="Georgia" w:hAnsi="Georgia" w:cstheme="minorHAnsi"/>
        </w:rPr>
        <w:t>† Equal contribution by authors.</w:t>
      </w:r>
    </w:p>
    <w:p w14:paraId="28F975A8" w14:textId="05236422" w:rsidR="0028145E" w:rsidRDefault="00EC2A5E" w:rsidP="00EC2A5E">
      <w:pPr>
        <w:rPr>
          <w:rFonts w:ascii="Georgia" w:hAnsi="Georgia" w:cstheme="minorHAnsi"/>
        </w:rPr>
      </w:pPr>
      <w:r w:rsidRPr="00E73FC4">
        <w:rPr>
          <w:rFonts w:ascii="Georgia" w:hAnsi="Georgia" w:cstheme="minorHAnsi"/>
        </w:rPr>
        <w:t xml:space="preserve">*Corresponding author. </w:t>
      </w:r>
    </w:p>
    <w:p w14:paraId="7E00F0CD" w14:textId="6B04F2A2" w:rsidR="00EC2A5E" w:rsidRDefault="00EC2A5E" w:rsidP="00EC2A5E">
      <w:pPr>
        <w:rPr>
          <w:rFonts w:ascii="Georgia" w:hAnsi="Georgia" w:cstheme="minorHAnsi"/>
          <w:lang w:val="en-GB"/>
        </w:rPr>
      </w:pPr>
      <w:r w:rsidRPr="00EC2A5E">
        <w:rPr>
          <w:rFonts w:ascii="Georgia" w:hAnsi="Georgia" w:cstheme="minorHAnsi"/>
          <w:b/>
          <w:bCs/>
          <w:lang w:val="en-GB"/>
        </w:rPr>
        <w:t>Supplementary Table</w:t>
      </w:r>
      <w:r w:rsidR="00A81BFE">
        <w:rPr>
          <w:rFonts w:ascii="Georgia" w:hAnsi="Georgia" w:cstheme="minorHAnsi"/>
          <w:b/>
          <w:bCs/>
          <w:lang w:val="en-GB"/>
        </w:rPr>
        <w:t xml:space="preserve"> (S1)</w:t>
      </w:r>
      <w:r w:rsidRPr="00EC2A5E">
        <w:rPr>
          <w:rFonts w:ascii="Georgia" w:hAnsi="Georgia" w:cstheme="minorHAnsi"/>
          <w:lang w:val="en-GB"/>
        </w:rPr>
        <w:t xml:space="preserve">. Materials similar to </w:t>
      </w:r>
      <w:r w:rsidRPr="0028145E">
        <w:rPr>
          <w:rFonts w:ascii="Georgia" w:hAnsi="Georgia" w:cstheme="minorHAnsi"/>
          <w:i/>
          <w:iCs/>
          <w:lang w:val="en-GB"/>
        </w:rPr>
        <w:t>‘</w:t>
      </w:r>
      <w:proofErr w:type="spellStart"/>
      <w:r w:rsidRPr="0028145E">
        <w:rPr>
          <w:rFonts w:ascii="Georgia" w:hAnsi="Georgia" w:cstheme="minorHAnsi"/>
          <w:i/>
          <w:iCs/>
          <w:lang w:val="en-GB"/>
        </w:rPr>
        <w:t>CulTech</w:t>
      </w:r>
      <w:proofErr w:type="spellEnd"/>
      <w:r w:rsidRPr="0028145E">
        <w:rPr>
          <w:rFonts w:ascii="Georgia" w:hAnsi="Georgia" w:cstheme="minorHAnsi"/>
          <w:i/>
          <w:iCs/>
          <w:lang w:val="en-GB"/>
        </w:rPr>
        <w:t xml:space="preserve"> Materia</w:t>
      </w:r>
      <w:r w:rsidR="0028145E">
        <w:rPr>
          <w:rFonts w:ascii="Georgia" w:hAnsi="Georgia" w:cstheme="minorHAnsi"/>
          <w:i/>
          <w:iCs/>
          <w:lang w:val="en-GB"/>
        </w:rPr>
        <w:t>l</w:t>
      </w:r>
      <w:r w:rsidRPr="0028145E">
        <w:rPr>
          <w:rFonts w:ascii="Georgia" w:hAnsi="Georgia" w:cstheme="minorHAnsi"/>
          <w:i/>
          <w:iCs/>
          <w:lang w:val="en-GB"/>
        </w:rPr>
        <w:t>’</w:t>
      </w:r>
      <w:r w:rsidR="0028145E">
        <w:rPr>
          <w:rFonts w:ascii="Georgia" w:hAnsi="Georgia" w:cstheme="minorHAnsi"/>
          <w:i/>
          <w:iCs/>
          <w:lang w:val="en-GB"/>
        </w:rPr>
        <w:t>.</w:t>
      </w:r>
    </w:p>
    <w:tbl>
      <w:tblPr>
        <w:tblW w:w="0" w:type="auto"/>
        <w:jc w:val="center"/>
        <w:tblLayout w:type="fixed"/>
        <w:tblLook w:val="04A0" w:firstRow="1" w:lastRow="0" w:firstColumn="1" w:lastColumn="0" w:noHBand="0" w:noVBand="1"/>
      </w:tblPr>
      <w:tblGrid>
        <w:gridCol w:w="846"/>
        <w:gridCol w:w="1666"/>
        <w:gridCol w:w="4896"/>
        <w:gridCol w:w="1565"/>
      </w:tblGrid>
      <w:tr w:rsidR="009174DB" w:rsidRPr="00EC2A5E" w14:paraId="30509E60" w14:textId="1FB7D99A" w:rsidTr="00B929F3">
        <w:trPr>
          <w:trHeight w:val="327"/>
          <w:jc w:val="center"/>
        </w:trPr>
        <w:tc>
          <w:tcPr>
            <w:tcW w:w="846" w:type="dxa"/>
            <w:tcBorders>
              <w:top w:val="single" w:sz="4" w:space="0" w:color="auto"/>
              <w:left w:val="single" w:sz="4" w:space="0" w:color="auto"/>
              <w:bottom w:val="single" w:sz="4" w:space="0" w:color="auto"/>
              <w:right w:val="single" w:sz="4" w:space="0" w:color="auto"/>
            </w:tcBorders>
            <w:noWrap/>
            <w:vAlign w:val="center"/>
            <w:hideMark/>
          </w:tcPr>
          <w:p w14:paraId="1C624A9E" w14:textId="77777777" w:rsidR="009174DB" w:rsidRPr="00EC2A5E" w:rsidRDefault="009174DB" w:rsidP="00B929F3">
            <w:pPr>
              <w:rPr>
                <w:rFonts w:ascii="Georgia" w:hAnsi="Georgia" w:cstheme="minorHAnsi"/>
                <w:b/>
                <w:bCs/>
                <w:lang w:val="en-GB"/>
              </w:rPr>
            </w:pPr>
            <w:r w:rsidRPr="00EC2A5E">
              <w:rPr>
                <w:rFonts w:ascii="Georgia" w:hAnsi="Georgia" w:cstheme="minorHAnsi"/>
                <w:b/>
                <w:bCs/>
                <w:lang w:val="en-GB"/>
              </w:rPr>
              <w:t>S No</w:t>
            </w:r>
          </w:p>
        </w:tc>
        <w:tc>
          <w:tcPr>
            <w:tcW w:w="1666" w:type="dxa"/>
            <w:tcBorders>
              <w:top w:val="single" w:sz="4" w:space="0" w:color="auto"/>
              <w:left w:val="nil"/>
              <w:bottom w:val="single" w:sz="4" w:space="0" w:color="auto"/>
              <w:right w:val="single" w:sz="4" w:space="0" w:color="auto"/>
            </w:tcBorders>
            <w:noWrap/>
            <w:vAlign w:val="center"/>
            <w:hideMark/>
          </w:tcPr>
          <w:p w14:paraId="01D55D2E" w14:textId="77777777" w:rsidR="009174DB" w:rsidRPr="00EC2A5E" w:rsidRDefault="009174DB" w:rsidP="00B929F3">
            <w:pPr>
              <w:rPr>
                <w:rFonts w:ascii="Georgia" w:hAnsi="Georgia" w:cstheme="minorHAnsi"/>
                <w:b/>
                <w:bCs/>
                <w:lang w:val="en-GB"/>
              </w:rPr>
            </w:pPr>
            <w:r w:rsidRPr="00EC2A5E">
              <w:rPr>
                <w:rFonts w:ascii="Georgia" w:hAnsi="Georgia" w:cstheme="minorHAnsi"/>
                <w:b/>
                <w:bCs/>
                <w:lang w:val="en-GB"/>
              </w:rPr>
              <w:t>Material</w:t>
            </w:r>
          </w:p>
        </w:tc>
        <w:tc>
          <w:tcPr>
            <w:tcW w:w="4896" w:type="dxa"/>
            <w:tcBorders>
              <w:top w:val="single" w:sz="4" w:space="0" w:color="auto"/>
              <w:left w:val="nil"/>
              <w:bottom w:val="single" w:sz="4" w:space="0" w:color="auto"/>
              <w:right w:val="single" w:sz="4" w:space="0" w:color="auto"/>
            </w:tcBorders>
            <w:noWrap/>
            <w:vAlign w:val="center"/>
            <w:hideMark/>
          </w:tcPr>
          <w:p w14:paraId="71644FA7" w14:textId="77777777" w:rsidR="009174DB" w:rsidRPr="00EC2A5E" w:rsidRDefault="009174DB" w:rsidP="00B929F3">
            <w:pPr>
              <w:rPr>
                <w:rFonts w:ascii="Georgia" w:hAnsi="Georgia" w:cstheme="minorHAnsi"/>
                <w:b/>
                <w:bCs/>
                <w:lang w:val="en-GB"/>
              </w:rPr>
            </w:pPr>
            <w:r w:rsidRPr="00EC2A5E">
              <w:rPr>
                <w:rFonts w:ascii="Georgia" w:hAnsi="Georgia" w:cstheme="minorHAnsi"/>
                <w:b/>
                <w:bCs/>
                <w:lang w:val="en-GB"/>
              </w:rPr>
              <w:t>Description</w:t>
            </w:r>
          </w:p>
        </w:tc>
        <w:tc>
          <w:tcPr>
            <w:tcW w:w="1565" w:type="dxa"/>
            <w:tcBorders>
              <w:top w:val="single" w:sz="4" w:space="0" w:color="auto"/>
              <w:left w:val="nil"/>
              <w:bottom w:val="single" w:sz="4" w:space="0" w:color="auto"/>
              <w:right w:val="single" w:sz="4" w:space="0" w:color="auto"/>
            </w:tcBorders>
          </w:tcPr>
          <w:p w14:paraId="6B23A20A" w14:textId="280861C9" w:rsidR="009174DB" w:rsidRPr="00EC2A5E" w:rsidRDefault="009174DB" w:rsidP="00B929F3">
            <w:pPr>
              <w:rPr>
                <w:rFonts w:ascii="Georgia" w:hAnsi="Georgia" w:cstheme="minorHAnsi"/>
                <w:b/>
                <w:bCs/>
                <w:lang w:val="en-GB"/>
              </w:rPr>
            </w:pPr>
            <w:r>
              <w:rPr>
                <w:rFonts w:ascii="Georgia" w:hAnsi="Georgia" w:cstheme="minorHAnsi"/>
                <w:b/>
                <w:bCs/>
                <w:lang w:val="en-GB"/>
              </w:rPr>
              <w:t xml:space="preserve">References </w:t>
            </w:r>
          </w:p>
        </w:tc>
      </w:tr>
      <w:tr w:rsidR="009174DB" w:rsidRPr="00EC2A5E" w14:paraId="17A084CA" w14:textId="510C4335" w:rsidTr="00B929F3">
        <w:trPr>
          <w:trHeight w:val="621"/>
          <w:jc w:val="center"/>
        </w:trPr>
        <w:tc>
          <w:tcPr>
            <w:tcW w:w="846" w:type="dxa"/>
            <w:tcBorders>
              <w:top w:val="nil"/>
              <w:left w:val="single" w:sz="4" w:space="0" w:color="auto"/>
              <w:bottom w:val="single" w:sz="4" w:space="0" w:color="auto"/>
              <w:right w:val="single" w:sz="4" w:space="0" w:color="auto"/>
            </w:tcBorders>
            <w:noWrap/>
            <w:vAlign w:val="center"/>
            <w:hideMark/>
          </w:tcPr>
          <w:p w14:paraId="1FD8983A" w14:textId="77777777" w:rsidR="009174DB" w:rsidRPr="00F0206A" w:rsidRDefault="009174DB" w:rsidP="00B929F3">
            <w:pPr>
              <w:jc w:val="center"/>
              <w:rPr>
                <w:rFonts w:ascii="Georgia" w:hAnsi="Georgia" w:cstheme="minorHAnsi"/>
                <w:lang w:val="en-GB"/>
              </w:rPr>
            </w:pPr>
            <w:r w:rsidRPr="00F0206A">
              <w:rPr>
                <w:rFonts w:ascii="Georgia" w:hAnsi="Georgia" w:cstheme="minorHAnsi"/>
                <w:lang w:val="en-GB"/>
              </w:rPr>
              <w:t>1</w:t>
            </w:r>
          </w:p>
        </w:tc>
        <w:tc>
          <w:tcPr>
            <w:tcW w:w="1666" w:type="dxa"/>
            <w:tcBorders>
              <w:top w:val="nil"/>
              <w:left w:val="nil"/>
              <w:bottom w:val="single" w:sz="4" w:space="0" w:color="auto"/>
              <w:right w:val="single" w:sz="4" w:space="0" w:color="auto"/>
            </w:tcBorders>
            <w:noWrap/>
            <w:vAlign w:val="center"/>
            <w:hideMark/>
          </w:tcPr>
          <w:p w14:paraId="5354AA42" w14:textId="77777777" w:rsidR="009174DB" w:rsidRPr="00EC2A5E" w:rsidRDefault="009174DB" w:rsidP="00B929F3">
            <w:pPr>
              <w:jc w:val="center"/>
              <w:rPr>
                <w:rFonts w:ascii="Georgia" w:hAnsi="Georgia" w:cstheme="minorHAnsi"/>
                <w:b/>
                <w:bCs/>
                <w:lang w:val="en-GB"/>
              </w:rPr>
            </w:pPr>
            <w:r w:rsidRPr="00EC2A5E">
              <w:rPr>
                <w:rFonts w:ascii="Georgia" w:hAnsi="Georgia" w:cstheme="minorHAnsi"/>
                <w:b/>
                <w:bCs/>
                <w:lang w:val="en-GB"/>
              </w:rPr>
              <w:t>Bamboo Composites</w:t>
            </w:r>
          </w:p>
        </w:tc>
        <w:tc>
          <w:tcPr>
            <w:tcW w:w="4896" w:type="dxa"/>
            <w:tcBorders>
              <w:top w:val="nil"/>
              <w:left w:val="nil"/>
              <w:bottom w:val="single" w:sz="4" w:space="0" w:color="auto"/>
              <w:right w:val="single" w:sz="4" w:space="0" w:color="auto"/>
            </w:tcBorders>
            <w:vAlign w:val="center"/>
            <w:hideMark/>
          </w:tcPr>
          <w:p w14:paraId="721480DD" w14:textId="27A79D1E" w:rsidR="009174DB" w:rsidRPr="00F0206A" w:rsidRDefault="009174DB" w:rsidP="00B929F3">
            <w:pPr>
              <w:jc w:val="center"/>
              <w:rPr>
                <w:rFonts w:ascii="Georgia" w:hAnsi="Georgia" w:cstheme="minorHAnsi"/>
                <w:lang w:val="en-GB"/>
              </w:rPr>
            </w:pPr>
            <w:r w:rsidRPr="00F0206A">
              <w:rPr>
                <w:rFonts w:ascii="Georgia" w:hAnsi="Georgia" w:cstheme="minorHAnsi"/>
                <w:lang w:val="en-GB"/>
              </w:rPr>
              <w:t>Bamboo is a traditional building material.</w:t>
            </w:r>
            <w:r w:rsidRPr="00F0206A">
              <w:rPr>
                <w:rFonts w:ascii="Georgia" w:hAnsi="Georgia" w:cstheme="minorHAnsi"/>
                <w:lang w:val="en-GB"/>
              </w:rPr>
              <w:br/>
              <w:t xml:space="preserve">Composites that could replace </w:t>
            </w:r>
            <w:r w:rsidRPr="00F0206A">
              <w:rPr>
                <w:rFonts w:ascii="Georgia" w:hAnsi="Georgia" w:cstheme="minorHAnsi"/>
                <w:lang w:val="en-GB"/>
              </w:rPr>
              <w:br/>
              <w:t xml:space="preserve">timber and timber-based products </w:t>
            </w:r>
            <w:r w:rsidRPr="00F0206A">
              <w:rPr>
                <w:rFonts w:ascii="Georgia" w:hAnsi="Georgia" w:cstheme="minorHAnsi"/>
                <w:vertAlign w:val="superscript"/>
                <w:lang w:val="en-GB"/>
              </w:rPr>
              <w:t>1</w:t>
            </w:r>
            <w:r w:rsidRPr="00F0206A">
              <w:rPr>
                <w:rFonts w:ascii="Georgia" w:hAnsi="Georgia" w:cstheme="minorHAnsi"/>
                <w:lang w:val="en-GB"/>
              </w:rPr>
              <w:t>.</w:t>
            </w:r>
          </w:p>
        </w:tc>
        <w:tc>
          <w:tcPr>
            <w:tcW w:w="1565" w:type="dxa"/>
            <w:tcBorders>
              <w:top w:val="nil"/>
              <w:left w:val="nil"/>
              <w:bottom w:val="single" w:sz="4" w:space="0" w:color="auto"/>
              <w:right w:val="single" w:sz="4" w:space="0" w:color="auto"/>
            </w:tcBorders>
            <w:vAlign w:val="center"/>
          </w:tcPr>
          <w:p w14:paraId="5E7B1F8B" w14:textId="762E9908" w:rsidR="009174DB" w:rsidRPr="00F0206A" w:rsidRDefault="004430E5" w:rsidP="00B929F3">
            <w:pPr>
              <w:jc w:val="center"/>
              <w:rPr>
                <w:rFonts w:ascii="Georgia" w:hAnsi="Georgia" w:cstheme="minorHAnsi"/>
                <w:lang w:val="en-GB"/>
              </w:rPr>
            </w:pPr>
            <w:r w:rsidRPr="00F0206A">
              <w:rPr>
                <w:rFonts w:ascii="Georgia" w:hAnsi="Georgia" w:cstheme="minorHAnsi"/>
                <w:lang w:val="en-GB"/>
              </w:rPr>
              <w:t>1</w:t>
            </w:r>
          </w:p>
        </w:tc>
      </w:tr>
      <w:tr w:rsidR="009174DB" w:rsidRPr="00EC2A5E" w14:paraId="6ED96E2E" w14:textId="347608CA" w:rsidTr="00B929F3">
        <w:trPr>
          <w:trHeight w:val="590"/>
          <w:jc w:val="center"/>
        </w:trPr>
        <w:tc>
          <w:tcPr>
            <w:tcW w:w="846" w:type="dxa"/>
            <w:tcBorders>
              <w:top w:val="nil"/>
              <w:left w:val="single" w:sz="4" w:space="0" w:color="auto"/>
              <w:bottom w:val="single" w:sz="4" w:space="0" w:color="auto"/>
              <w:right w:val="single" w:sz="4" w:space="0" w:color="auto"/>
            </w:tcBorders>
            <w:noWrap/>
            <w:vAlign w:val="center"/>
            <w:hideMark/>
          </w:tcPr>
          <w:p w14:paraId="0412FF72" w14:textId="77777777" w:rsidR="009174DB" w:rsidRPr="00F0206A" w:rsidRDefault="009174DB" w:rsidP="00B929F3">
            <w:pPr>
              <w:jc w:val="center"/>
              <w:rPr>
                <w:rFonts w:ascii="Georgia" w:hAnsi="Georgia" w:cstheme="minorHAnsi"/>
                <w:lang w:val="en-GB"/>
              </w:rPr>
            </w:pPr>
            <w:r w:rsidRPr="00F0206A">
              <w:rPr>
                <w:rFonts w:ascii="Georgia" w:hAnsi="Georgia" w:cstheme="minorHAnsi"/>
                <w:lang w:val="en-GB"/>
              </w:rPr>
              <w:t>2</w:t>
            </w:r>
          </w:p>
        </w:tc>
        <w:tc>
          <w:tcPr>
            <w:tcW w:w="1666" w:type="dxa"/>
            <w:tcBorders>
              <w:top w:val="nil"/>
              <w:left w:val="nil"/>
              <w:bottom w:val="single" w:sz="4" w:space="0" w:color="auto"/>
              <w:right w:val="single" w:sz="4" w:space="0" w:color="auto"/>
            </w:tcBorders>
            <w:noWrap/>
            <w:vAlign w:val="center"/>
            <w:hideMark/>
          </w:tcPr>
          <w:p w14:paraId="67DE6585" w14:textId="77777777" w:rsidR="009174DB" w:rsidRPr="00EC2A5E" w:rsidRDefault="009174DB" w:rsidP="00B929F3">
            <w:pPr>
              <w:jc w:val="center"/>
              <w:rPr>
                <w:rFonts w:ascii="Georgia" w:hAnsi="Georgia" w:cstheme="minorHAnsi"/>
                <w:b/>
                <w:bCs/>
                <w:lang w:val="en-GB"/>
              </w:rPr>
            </w:pPr>
            <w:r w:rsidRPr="00EC2A5E">
              <w:rPr>
                <w:rFonts w:ascii="Georgia" w:hAnsi="Georgia" w:cstheme="minorHAnsi"/>
                <w:b/>
                <w:bCs/>
                <w:lang w:val="en-GB"/>
              </w:rPr>
              <w:t>Silk Bio composites</w:t>
            </w:r>
          </w:p>
        </w:tc>
        <w:tc>
          <w:tcPr>
            <w:tcW w:w="4896" w:type="dxa"/>
            <w:tcBorders>
              <w:top w:val="nil"/>
              <w:left w:val="nil"/>
              <w:bottom w:val="single" w:sz="4" w:space="0" w:color="auto"/>
              <w:right w:val="single" w:sz="4" w:space="0" w:color="auto"/>
            </w:tcBorders>
            <w:vAlign w:val="center"/>
            <w:hideMark/>
          </w:tcPr>
          <w:p w14:paraId="59E9867E" w14:textId="14125D9D" w:rsidR="009174DB" w:rsidRPr="00F0206A" w:rsidRDefault="009174DB" w:rsidP="00B929F3">
            <w:pPr>
              <w:jc w:val="center"/>
              <w:rPr>
                <w:rFonts w:ascii="Georgia" w:hAnsi="Georgia" w:cstheme="minorHAnsi"/>
                <w:lang w:val="en-GB"/>
              </w:rPr>
            </w:pPr>
            <w:r w:rsidRPr="00F0206A">
              <w:rPr>
                <w:rFonts w:ascii="Georgia" w:hAnsi="Georgia" w:cstheme="minorHAnsi"/>
                <w:lang w:val="en-GB"/>
              </w:rPr>
              <w:t xml:space="preserve">A natural protein fibre used in traditional textiles, </w:t>
            </w:r>
            <w:r w:rsidRPr="00F0206A">
              <w:rPr>
                <w:rFonts w:ascii="Georgia" w:hAnsi="Georgia" w:cstheme="minorHAnsi"/>
                <w:lang w:val="en-GB"/>
              </w:rPr>
              <w:br/>
              <w:t xml:space="preserve">now used as bio composites for </w:t>
            </w:r>
            <w:r w:rsidRPr="00F0206A">
              <w:rPr>
                <w:rFonts w:ascii="Georgia" w:hAnsi="Georgia" w:cstheme="minorHAnsi"/>
                <w:lang w:val="en-GB"/>
              </w:rPr>
              <w:br/>
              <w:t>biomedical applications</w:t>
            </w:r>
            <w:r w:rsidRPr="00F0206A">
              <w:rPr>
                <w:rFonts w:ascii="Georgia" w:hAnsi="Georgia" w:cstheme="minorHAnsi"/>
                <w:vertAlign w:val="superscript"/>
                <w:lang w:val="en-GB"/>
              </w:rPr>
              <w:t xml:space="preserve"> 2</w:t>
            </w:r>
            <w:r w:rsidRPr="00F0206A">
              <w:rPr>
                <w:rFonts w:ascii="Georgia" w:hAnsi="Georgia" w:cstheme="minorHAnsi"/>
                <w:lang w:val="en-GB"/>
              </w:rPr>
              <w:t>.</w:t>
            </w:r>
          </w:p>
        </w:tc>
        <w:tc>
          <w:tcPr>
            <w:tcW w:w="1565" w:type="dxa"/>
            <w:tcBorders>
              <w:top w:val="nil"/>
              <w:left w:val="nil"/>
              <w:bottom w:val="single" w:sz="4" w:space="0" w:color="auto"/>
              <w:right w:val="single" w:sz="4" w:space="0" w:color="auto"/>
            </w:tcBorders>
            <w:vAlign w:val="center"/>
          </w:tcPr>
          <w:p w14:paraId="2F3BF970" w14:textId="74B1B8E5" w:rsidR="009174DB" w:rsidRPr="00F0206A" w:rsidRDefault="004430E5" w:rsidP="00B929F3">
            <w:pPr>
              <w:jc w:val="center"/>
              <w:rPr>
                <w:rFonts w:ascii="Georgia" w:hAnsi="Georgia" w:cstheme="minorHAnsi"/>
                <w:lang w:val="en-GB"/>
              </w:rPr>
            </w:pPr>
            <w:r w:rsidRPr="00F0206A">
              <w:rPr>
                <w:rFonts w:ascii="Georgia" w:hAnsi="Georgia" w:cstheme="minorHAnsi"/>
                <w:lang w:val="en-GB"/>
              </w:rPr>
              <w:t>2</w:t>
            </w:r>
          </w:p>
        </w:tc>
      </w:tr>
      <w:tr w:rsidR="009174DB" w:rsidRPr="00EC2A5E" w14:paraId="560B6E46" w14:textId="2ADCFF2D" w:rsidTr="00B929F3">
        <w:trPr>
          <w:trHeight w:val="570"/>
          <w:jc w:val="center"/>
        </w:trPr>
        <w:tc>
          <w:tcPr>
            <w:tcW w:w="846" w:type="dxa"/>
            <w:tcBorders>
              <w:top w:val="nil"/>
              <w:left w:val="single" w:sz="4" w:space="0" w:color="auto"/>
              <w:bottom w:val="single" w:sz="4" w:space="0" w:color="auto"/>
              <w:right w:val="single" w:sz="4" w:space="0" w:color="auto"/>
            </w:tcBorders>
            <w:noWrap/>
            <w:vAlign w:val="center"/>
            <w:hideMark/>
          </w:tcPr>
          <w:p w14:paraId="2664D5D2" w14:textId="77777777" w:rsidR="009174DB" w:rsidRPr="00F0206A" w:rsidRDefault="009174DB" w:rsidP="00B929F3">
            <w:pPr>
              <w:jc w:val="center"/>
              <w:rPr>
                <w:rFonts w:ascii="Georgia" w:hAnsi="Georgia" w:cstheme="minorHAnsi"/>
                <w:lang w:val="en-GB"/>
              </w:rPr>
            </w:pPr>
            <w:r w:rsidRPr="00F0206A">
              <w:rPr>
                <w:rFonts w:ascii="Georgia" w:hAnsi="Georgia" w:cstheme="minorHAnsi"/>
                <w:lang w:val="en-GB"/>
              </w:rPr>
              <w:t>3</w:t>
            </w:r>
          </w:p>
        </w:tc>
        <w:tc>
          <w:tcPr>
            <w:tcW w:w="1666" w:type="dxa"/>
            <w:tcBorders>
              <w:top w:val="nil"/>
              <w:left w:val="nil"/>
              <w:bottom w:val="single" w:sz="4" w:space="0" w:color="auto"/>
              <w:right w:val="single" w:sz="4" w:space="0" w:color="auto"/>
            </w:tcBorders>
            <w:noWrap/>
            <w:vAlign w:val="center"/>
            <w:hideMark/>
          </w:tcPr>
          <w:p w14:paraId="056B9D8D" w14:textId="77777777" w:rsidR="009174DB" w:rsidRPr="00EC2A5E" w:rsidRDefault="009174DB" w:rsidP="00B929F3">
            <w:pPr>
              <w:jc w:val="center"/>
              <w:rPr>
                <w:rFonts w:ascii="Georgia" w:hAnsi="Georgia" w:cstheme="minorHAnsi"/>
                <w:b/>
                <w:bCs/>
                <w:lang w:val="en-GB"/>
              </w:rPr>
            </w:pPr>
            <w:r w:rsidRPr="00EC2A5E">
              <w:rPr>
                <w:rFonts w:ascii="Georgia" w:hAnsi="Georgia" w:cstheme="minorHAnsi"/>
                <w:b/>
                <w:bCs/>
                <w:lang w:val="en-GB"/>
              </w:rPr>
              <w:t>Biochar</w:t>
            </w:r>
          </w:p>
        </w:tc>
        <w:tc>
          <w:tcPr>
            <w:tcW w:w="4896" w:type="dxa"/>
            <w:tcBorders>
              <w:top w:val="nil"/>
              <w:left w:val="nil"/>
              <w:bottom w:val="single" w:sz="4" w:space="0" w:color="auto"/>
              <w:right w:val="single" w:sz="4" w:space="0" w:color="auto"/>
            </w:tcBorders>
            <w:vAlign w:val="center"/>
            <w:hideMark/>
          </w:tcPr>
          <w:p w14:paraId="0C87EFE9" w14:textId="1F9DFE7E" w:rsidR="009174DB" w:rsidRPr="00F0206A" w:rsidRDefault="009174DB" w:rsidP="00B929F3">
            <w:pPr>
              <w:jc w:val="center"/>
              <w:rPr>
                <w:rFonts w:ascii="Georgia" w:hAnsi="Georgia" w:cstheme="minorHAnsi"/>
                <w:lang w:val="en-GB"/>
              </w:rPr>
            </w:pPr>
            <w:r w:rsidRPr="00F0206A">
              <w:rPr>
                <w:rFonts w:ascii="Georgia" w:hAnsi="Georgia" w:cstheme="minorHAnsi"/>
                <w:lang w:val="en-GB"/>
              </w:rPr>
              <w:t>Used traditionally in agriculture from the</w:t>
            </w:r>
            <w:r w:rsidRPr="00F0206A">
              <w:rPr>
                <w:rFonts w:ascii="Georgia" w:hAnsi="Georgia" w:cstheme="minorHAnsi"/>
                <w:lang w:val="en-GB"/>
              </w:rPr>
              <w:br/>
              <w:t xml:space="preserve"> ancient Amazonian cultures, now a nano-engineered material </w:t>
            </w:r>
            <w:r w:rsidRPr="00F0206A">
              <w:rPr>
                <w:rFonts w:ascii="Georgia" w:hAnsi="Georgia" w:cstheme="minorHAnsi"/>
                <w:vertAlign w:val="superscript"/>
                <w:lang w:val="en-GB"/>
              </w:rPr>
              <w:t>3</w:t>
            </w:r>
            <w:r w:rsidRPr="00F0206A">
              <w:rPr>
                <w:rFonts w:ascii="Georgia" w:hAnsi="Georgia" w:cstheme="minorHAnsi"/>
                <w:lang w:val="en-GB"/>
              </w:rPr>
              <w:t>.</w:t>
            </w:r>
          </w:p>
        </w:tc>
        <w:tc>
          <w:tcPr>
            <w:tcW w:w="1565" w:type="dxa"/>
            <w:tcBorders>
              <w:top w:val="nil"/>
              <w:left w:val="nil"/>
              <w:bottom w:val="single" w:sz="4" w:space="0" w:color="auto"/>
              <w:right w:val="single" w:sz="4" w:space="0" w:color="auto"/>
            </w:tcBorders>
            <w:vAlign w:val="center"/>
          </w:tcPr>
          <w:p w14:paraId="7B3631BE" w14:textId="610F2618" w:rsidR="009174DB" w:rsidRPr="00F0206A" w:rsidRDefault="004430E5" w:rsidP="00B929F3">
            <w:pPr>
              <w:jc w:val="center"/>
              <w:rPr>
                <w:rFonts w:ascii="Georgia" w:hAnsi="Georgia" w:cstheme="minorHAnsi"/>
                <w:lang w:val="en-GB"/>
              </w:rPr>
            </w:pPr>
            <w:r w:rsidRPr="00F0206A">
              <w:rPr>
                <w:rFonts w:ascii="Georgia" w:hAnsi="Georgia" w:cstheme="minorHAnsi"/>
                <w:lang w:val="en-GB"/>
              </w:rPr>
              <w:t>3</w:t>
            </w:r>
          </w:p>
        </w:tc>
      </w:tr>
      <w:tr w:rsidR="009174DB" w:rsidRPr="00EC2A5E" w14:paraId="19AF2A23" w14:textId="691F4267" w:rsidTr="00B929F3">
        <w:trPr>
          <w:trHeight w:val="327"/>
          <w:jc w:val="center"/>
        </w:trPr>
        <w:tc>
          <w:tcPr>
            <w:tcW w:w="846" w:type="dxa"/>
            <w:tcBorders>
              <w:top w:val="nil"/>
              <w:left w:val="single" w:sz="4" w:space="0" w:color="auto"/>
              <w:bottom w:val="single" w:sz="4" w:space="0" w:color="auto"/>
              <w:right w:val="single" w:sz="4" w:space="0" w:color="auto"/>
            </w:tcBorders>
            <w:noWrap/>
            <w:vAlign w:val="center"/>
            <w:hideMark/>
          </w:tcPr>
          <w:p w14:paraId="0F9248DA" w14:textId="77777777" w:rsidR="009174DB" w:rsidRPr="00F0206A" w:rsidRDefault="009174DB" w:rsidP="00B929F3">
            <w:pPr>
              <w:jc w:val="center"/>
              <w:rPr>
                <w:rFonts w:ascii="Georgia" w:hAnsi="Georgia" w:cstheme="minorHAnsi"/>
                <w:lang w:val="en-GB"/>
              </w:rPr>
            </w:pPr>
            <w:r w:rsidRPr="00F0206A">
              <w:rPr>
                <w:rFonts w:ascii="Georgia" w:hAnsi="Georgia" w:cstheme="minorHAnsi"/>
                <w:lang w:val="en-GB"/>
              </w:rPr>
              <w:t>4</w:t>
            </w:r>
          </w:p>
        </w:tc>
        <w:tc>
          <w:tcPr>
            <w:tcW w:w="1666" w:type="dxa"/>
            <w:tcBorders>
              <w:top w:val="nil"/>
              <w:left w:val="nil"/>
              <w:bottom w:val="single" w:sz="4" w:space="0" w:color="auto"/>
              <w:right w:val="single" w:sz="4" w:space="0" w:color="auto"/>
            </w:tcBorders>
            <w:noWrap/>
            <w:vAlign w:val="center"/>
            <w:hideMark/>
          </w:tcPr>
          <w:p w14:paraId="7A01895E" w14:textId="77777777" w:rsidR="009174DB" w:rsidRPr="00EC2A5E" w:rsidRDefault="009174DB" w:rsidP="00B929F3">
            <w:pPr>
              <w:jc w:val="center"/>
              <w:rPr>
                <w:rFonts w:ascii="Georgia" w:hAnsi="Georgia" w:cstheme="minorHAnsi"/>
                <w:b/>
                <w:bCs/>
                <w:lang w:val="en-GB"/>
              </w:rPr>
            </w:pPr>
            <w:r w:rsidRPr="00EC2A5E">
              <w:rPr>
                <w:rFonts w:ascii="Georgia" w:hAnsi="Georgia" w:cstheme="minorHAnsi"/>
                <w:b/>
                <w:bCs/>
                <w:lang w:val="en-GB"/>
              </w:rPr>
              <w:t>Natural Dyes and Pigments</w:t>
            </w:r>
          </w:p>
        </w:tc>
        <w:tc>
          <w:tcPr>
            <w:tcW w:w="4896" w:type="dxa"/>
            <w:tcBorders>
              <w:top w:val="nil"/>
              <w:left w:val="nil"/>
              <w:bottom w:val="single" w:sz="4" w:space="0" w:color="auto"/>
              <w:right w:val="single" w:sz="4" w:space="0" w:color="auto"/>
            </w:tcBorders>
            <w:vAlign w:val="center"/>
            <w:hideMark/>
          </w:tcPr>
          <w:p w14:paraId="27FFC181" w14:textId="1301A794" w:rsidR="009174DB" w:rsidRPr="00F0206A" w:rsidRDefault="009174DB" w:rsidP="00B929F3">
            <w:pPr>
              <w:jc w:val="center"/>
              <w:rPr>
                <w:rFonts w:ascii="Georgia" w:hAnsi="Georgia" w:cstheme="minorHAnsi"/>
                <w:lang w:val="en-GB"/>
              </w:rPr>
            </w:pPr>
            <w:r w:rsidRPr="00F0206A">
              <w:rPr>
                <w:rFonts w:ascii="Georgia" w:hAnsi="Georgia" w:cstheme="minorHAnsi"/>
                <w:lang w:val="en-GB"/>
              </w:rPr>
              <w:t xml:space="preserve">Traditionally used in textiles, is now used as a </w:t>
            </w:r>
            <w:r w:rsidRPr="00F0206A">
              <w:rPr>
                <w:rFonts w:ascii="Georgia" w:hAnsi="Georgia" w:cstheme="minorHAnsi"/>
                <w:lang w:val="en-GB"/>
              </w:rPr>
              <w:br/>
              <w:t xml:space="preserve">sustainable alternative </w:t>
            </w:r>
            <w:r w:rsidRPr="00F0206A">
              <w:rPr>
                <w:rFonts w:ascii="Georgia" w:hAnsi="Georgia" w:cstheme="minorHAnsi"/>
                <w:vertAlign w:val="superscript"/>
                <w:lang w:val="en-GB"/>
              </w:rPr>
              <w:t>3</w:t>
            </w:r>
            <w:r w:rsidRPr="00F0206A">
              <w:rPr>
                <w:rFonts w:ascii="Georgia" w:hAnsi="Georgia" w:cstheme="minorHAnsi"/>
                <w:lang w:val="en-GB"/>
              </w:rPr>
              <w:t>.</w:t>
            </w:r>
          </w:p>
        </w:tc>
        <w:tc>
          <w:tcPr>
            <w:tcW w:w="1565" w:type="dxa"/>
            <w:tcBorders>
              <w:top w:val="nil"/>
              <w:left w:val="nil"/>
              <w:bottom w:val="single" w:sz="4" w:space="0" w:color="auto"/>
              <w:right w:val="single" w:sz="4" w:space="0" w:color="auto"/>
            </w:tcBorders>
            <w:vAlign w:val="center"/>
          </w:tcPr>
          <w:p w14:paraId="6F435756" w14:textId="1D355F22" w:rsidR="009174DB" w:rsidRPr="00F0206A" w:rsidRDefault="004430E5" w:rsidP="00B929F3">
            <w:pPr>
              <w:jc w:val="center"/>
              <w:rPr>
                <w:rFonts w:ascii="Georgia" w:hAnsi="Georgia" w:cstheme="minorHAnsi"/>
                <w:lang w:val="en-GB"/>
              </w:rPr>
            </w:pPr>
            <w:r w:rsidRPr="00F0206A">
              <w:rPr>
                <w:rFonts w:ascii="Georgia" w:hAnsi="Georgia" w:cstheme="minorHAnsi"/>
                <w:lang w:val="en-GB"/>
              </w:rPr>
              <w:t>4</w:t>
            </w:r>
          </w:p>
        </w:tc>
      </w:tr>
      <w:tr w:rsidR="009174DB" w:rsidRPr="00EC2A5E" w14:paraId="36F0834A" w14:textId="057A69FE" w:rsidTr="00B929F3">
        <w:trPr>
          <w:trHeight w:val="515"/>
          <w:jc w:val="center"/>
        </w:trPr>
        <w:tc>
          <w:tcPr>
            <w:tcW w:w="846" w:type="dxa"/>
            <w:tcBorders>
              <w:top w:val="nil"/>
              <w:left w:val="single" w:sz="4" w:space="0" w:color="auto"/>
              <w:bottom w:val="single" w:sz="4" w:space="0" w:color="auto"/>
              <w:right w:val="single" w:sz="4" w:space="0" w:color="auto"/>
            </w:tcBorders>
            <w:noWrap/>
            <w:vAlign w:val="center"/>
            <w:hideMark/>
          </w:tcPr>
          <w:p w14:paraId="6FF043FF" w14:textId="77777777" w:rsidR="009174DB" w:rsidRPr="00F0206A" w:rsidRDefault="009174DB" w:rsidP="00B929F3">
            <w:pPr>
              <w:jc w:val="center"/>
              <w:rPr>
                <w:rFonts w:ascii="Georgia" w:hAnsi="Georgia" w:cstheme="minorHAnsi"/>
                <w:lang w:val="en-GB"/>
              </w:rPr>
            </w:pPr>
            <w:r w:rsidRPr="00F0206A">
              <w:rPr>
                <w:rFonts w:ascii="Georgia" w:hAnsi="Georgia" w:cstheme="minorHAnsi"/>
                <w:lang w:val="en-GB"/>
              </w:rPr>
              <w:t>5</w:t>
            </w:r>
          </w:p>
        </w:tc>
        <w:tc>
          <w:tcPr>
            <w:tcW w:w="1666" w:type="dxa"/>
            <w:tcBorders>
              <w:top w:val="nil"/>
              <w:left w:val="nil"/>
              <w:bottom w:val="single" w:sz="4" w:space="0" w:color="auto"/>
              <w:right w:val="single" w:sz="4" w:space="0" w:color="auto"/>
            </w:tcBorders>
            <w:noWrap/>
            <w:vAlign w:val="center"/>
            <w:hideMark/>
          </w:tcPr>
          <w:p w14:paraId="6F6D922F" w14:textId="77777777" w:rsidR="009174DB" w:rsidRPr="00EC2A5E" w:rsidRDefault="009174DB" w:rsidP="00B929F3">
            <w:pPr>
              <w:jc w:val="center"/>
              <w:rPr>
                <w:rFonts w:ascii="Georgia" w:hAnsi="Georgia" w:cstheme="minorHAnsi"/>
                <w:b/>
                <w:bCs/>
                <w:lang w:val="en-GB"/>
              </w:rPr>
            </w:pPr>
            <w:r w:rsidRPr="00EC2A5E">
              <w:rPr>
                <w:rFonts w:ascii="Georgia" w:hAnsi="Georgia" w:cstheme="minorHAnsi"/>
                <w:b/>
                <w:bCs/>
                <w:lang w:val="en-GB"/>
              </w:rPr>
              <w:t>Coir Composites</w:t>
            </w:r>
          </w:p>
        </w:tc>
        <w:tc>
          <w:tcPr>
            <w:tcW w:w="4896" w:type="dxa"/>
            <w:tcBorders>
              <w:top w:val="nil"/>
              <w:left w:val="nil"/>
              <w:bottom w:val="single" w:sz="4" w:space="0" w:color="auto"/>
              <w:right w:val="single" w:sz="4" w:space="0" w:color="auto"/>
            </w:tcBorders>
            <w:vAlign w:val="center"/>
            <w:hideMark/>
          </w:tcPr>
          <w:p w14:paraId="598DFB5A" w14:textId="25BC85B1" w:rsidR="009174DB" w:rsidRPr="00F0206A" w:rsidRDefault="009174DB" w:rsidP="00B929F3">
            <w:pPr>
              <w:jc w:val="center"/>
              <w:rPr>
                <w:rFonts w:ascii="Georgia" w:hAnsi="Georgia" w:cstheme="minorHAnsi"/>
                <w:lang w:val="en-GB"/>
              </w:rPr>
            </w:pPr>
            <w:r w:rsidRPr="00F0206A">
              <w:rPr>
                <w:rFonts w:ascii="Georgia" w:hAnsi="Georgia" w:cstheme="minorHAnsi"/>
                <w:lang w:val="en-GB"/>
              </w:rPr>
              <w:t xml:space="preserve">Natural material used in many cultures (coastal), now an </w:t>
            </w:r>
            <w:r w:rsidRPr="00F0206A">
              <w:rPr>
                <w:rFonts w:ascii="Georgia" w:hAnsi="Georgia" w:cstheme="minorHAnsi"/>
                <w:lang w:val="en-GB"/>
              </w:rPr>
              <w:br/>
              <w:t xml:space="preserve">option for sustainable packaging </w:t>
            </w:r>
            <w:r w:rsidRPr="00F0206A">
              <w:rPr>
                <w:rFonts w:ascii="Georgia" w:hAnsi="Georgia" w:cstheme="minorHAnsi"/>
                <w:vertAlign w:val="superscript"/>
                <w:lang w:val="en-GB"/>
              </w:rPr>
              <w:t>3</w:t>
            </w:r>
            <w:r w:rsidRPr="00F0206A">
              <w:rPr>
                <w:rFonts w:ascii="Georgia" w:hAnsi="Georgia" w:cstheme="minorHAnsi"/>
                <w:lang w:val="en-GB"/>
              </w:rPr>
              <w:t>.</w:t>
            </w:r>
          </w:p>
        </w:tc>
        <w:tc>
          <w:tcPr>
            <w:tcW w:w="1565" w:type="dxa"/>
            <w:tcBorders>
              <w:top w:val="nil"/>
              <w:left w:val="nil"/>
              <w:bottom w:val="single" w:sz="4" w:space="0" w:color="auto"/>
              <w:right w:val="single" w:sz="4" w:space="0" w:color="auto"/>
            </w:tcBorders>
            <w:vAlign w:val="center"/>
          </w:tcPr>
          <w:p w14:paraId="4440F08B" w14:textId="238F4ADC" w:rsidR="009174DB" w:rsidRPr="00F0206A" w:rsidRDefault="004430E5" w:rsidP="00B929F3">
            <w:pPr>
              <w:jc w:val="center"/>
              <w:rPr>
                <w:rFonts w:ascii="Georgia" w:hAnsi="Georgia" w:cstheme="minorHAnsi"/>
                <w:lang w:val="en-GB"/>
              </w:rPr>
            </w:pPr>
            <w:r w:rsidRPr="00F0206A">
              <w:rPr>
                <w:rFonts w:ascii="Georgia" w:hAnsi="Georgia" w:cstheme="minorHAnsi"/>
                <w:lang w:val="en-GB"/>
              </w:rPr>
              <w:t>5</w:t>
            </w:r>
          </w:p>
        </w:tc>
      </w:tr>
      <w:tr w:rsidR="009174DB" w:rsidRPr="00EC2A5E" w14:paraId="473235A0" w14:textId="0A58D1FA" w:rsidTr="00B929F3">
        <w:trPr>
          <w:trHeight w:val="632"/>
          <w:jc w:val="center"/>
        </w:trPr>
        <w:tc>
          <w:tcPr>
            <w:tcW w:w="846" w:type="dxa"/>
            <w:tcBorders>
              <w:top w:val="nil"/>
              <w:left w:val="single" w:sz="4" w:space="0" w:color="auto"/>
              <w:bottom w:val="single" w:sz="4" w:space="0" w:color="auto"/>
              <w:right w:val="single" w:sz="4" w:space="0" w:color="auto"/>
            </w:tcBorders>
            <w:noWrap/>
            <w:vAlign w:val="center"/>
            <w:hideMark/>
          </w:tcPr>
          <w:p w14:paraId="43E96E52" w14:textId="77777777" w:rsidR="009174DB" w:rsidRPr="00F0206A" w:rsidRDefault="009174DB" w:rsidP="00B929F3">
            <w:pPr>
              <w:jc w:val="center"/>
              <w:rPr>
                <w:rFonts w:ascii="Georgia" w:hAnsi="Georgia" w:cstheme="minorHAnsi"/>
                <w:lang w:val="en-GB"/>
              </w:rPr>
            </w:pPr>
            <w:r w:rsidRPr="00F0206A">
              <w:rPr>
                <w:rFonts w:ascii="Georgia" w:hAnsi="Georgia" w:cstheme="minorHAnsi"/>
                <w:lang w:val="en-GB"/>
              </w:rPr>
              <w:t>6</w:t>
            </w:r>
          </w:p>
        </w:tc>
        <w:tc>
          <w:tcPr>
            <w:tcW w:w="1666" w:type="dxa"/>
            <w:tcBorders>
              <w:top w:val="nil"/>
              <w:left w:val="nil"/>
              <w:bottom w:val="single" w:sz="4" w:space="0" w:color="auto"/>
              <w:right w:val="single" w:sz="4" w:space="0" w:color="auto"/>
            </w:tcBorders>
            <w:noWrap/>
            <w:vAlign w:val="center"/>
            <w:hideMark/>
          </w:tcPr>
          <w:p w14:paraId="6D3A21B8" w14:textId="77777777" w:rsidR="009174DB" w:rsidRPr="00EC2A5E" w:rsidRDefault="009174DB" w:rsidP="00B929F3">
            <w:pPr>
              <w:jc w:val="center"/>
              <w:rPr>
                <w:rFonts w:ascii="Georgia" w:hAnsi="Georgia" w:cstheme="minorHAnsi"/>
                <w:b/>
                <w:bCs/>
                <w:lang w:val="en-GB"/>
              </w:rPr>
            </w:pPr>
            <w:r w:rsidRPr="00EC2A5E">
              <w:rPr>
                <w:rFonts w:ascii="Georgia" w:hAnsi="Georgia" w:cstheme="minorHAnsi"/>
                <w:b/>
                <w:bCs/>
                <w:lang w:val="en-GB"/>
              </w:rPr>
              <w:t>Traditional Ceramics</w:t>
            </w:r>
          </w:p>
        </w:tc>
        <w:tc>
          <w:tcPr>
            <w:tcW w:w="4896" w:type="dxa"/>
            <w:tcBorders>
              <w:top w:val="nil"/>
              <w:left w:val="nil"/>
              <w:bottom w:val="single" w:sz="4" w:space="0" w:color="auto"/>
              <w:right w:val="single" w:sz="4" w:space="0" w:color="auto"/>
            </w:tcBorders>
            <w:vAlign w:val="center"/>
            <w:hideMark/>
          </w:tcPr>
          <w:p w14:paraId="6A2C7931" w14:textId="01B64FCB" w:rsidR="009174DB" w:rsidRPr="00F0206A" w:rsidRDefault="009174DB" w:rsidP="00B929F3">
            <w:pPr>
              <w:jc w:val="center"/>
              <w:rPr>
                <w:rFonts w:ascii="Georgia" w:hAnsi="Georgia" w:cstheme="minorHAnsi"/>
                <w:lang w:val="en-GB"/>
              </w:rPr>
            </w:pPr>
            <w:r w:rsidRPr="00F0206A">
              <w:rPr>
                <w:rFonts w:ascii="Georgia" w:hAnsi="Georgia" w:cstheme="minorHAnsi"/>
                <w:lang w:val="en-GB"/>
              </w:rPr>
              <w:t xml:space="preserve">Traditional craft for various applications, re-engineered </w:t>
            </w:r>
            <w:r w:rsidRPr="00F0206A">
              <w:rPr>
                <w:rFonts w:ascii="Georgia" w:hAnsi="Georgia" w:cstheme="minorHAnsi"/>
                <w:lang w:val="en-GB"/>
              </w:rPr>
              <w:br/>
              <w:t xml:space="preserve">at the nanoscale for various high-tech applications </w:t>
            </w:r>
            <w:r w:rsidRPr="00F0206A">
              <w:rPr>
                <w:rFonts w:ascii="Georgia" w:hAnsi="Georgia" w:cstheme="minorHAnsi"/>
                <w:vertAlign w:val="superscript"/>
                <w:lang w:val="en-GB"/>
              </w:rPr>
              <w:t>4</w:t>
            </w:r>
            <w:r w:rsidRPr="00F0206A">
              <w:rPr>
                <w:rFonts w:ascii="Georgia" w:hAnsi="Georgia" w:cstheme="minorHAnsi"/>
                <w:lang w:val="en-GB"/>
              </w:rPr>
              <w:t>.</w:t>
            </w:r>
          </w:p>
        </w:tc>
        <w:tc>
          <w:tcPr>
            <w:tcW w:w="1565" w:type="dxa"/>
            <w:tcBorders>
              <w:top w:val="nil"/>
              <w:left w:val="nil"/>
              <w:bottom w:val="single" w:sz="4" w:space="0" w:color="auto"/>
              <w:right w:val="single" w:sz="4" w:space="0" w:color="auto"/>
            </w:tcBorders>
            <w:vAlign w:val="center"/>
          </w:tcPr>
          <w:p w14:paraId="0C7C1042" w14:textId="4B37938B" w:rsidR="009174DB" w:rsidRPr="00F0206A" w:rsidRDefault="004430E5" w:rsidP="00B929F3">
            <w:pPr>
              <w:jc w:val="center"/>
              <w:rPr>
                <w:rFonts w:ascii="Georgia" w:hAnsi="Georgia" w:cstheme="minorHAnsi"/>
                <w:lang w:val="en-GB"/>
              </w:rPr>
            </w:pPr>
            <w:r w:rsidRPr="00F0206A">
              <w:rPr>
                <w:rFonts w:ascii="Georgia" w:hAnsi="Georgia" w:cstheme="minorHAnsi"/>
                <w:lang w:val="en-GB"/>
              </w:rPr>
              <w:t>6</w:t>
            </w:r>
          </w:p>
        </w:tc>
      </w:tr>
      <w:tr w:rsidR="009174DB" w:rsidRPr="00EC2A5E" w14:paraId="21FCF856" w14:textId="0E885C71" w:rsidTr="00B929F3">
        <w:trPr>
          <w:trHeight w:val="442"/>
          <w:jc w:val="center"/>
        </w:trPr>
        <w:tc>
          <w:tcPr>
            <w:tcW w:w="846" w:type="dxa"/>
            <w:tcBorders>
              <w:top w:val="nil"/>
              <w:left w:val="single" w:sz="4" w:space="0" w:color="auto"/>
              <w:bottom w:val="single" w:sz="4" w:space="0" w:color="auto"/>
              <w:right w:val="single" w:sz="4" w:space="0" w:color="auto"/>
            </w:tcBorders>
            <w:noWrap/>
            <w:vAlign w:val="center"/>
            <w:hideMark/>
          </w:tcPr>
          <w:p w14:paraId="6C401962" w14:textId="77777777" w:rsidR="009174DB" w:rsidRPr="00F0206A" w:rsidRDefault="009174DB" w:rsidP="00B929F3">
            <w:pPr>
              <w:jc w:val="center"/>
              <w:rPr>
                <w:rFonts w:ascii="Georgia" w:hAnsi="Georgia" w:cstheme="minorHAnsi"/>
                <w:lang w:val="en-GB"/>
              </w:rPr>
            </w:pPr>
            <w:r w:rsidRPr="00F0206A">
              <w:rPr>
                <w:rFonts w:ascii="Georgia" w:hAnsi="Georgia" w:cstheme="minorHAnsi"/>
                <w:lang w:val="en-GB"/>
              </w:rPr>
              <w:t>7</w:t>
            </w:r>
          </w:p>
        </w:tc>
        <w:tc>
          <w:tcPr>
            <w:tcW w:w="1666" w:type="dxa"/>
            <w:tcBorders>
              <w:top w:val="nil"/>
              <w:left w:val="nil"/>
              <w:bottom w:val="single" w:sz="4" w:space="0" w:color="auto"/>
              <w:right w:val="single" w:sz="4" w:space="0" w:color="auto"/>
            </w:tcBorders>
            <w:noWrap/>
            <w:vAlign w:val="center"/>
            <w:hideMark/>
          </w:tcPr>
          <w:p w14:paraId="721AB1C5" w14:textId="77777777" w:rsidR="009174DB" w:rsidRPr="00EC2A5E" w:rsidRDefault="009174DB" w:rsidP="00B929F3">
            <w:pPr>
              <w:jc w:val="center"/>
              <w:rPr>
                <w:rFonts w:ascii="Georgia" w:hAnsi="Georgia" w:cstheme="minorHAnsi"/>
                <w:b/>
                <w:bCs/>
                <w:lang w:val="en-GB"/>
              </w:rPr>
            </w:pPr>
            <w:r w:rsidRPr="00EC2A5E">
              <w:rPr>
                <w:rFonts w:ascii="Georgia" w:hAnsi="Georgia" w:cstheme="minorHAnsi"/>
                <w:b/>
                <w:bCs/>
                <w:lang w:val="en-GB"/>
              </w:rPr>
              <w:t>Ayurvedic Nano formulations</w:t>
            </w:r>
          </w:p>
        </w:tc>
        <w:tc>
          <w:tcPr>
            <w:tcW w:w="4896" w:type="dxa"/>
            <w:tcBorders>
              <w:top w:val="nil"/>
              <w:left w:val="nil"/>
              <w:bottom w:val="single" w:sz="4" w:space="0" w:color="auto"/>
              <w:right w:val="single" w:sz="4" w:space="0" w:color="auto"/>
            </w:tcBorders>
            <w:vAlign w:val="center"/>
            <w:hideMark/>
          </w:tcPr>
          <w:p w14:paraId="0522C56F" w14:textId="782304BD" w:rsidR="009174DB" w:rsidRPr="00F0206A" w:rsidRDefault="009174DB" w:rsidP="00B929F3">
            <w:pPr>
              <w:jc w:val="center"/>
              <w:rPr>
                <w:rFonts w:ascii="Georgia" w:hAnsi="Georgia" w:cstheme="minorHAnsi"/>
                <w:lang w:val="en-GB"/>
              </w:rPr>
            </w:pPr>
            <w:r w:rsidRPr="00F0206A">
              <w:rPr>
                <w:rFonts w:ascii="Georgia" w:hAnsi="Georgia" w:cstheme="minorHAnsi"/>
                <w:lang w:val="en-GB"/>
              </w:rPr>
              <w:t>Ancient Indian Medicine, now re-engineered for</w:t>
            </w:r>
            <w:r w:rsidRPr="00F0206A">
              <w:rPr>
                <w:rFonts w:ascii="Georgia" w:hAnsi="Georgia" w:cstheme="minorHAnsi"/>
                <w:lang w:val="en-GB"/>
              </w:rPr>
              <w:br/>
              <w:t xml:space="preserve"> better bioavailability and longer shelf life.</w:t>
            </w:r>
          </w:p>
        </w:tc>
        <w:tc>
          <w:tcPr>
            <w:tcW w:w="1565" w:type="dxa"/>
            <w:tcBorders>
              <w:top w:val="nil"/>
              <w:left w:val="nil"/>
              <w:bottom w:val="single" w:sz="4" w:space="0" w:color="auto"/>
              <w:right w:val="single" w:sz="4" w:space="0" w:color="auto"/>
            </w:tcBorders>
            <w:vAlign w:val="center"/>
          </w:tcPr>
          <w:p w14:paraId="204F11D3" w14:textId="0DFA3224" w:rsidR="009174DB" w:rsidRPr="00F0206A" w:rsidRDefault="002C553B" w:rsidP="00B929F3">
            <w:pPr>
              <w:jc w:val="center"/>
              <w:rPr>
                <w:rFonts w:ascii="Georgia" w:hAnsi="Georgia" w:cstheme="minorHAnsi"/>
                <w:lang w:val="en-GB"/>
              </w:rPr>
            </w:pPr>
            <w:r w:rsidRPr="00F0206A">
              <w:rPr>
                <w:rFonts w:ascii="Georgia" w:hAnsi="Georgia" w:cstheme="minorHAnsi"/>
                <w:lang w:val="en-GB"/>
              </w:rPr>
              <w:t>7</w:t>
            </w:r>
          </w:p>
        </w:tc>
      </w:tr>
    </w:tbl>
    <w:p w14:paraId="0C20F688" w14:textId="77777777" w:rsidR="00EC2A5E" w:rsidRPr="00EC2A5E" w:rsidRDefault="00EC2A5E" w:rsidP="00EC2A5E">
      <w:pPr>
        <w:rPr>
          <w:rFonts w:ascii="Georgia" w:hAnsi="Georgia" w:cstheme="minorHAnsi"/>
          <w:b/>
          <w:bCs/>
          <w:lang w:val="en-GB"/>
        </w:rPr>
      </w:pPr>
    </w:p>
    <w:p w14:paraId="7AE12F93" w14:textId="330EDD86" w:rsidR="00395D11" w:rsidRPr="0028145E" w:rsidRDefault="00EC2A5E" w:rsidP="00395D11">
      <w:pPr>
        <w:jc w:val="both"/>
        <w:rPr>
          <w:rFonts w:ascii="Georgia" w:hAnsi="Georgia"/>
          <w:b/>
          <w:bCs/>
        </w:rPr>
      </w:pPr>
      <w:r w:rsidRPr="0028145E">
        <w:rPr>
          <w:rFonts w:ascii="Georgia" w:hAnsi="Georgia"/>
          <w:b/>
          <w:bCs/>
        </w:rPr>
        <w:lastRenderedPageBreak/>
        <w:t>Methods</w:t>
      </w:r>
    </w:p>
    <w:p w14:paraId="7A6A6800" w14:textId="77777777" w:rsidR="00EC2A5E" w:rsidRPr="0028145E" w:rsidRDefault="00EC2A5E" w:rsidP="00395D11">
      <w:pPr>
        <w:jc w:val="both"/>
        <w:rPr>
          <w:rFonts w:ascii="Georgia" w:hAnsi="Georgia"/>
          <w:b/>
          <w:bCs/>
        </w:rPr>
      </w:pPr>
    </w:p>
    <w:p w14:paraId="24C5AC06" w14:textId="1EA6014C" w:rsidR="00395D11" w:rsidRPr="0028145E" w:rsidRDefault="00EC2A5E" w:rsidP="00395D11">
      <w:pPr>
        <w:jc w:val="both"/>
        <w:rPr>
          <w:rFonts w:ascii="Georgia" w:hAnsi="Georgia"/>
          <w:b/>
          <w:bCs/>
          <w:lang w:val="en-US"/>
        </w:rPr>
      </w:pPr>
      <w:r w:rsidRPr="0028145E">
        <w:rPr>
          <w:rFonts w:ascii="Georgia" w:hAnsi="Georgia"/>
          <w:b/>
          <w:bCs/>
          <w:lang w:val="en-US"/>
        </w:rPr>
        <w:t xml:space="preserve">1. </w:t>
      </w:r>
      <w:r w:rsidR="00395D11" w:rsidRPr="0028145E">
        <w:rPr>
          <w:rFonts w:ascii="Georgia" w:hAnsi="Georgia"/>
          <w:b/>
          <w:bCs/>
          <w:lang w:val="en-US"/>
        </w:rPr>
        <w:t>Latent Characteristics of the Iterative Loop</w:t>
      </w:r>
    </w:p>
    <w:p w14:paraId="4E65180D" w14:textId="77777777" w:rsidR="00395D11" w:rsidRPr="0028145E" w:rsidRDefault="00395D11" w:rsidP="00BC0E0A">
      <w:pPr>
        <w:spacing w:line="360" w:lineRule="auto"/>
        <w:jc w:val="both"/>
        <w:rPr>
          <w:rFonts w:ascii="Georgia" w:hAnsi="Georgia"/>
          <w:lang w:val="en-US"/>
        </w:rPr>
      </w:pPr>
      <w:r w:rsidRPr="0028145E">
        <w:rPr>
          <w:rFonts w:ascii="Georgia" w:hAnsi="Georgia"/>
          <w:lang w:val="en-US"/>
        </w:rPr>
        <w:t>In addition to the primary functions described above, the loop offers certain intrinsic subtleties embedded within the loops and contributes to self-sustaining the domain. These latent characteristics are presented in the following subsections.</w:t>
      </w:r>
    </w:p>
    <w:p w14:paraId="17589B91" w14:textId="64D55B95" w:rsidR="00395D11" w:rsidRPr="0028145E" w:rsidRDefault="00EC2A5E" w:rsidP="00395D11">
      <w:pPr>
        <w:jc w:val="both"/>
        <w:rPr>
          <w:rFonts w:ascii="Georgia" w:hAnsi="Georgia"/>
          <w:b/>
          <w:bCs/>
          <w:lang w:val="en-US"/>
        </w:rPr>
      </w:pPr>
      <w:r w:rsidRPr="0028145E">
        <w:rPr>
          <w:rFonts w:ascii="Georgia" w:hAnsi="Georgia"/>
          <w:b/>
          <w:bCs/>
          <w:lang w:val="en-US"/>
        </w:rPr>
        <w:t>1</w:t>
      </w:r>
      <w:r w:rsidR="00395D11" w:rsidRPr="0028145E">
        <w:rPr>
          <w:rFonts w:ascii="Georgia" w:hAnsi="Georgia"/>
          <w:b/>
          <w:bCs/>
          <w:lang w:val="en-US"/>
        </w:rPr>
        <w:t>.1 Information Technology in the Iterative Loop</w:t>
      </w:r>
    </w:p>
    <w:p w14:paraId="3D54D248" w14:textId="77777777" w:rsidR="00395D11" w:rsidRPr="0028145E" w:rsidRDefault="00395D11" w:rsidP="00BC0E0A">
      <w:pPr>
        <w:spacing w:line="360" w:lineRule="auto"/>
        <w:jc w:val="both"/>
        <w:rPr>
          <w:rFonts w:ascii="Georgia" w:hAnsi="Georgia"/>
          <w:lang w:val="en-GB"/>
        </w:rPr>
      </w:pPr>
      <w:r w:rsidRPr="0028145E">
        <w:rPr>
          <w:rFonts w:ascii="Georgia" w:hAnsi="Georgia"/>
          <w:lang w:val="en-GB"/>
        </w:rPr>
        <w:t>Information technology accelerates real-time data acquisition, storage, analysis, and decision-making. Artificial Intelligence (AI) is revolutionising these concepts at an unprecedented pace. The iterative loop closely associates with these technologies to:</w:t>
      </w:r>
    </w:p>
    <w:p w14:paraId="7A13EE5E" w14:textId="77777777" w:rsidR="00395D11" w:rsidRPr="0028145E" w:rsidRDefault="00395D11" w:rsidP="00BC0E0A">
      <w:pPr>
        <w:numPr>
          <w:ilvl w:val="0"/>
          <w:numId w:val="1"/>
        </w:numPr>
        <w:spacing w:line="360" w:lineRule="auto"/>
        <w:jc w:val="both"/>
        <w:rPr>
          <w:rFonts w:ascii="Georgia" w:hAnsi="Georgia"/>
          <w:lang w:val="en-GB"/>
        </w:rPr>
      </w:pPr>
      <w:r w:rsidRPr="0028145E">
        <w:rPr>
          <w:rFonts w:ascii="Georgia" w:hAnsi="Georgia"/>
          <w:lang w:val="en-GB"/>
        </w:rPr>
        <w:t>ensure ease of operations across all modules.</w:t>
      </w:r>
    </w:p>
    <w:p w14:paraId="69AC80A9" w14:textId="77777777" w:rsidR="00395D11" w:rsidRPr="0028145E" w:rsidRDefault="00395D11" w:rsidP="00BC0E0A">
      <w:pPr>
        <w:numPr>
          <w:ilvl w:val="0"/>
          <w:numId w:val="1"/>
        </w:numPr>
        <w:spacing w:line="360" w:lineRule="auto"/>
        <w:jc w:val="both"/>
        <w:rPr>
          <w:rFonts w:ascii="Georgia" w:hAnsi="Georgia"/>
          <w:lang w:val="en-GB"/>
        </w:rPr>
      </w:pPr>
      <w:r w:rsidRPr="0028145E">
        <w:rPr>
          <w:rFonts w:ascii="Georgia" w:hAnsi="Georgia"/>
          <w:lang w:val="en-GB"/>
        </w:rPr>
        <w:t>maintain transparency</w:t>
      </w:r>
    </w:p>
    <w:p w14:paraId="19D0BE9F" w14:textId="77777777" w:rsidR="00395D11" w:rsidRPr="0028145E" w:rsidRDefault="00395D11" w:rsidP="00BC0E0A">
      <w:pPr>
        <w:numPr>
          <w:ilvl w:val="0"/>
          <w:numId w:val="1"/>
        </w:numPr>
        <w:spacing w:line="360" w:lineRule="auto"/>
        <w:jc w:val="both"/>
        <w:rPr>
          <w:rFonts w:ascii="Georgia" w:hAnsi="Georgia"/>
          <w:lang w:val="en-GB"/>
        </w:rPr>
      </w:pPr>
      <w:r w:rsidRPr="0028145E">
        <w:rPr>
          <w:rFonts w:ascii="Georgia" w:hAnsi="Georgia"/>
          <w:lang w:val="en-GB"/>
        </w:rPr>
        <w:t>conduct predictive analysis</w:t>
      </w:r>
    </w:p>
    <w:p w14:paraId="0625D39F" w14:textId="13CF6ECF" w:rsidR="00395D11" w:rsidRPr="009B4E38" w:rsidRDefault="00395D11" w:rsidP="00BC0E0A">
      <w:pPr>
        <w:numPr>
          <w:ilvl w:val="0"/>
          <w:numId w:val="1"/>
        </w:numPr>
        <w:spacing w:line="360" w:lineRule="auto"/>
        <w:jc w:val="both"/>
        <w:rPr>
          <w:rFonts w:ascii="Georgia" w:hAnsi="Georgia"/>
          <w:lang w:val="en-GB"/>
        </w:rPr>
      </w:pPr>
      <w:r w:rsidRPr="009B4E38">
        <w:rPr>
          <w:rFonts w:ascii="Georgia" w:hAnsi="Georgia"/>
          <w:lang w:val="en-GB"/>
        </w:rPr>
        <w:t xml:space="preserve">mitigate risks and generate a skilled workforce that compiles </w:t>
      </w:r>
      <w:bookmarkStart w:id="0" w:name="_Hlk169794488"/>
      <w:r w:rsidRPr="009B4E38">
        <w:rPr>
          <w:rFonts w:ascii="Georgia" w:hAnsi="Georgia"/>
          <w:lang w:val="en-GB"/>
        </w:rPr>
        <w:t>information technology (IT) and AI tools suitable for different modules in the iterative loop</w:t>
      </w:r>
      <w:bookmarkEnd w:id="0"/>
      <w:r w:rsidRPr="009B4E38">
        <w:rPr>
          <w:rFonts w:ascii="Georgia" w:hAnsi="Georgia"/>
          <w:lang w:val="en-GB"/>
        </w:rPr>
        <w:t xml:space="preserve">. </w:t>
      </w:r>
    </w:p>
    <w:p w14:paraId="74342CE3" w14:textId="0CCED0EA" w:rsidR="00395D11" w:rsidRPr="0028145E" w:rsidRDefault="00EC2A5E" w:rsidP="00543579">
      <w:pPr>
        <w:rPr>
          <w:rFonts w:ascii="Georgia" w:hAnsi="Georgia"/>
          <w:b/>
          <w:bCs/>
          <w:lang w:val="en-US"/>
        </w:rPr>
      </w:pPr>
      <w:r w:rsidRPr="0028145E">
        <w:rPr>
          <w:rFonts w:ascii="Georgia" w:hAnsi="Georgia"/>
          <w:b/>
          <w:bCs/>
          <w:lang w:val="en-US"/>
        </w:rPr>
        <w:t>1</w:t>
      </w:r>
      <w:r w:rsidR="00395D11" w:rsidRPr="0028145E">
        <w:rPr>
          <w:rFonts w:ascii="Georgia" w:hAnsi="Georgia"/>
          <w:b/>
          <w:bCs/>
          <w:lang w:val="en-US"/>
        </w:rPr>
        <w:t>.2 Financial Policies and the Four Modules</w:t>
      </w:r>
    </w:p>
    <w:p w14:paraId="10AAEE2A" w14:textId="77777777" w:rsidR="00395D11" w:rsidRPr="0028145E" w:rsidRDefault="00395D11" w:rsidP="00BC0E0A">
      <w:pPr>
        <w:spacing w:line="360" w:lineRule="auto"/>
        <w:jc w:val="both"/>
        <w:rPr>
          <w:rFonts w:ascii="Georgia" w:hAnsi="Georgia"/>
          <w:lang w:val="en-US"/>
        </w:rPr>
      </w:pPr>
      <w:r w:rsidRPr="0028145E">
        <w:rPr>
          <w:rFonts w:ascii="Georgia" w:hAnsi="Georgia"/>
          <w:lang w:val="en-US"/>
        </w:rPr>
        <w:t>Finance and capital budgeting interplay between the modules. Implementing the loop entails significant financial burdens, necessitating dedicated governmental policies. Industry or academia shall trigger the first two modules with medium sophistication regarding technical know-how, large resource pool, advanced informatics-cloud and standalone- can be derived from government grants through academic research rather than commercial research. This action will closely align academia with the industry to tackle real-life problems, complicating the comprehensive stakeholder policy derived from modules 2 and 3. Therefore, we must also address legal frameworks to reach a comprehensive benefit-sharing policy. A cluster of educational institutions can take up the process and work closely with the industries. Advanced research laboratories can take up module 4 and reach a TRL 9. The initiation for the programme, module 1, should come through corporate social responsibility (CSR) or Government policies embedded in sustainability. Continuous financial support needs Government and NGO participation, and CSR initiatives. When startups emerge at a higher level of technology development, exploring, venture capital becomes essential. This manuscript falls outside the scope of systematically calculating the financial burden. However, we identify ‘financial capital’ as one of the significant opportunities to secure through the loop for resourceful implementation.</w:t>
      </w:r>
    </w:p>
    <w:p w14:paraId="087F71BD" w14:textId="195DDDFA" w:rsidR="00395D11" w:rsidRPr="0028145E" w:rsidRDefault="00EC2A5E" w:rsidP="00395D11">
      <w:pPr>
        <w:jc w:val="both"/>
        <w:rPr>
          <w:rFonts w:ascii="Georgia" w:hAnsi="Georgia"/>
          <w:b/>
          <w:bCs/>
          <w:lang w:val="en-US"/>
        </w:rPr>
      </w:pPr>
      <w:r w:rsidRPr="0028145E">
        <w:rPr>
          <w:rFonts w:ascii="Georgia" w:hAnsi="Georgia"/>
          <w:b/>
          <w:bCs/>
          <w:lang w:val="en-US"/>
        </w:rPr>
        <w:lastRenderedPageBreak/>
        <w:t>1</w:t>
      </w:r>
      <w:r w:rsidR="00395D11" w:rsidRPr="0028145E">
        <w:rPr>
          <w:rFonts w:ascii="Georgia" w:hAnsi="Georgia"/>
          <w:b/>
          <w:bCs/>
          <w:lang w:val="en-US"/>
        </w:rPr>
        <w:t>.3 Development of Pedagogy, Skilled Workforce and Entrepreneurship - a Very Significant Outcome</w:t>
      </w:r>
    </w:p>
    <w:p w14:paraId="1C3B2725" w14:textId="7252FB3A" w:rsidR="00395D11" w:rsidRPr="004F5F5B" w:rsidRDefault="00395D11" w:rsidP="00BC0E0A">
      <w:pPr>
        <w:spacing w:line="360" w:lineRule="auto"/>
        <w:jc w:val="both"/>
        <w:rPr>
          <w:rFonts w:ascii="Georgia" w:hAnsi="Georgia"/>
          <w:lang w:val="en-US"/>
        </w:rPr>
      </w:pPr>
      <w:r w:rsidRPr="0028145E">
        <w:rPr>
          <w:rFonts w:ascii="Georgia" w:hAnsi="Georgia"/>
          <w:lang w:val="en-US"/>
        </w:rPr>
        <w:t xml:space="preserve">Identification of ‘financial capital’ as one of the opportunities for improvement is crucial for the practical </w:t>
      </w:r>
      <w:proofErr w:type="spellStart"/>
      <w:r w:rsidRPr="0028145E">
        <w:rPr>
          <w:rFonts w:ascii="Georgia" w:hAnsi="Georgia"/>
          <w:lang w:val="en-US"/>
        </w:rPr>
        <w:t>realisation</w:t>
      </w:r>
      <w:proofErr w:type="spellEnd"/>
      <w:r w:rsidRPr="0028145E">
        <w:rPr>
          <w:rFonts w:ascii="Georgia" w:hAnsi="Georgia"/>
          <w:lang w:val="en-US"/>
        </w:rPr>
        <w:t xml:space="preserve"> of the loop. Generating a skilled workforce via a skill-based educational curriculum offers a sustainable way to secure funding. Outcome-based education (OBE) focuses on skills and competencies directly relevant to the job market. This feature of OBE is one of the fundamental principles governing the framework. Based on the iterative loop, developing a curriculum that focuses on defined skill sets, not only generates a workforce for highly skilled and high-paying jobs but also attracts the best talents into the developed professional educational programmes. Therefore, curricula developed based on this iterative loop can serve as a sustainable, revenue-generating model for its </w:t>
      </w:r>
      <w:proofErr w:type="spellStart"/>
      <w:r w:rsidRPr="0028145E">
        <w:rPr>
          <w:rFonts w:ascii="Georgia" w:hAnsi="Georgia"/>
          <w:lang w:val="en-US"/>
        </w:rPr>
        <w:t>operationalisation</w:t>
      </w:r>
      <w:proofErr w:type="spellEnd"/>
      <w:r w:rsidRPr="0028145E">
        <w:rPr>
          <w:rFonts w:ascii="Georgia" w:hAnsi="Georgia"/>
          <w:lang w:val="en-US"/>
        </w:rPr>
        <w:t xml:space="preserve">. Besides revenue generation, the loop provides real-time data for continuous curriculum development. </w:t>
      </w:r>
      <w:proofErr w:type="spellStart"/>
      <w:r w:rsidRPr="0028145E">
        <w:rPr>
          <w:rFonts w:ascii="Georgia" w:hAnsi="Georgia"/>
          <w:lang w:val="en-US"/>
        </w:rPr>
        <w:t>Practising</w:t>
      </w:r>
      <w:proofErr w:type="spellEnd"/>
      <w:r w:rsidRPr="0028145E">
        <w:rPr>
          <w:rFonts w:ascii="Georgia" w:hAnsi="Georgia"/>
          <w:lang w:val="en-US"/>
        </w:rPr>
        <w:t xml:space="preserve"> the iterative loop can develop excellent professional courses. This approach streamlines and turns around the significant symbiotic gap between academia and industry into a highly beneficial one, particularly in developing countries</w:t>
      </w:r>
      <w:r w:rsidR="004F5F5B">
        <w:rPr>
          <w:rFonts w:ascii="Georgia" w:hAnsi="Georgia"/>
          <w:lang w:val="en-US"/>
        </w:rPr>
        <w:t xml:space="preserve"> </w:t>
      </w:r>
      <w:r w:rsidR="004F5F5B">
        <w:rPr>
          <w:rFonts w:ascii="Georgia" w:hAnsi="Georgia"/>
          <w:vertAlign w:val="superscript"/>
          <w:lang w:val="en-US"/>
        </w:rPr>
        <w:t>5</w:t>
      </w:r>
      <w:r w:rsidR="004F5F5B">
        <w:rPr>
          <w:rFonts w:ascii="Georgia" w:hAnsi="Georgia"/>
          <w:lang w:val="en-US"/>
        </w:rPr>
        <w:t>.</w:t>
      </w:r>
    </w:p>
    <w:p w14:paraId="245974DC" w14:textId="3F442C1D" w:rsidR="00395D11" w:rsidRPr="0028145E" w:rsidRDefault="00395D11" w:rsidP="00BC0E0A">
      <w:pPr>
        <w:spacing w:line="360" w:lineRule="auto"/>
        <w:jc w:val="both"/>
        <w:rPr>
          <w:rFonts w:ascii="Georgia" w:hAnsi="Georgia"/>
          <w:lang w:val="en-US"/>
        </w:rPr>
      </w:pPr>
      <w:r w:rsidRPr="0028145E">
        <w:rPr>
          <w:rFonts w:ascii="Georgia" w:hAnsi="Georgia"/>
          <w:lang w:val="en-US"/>
        </w:rPr>
        <w:t xml:space="preserve">Entrepreneurship fosters the global economy and is considered pivotal for job creation, innovation, economic diversification, and resource </w:t>
      </w:r>
      <w:proofErr w:type="spellStart"/>
      <w:r w:rsidRPr="0028145E">
        <w:rPr>
          <w:rFonts w:ascii="Georgia" w:hAnsi="Georgia"/>
          <w:lang w:val="en-US"/>
        </w:rPr>
        <w:t>utilisation</w:t>
      </w:r>
      <w:proofErr w:type="spellEnd"/>
      <w:r w:rsidRPr="0028145E">
        <w:rPr>
          <w:rFonts w:ascii="Georgia" w:hAnsi="Georgia"/>
          <w:lang w:val="en-US"/>
        </w:rPr>
        <w:t>, promoting sustainable and resilient communities. The zeal, knowledge and technological advancements add new domains for individuals and communities to explore. An interdisciplinary entrepreneurship curriculum often requires rigorous churning at academic, research and industrial levels. Young talents entering higher education and research institutes aspire to 'wealth creation' as one of the goals of professional lives</w:t>
      </w:r>
      <w:r w:rsidR="004F5F5B">
        <w:rPr>
          <w:rFonts w:ascii="Georgia" w:hAnsi="Georgia"/>
          <w:lang w:val="en-US"/>
        </w:rPr>
        <w:t xml:space="preserve"> </w:t>
      </w:r>
      <w:r w:rsidR="007C0484">
        <w:rPr>
          <w:rFonts w:ascii="Georgia" w:hAnsi="Georgia"/>
          <w:vertAlign w:val="superscript"/>
          <w:lang w:val="en-US"/>
        </w:rPr>
        <w:t>8</w:t>
      </w:r>
      <w:r w:rsidR="00DB2E4B" w:rsidRPr="00DB2E4B">
        <w:rPr>
          <w:rFonts w:ascii="Georgia" w:hAnsi="Georgia"/>
          <w:lang w:val="en-US"/>
        </w:rPr>
        <w:t>.</w:t>
      </w:r>
      <w:r w:rsidR="00F35BE7">
        <w:rPr>
          <w:rFonts w:ascii="Georgia" w:hAnsi="Georgia"/>
          <w:vertAlign w:val="superscript"/>
          <w:lang w:val="en-US"/>
        </w:rPr>
        <w:t xml:space="preserve"> </w:t>
      </w:r>
      <w:r w:rsidRPr="0028145E">
        <w:rPr>
          <w:rFonts w:ascii="Georgia" w:hAnsi="Georgia"/>
          <w:lang w:val="en-US"/>
        </w:rPr>
        <w:t xml:space="preserve"> This aspiration is increasingly </w:t>
      </w:r>
      <w:proofErr w:type="spellStart"/>
      <w:r w:rsidRPr="0028145E">
        <w:rPr>
          <w:rFonts w:ascii="Georgia" w:hAnsi="Georgia"/>
          <w:lang w:val="en-US"/>
        </w:rPr>
        <w:t>channelling</w:t>
      </w:r>
      <w:proofErr w:type="spellEnd"/>
      <w:r w:rsidRPr="0028145E">
        <w:rPr>
          <w:rFonts w:ascii="Georgia" w:hAnsi="Georgia"/>
          <w:lang w:val="en-US"/>
        </w:rPr>
        <w:t xml:space="preserve"> students to opt for highly interdisciplinary programmes, which help </w:t>
      </w:r>
      <w:proofErr w:type="spellStart"/>
      <w:r w:rsidRPr="0028145E">
        <w:rPr>
          <w:rFonts w:ascii="Georgia" w:hAnsi="Georgia"/>
          <w:lang w:val="en-US"/>
        </w:rPr>
        <w:t>synthesise</w:t>
      </w:r>
      <w:proofErr w:type="spellEnd"/>
      <w:r w:rsidRPr="0028145E">
        <w:rPr>
          <w:rFonts w:ascii="Georgia" w:hAnsi="Georgia"/>
          <w:lang w:val="en-US"/>
        </w:rPr>
        <w:t xml:space="preserve"> knowledge transcending across disciplines- transdisciplinary education.  This overwhelming trend across countries compels the development of a new curriculum for engaging the students’ professional and private aspirations</w:t>
      </w:r>
      <w:r w:rsidR="004F5F5B">
        <w:rPr>
          <w:rFonts w:ascii="Georgia" w:hAnsi="Georgia"/>
          <w:lang w:val="en-US"/>
        </w:rPr>
        <w:t xml:space="preserve"> </w:t>
      </w:r>
      <w:r w:rsidR="00F35BE7">
        <w:rPr>
          <w:rFonts w:ascii="Georgia" w:hAnsi="Georgia"/>
          <w:vertAlign w:val="superscript"/>
          <w:lang w:val="en-US"/>
        </w:rPr>
        <w:t>9</w:t>
      </w:r>
      <w:r w:rsidR="004F5F5B">
        <w:rPr>
          <w:rFonts w:ascii="Georgia" w:hAnsi="Georgia"/>
          <w:vertAlign w:val="subscript"/>
          <w:lang w:val="en-US"/>
        </w:rPr>
        <w:t>.</w:t>
      </w:r>
      <w:r w:rsidRPr="0028145E">
        <w:rPr>
          <w:rFonts w:ascii="Georgia" w:hAnsi="Georgia"/>
          <w:lang w:val="en-US"/>
        </w:rPr>
        <w:t xml:space="preserve"> </w:t>
      </w:r>
    </w:p>
    <w:p w14:paraId="16E4DB2A" w14:textId="77777777" w:rsidR="00395D11" w:rsidRPr="0028145E" w:rsidRDefault="00395D11" w:rsidP="00BC0E0A">
      <w:pPr>
        <w:spacing w:line="360" w:lineRule="auto"/>
        <w:jc w:val="both"/>
        <w:rPr>
          <w:rFonts w:ascii="Georgia" w:hAnsi="Georgia"/>
          <w:lang w:val="en-US"/>
        </w:rPr>
      </w:pPr>
      <w:r w:rsidRPr="0028145E">
        <w:rPr>
          <w:rFonts w:ascii="Georgia" w:hAnsi="Georgia"/>
          <w:lang w:val="en-US"/>
        </w:rPr>
        <w:t xml:space="preserve">Real life requires an understanding of people-to-people interactions. Cultural traits propel this knowledge. Moreover, in the manufacturing sector, entrepreneurship involves technological advancements, product reorientation for functionality enhancement or diversification or the creation of new products to meet market demands. Knowledge of the material, energy, and consumer cultures will be essential in the material design process. This training at the academic level will be of immense importance in shaping entrepreneurial skills. The framework's </w:t>
      </w:r>
      <w:proofErr w:type="spellStart"/>
      <w:r w:rsidRPr="0028145E">
        <w:rPr>
          <w:rFonts w:ascii="Georgia" w:hAnsi="Georgia"/>
          <w:lang w:val="en-US"/>
        </w:rPr>
        <w:t>multifacetedness</w:t>
      </w:r>
      <w:proofErr w:type="spellEnd"/>
      <w:r w:rsidRPr="0028145E">
        <w:rPr>
          <w:rFonts w:ascii="Georgia" w:hAnsi="Georgia"/>
          <w:lang w:val="en-US"/>
        </w:rPr>
        <w:t xml:space="preserve"> correlating anthropology, material science, business and ethics will help students create ventures that are economically viable, culturally enriching, and socially responsible. The framework also integrates stakeholder experiences into the </w:t>
      </w:r>
      <w:r w:rsidRPr="0028145E">
        <w:rPr>
          <w:rFonts w:ascii="Georgia" w:hAnsi="Georgia"/>
          <w:lang w:val="en-US"/>
        </w:rPr>
        <w:lastRenderedPageBreak/>
        <w:t xml:space="preserve">entrepreneurship curriculum education system, thus providing students with hands-on experience with stakeholders. </w:t>
      </w:r>
    </w:p>
    <w:p w14:paraId="2DA0D33A" w14:textId="2D3BD4CB" w:rsidR="00770F61" w:rsidRPr="00E05ECD" w:rsidRDefault="00395D11" w:rsidP="00E05ECD">
      <w:pPr>
        <w:spacing w:line="360" w:lineRule="auto"/>
        <w:jc w:val="both"/>
        <w:rPr>
          <w:rFonts w:ascii="Georgia" w:hAnsi="Georgia"/>
          <w:i/>
          <w:iCs/>
          <w:lang w:val="en-GB"/>
        </w:rPr>
      </w:pPr>
      <w:r w:rsidRPr="0028145E">
        <w:rPr>
          <w:rFonts w:ascii="Georgia" w:hAnsi="Georgia"/>
          <w:lang w:val="en-US"/>
        </w:rPr>
        <w:t xml:space="preserve">The framework can be used in less prescriptive (OBE) and more exploratory (entrepreneurship) scenarios. It's designed to be responsive to the evolving landscape of industry and society, preparing students to be proactive and adaptive leaders, and it is thus forward-looking. The framework is aligned with global education policies since it fuels cultural competence for </w:t>
      </w:r>
      <w:proofErr w:type="spellStart"/>
      <w:r w:rsidRPr="0028145E">
        <w:rPr>
          <w:rFonts w:ascii="Georgia" w:hAnsi="Georgia"/>
          <w:lang w:val="en-US"/>
        </w:rPr>
        <w:t>globalisation</w:t>
      </w:r>
      <w:proofErr w:type="spellEnd"/>
      <w:r w:rsidRPr="0028145E">
        <w:rPr>
          <w:rFonts w:ascii="Georgia" w:hAnsi="Georgia"/>
          <w:lang w:val="en-US"/>
        </w:rPr>
        <w:t xml:space="preserve"> and interdisciplinarity and prepares students for rapid technological changes. These advancements encourage students to ethically and effectively be more inclusive and practice community-engaged businesses, thus, stimulating innovation ecosystems and entrepreneurial mindsets within education systems. </w:t>
      </w:r>
      <w:r w:rsidRPr="0028145E">
        <w:rPr>
          <w:rFonts w:ascii="Georgia" w:hAnsi="Georgia"/>
          <w:lang w:val="en-GB"/>
        </w:rPr>
        <w:t xml:space="preserve">Hence, we observe that all the modules concatenate to produce the iterative loop having explicit and latent characteristics, generating knowledge useful in the evolution of a transdisciplinary ecosystem for the production and consumption of </w:t>
      </w:r>
      <w:r w:rsidRPr="0028145E">
        <w:rPr>
          <w:rFonts w:ascii="Georgia" w:hAnsi="Georgia"/>
          <w:i/>
          <w:iCs/>
          <w:lang w:val="en-GB"/>
        </w:rPr>
        <w:t>‘</w:t>
      </w:r>
      <w:proofErr w:type="spellStart"/>
      <w:r w:rsidRPr="0028145E">
        <w:rPr>
          <w:rFonts w:ascii="Georgia" w:hAnsi="Georgia"/>
          <w:i/>
          <w:iCs/>
          <w:lang w:val="en-GB"/>
        </w:rPr>
        <w:t>CulTech</w:t>
      </w:r>
      <w:proofErr w:type="spellEnd"/>
      <w:r w:rsidRPr="0028145E">
        <w:rPr>
          <w:rFonts w:ascii="Georgia" w:hAnsi="Georgia"/>
          <w:i/>
          <w:iCs/>
          <w:lang w:val="en-GB"/>
        </w:rPr>
        <w:t xml:space="preserve"> materials’</w:t>
      </w:r>
    </w:p>
    <w:p w14:paraId="1DC2A964" w14:textId="77777777" w:rsidR="00770F61" w:rsidRDefault="00770F61" w:rsidP="00395D11">
      <w:pPr>
        <w:jc w:val="both"/>
        <w:rPr>
          <w:rFonts w:ascii="Georgia" w:hAnsi="Georgia"/>
          <w:b/>
          <w:bCs/>
          <w:lang w:val="en-GB"/>
        </w:rPr>
      </w:pPr>
    </w:p>
    <w:p w14:paraId="54D59F5F" w14:textId="0DD41F55" w:rsidR="009A339E" w:rsidRDefault="009A339E" w:rsidP="00395D11">
      <w:pPr>
        <w:jc w:val="both"/>
        <w:rPr>
          <w:rFonts w:ascii="Georgia" w:hAnsi="Georgia"/>
          <w:b/>
          <w:bCs/>
          <w:lang w:val="en-GB"/>
        </w:rPr>
      </w:pPr>
      <w:r>
        <w:rPr>
          <w:rFonts w:ascii="Georgia" w:hAnsi="Georgia"/>
          <w:b/>
          <w:bCs/>
          <w:lang w:val="en-GB"/>
        </w:rPr>
        <w:t>References</w:t>
      </w:r>
    </w:p>
    <w:p w14:paraId="4BB1ABAB" w14:textId="77777777" w:rsidR="003435E8" w:rsidRPr="003435E8" w:rsidRDefault="003435E8" w:rsidP="003435E8">
      <w:pPr>
        <w:jc w:val="both"/>
        <w:rPr>
          <w:rFonts w:ascii="Georgia" w:hAnsi="Georgia"/>
        </w:rPr>
      </w:pPr>
      <w:r w:rsidRPr="003435E8">
        <w:rPr>
          <w:rFonts w:ascii="Georgia" w:hAnsi="Georgia"/>
        </w:rPr>
        <w:t>1</w:t>
      </w:r>
      <w:r w:rsidRPr="003435E8">
        <w:rPr>
          <w:rFonts w:ascii="Georgia" w:hAnsi="Georgia"/>
        </w:rPr>
        <w:tab/>
        <w:t xml:space="preserve">Kelkar, B. U., Shukla, S. R., </w:t>
      </w:r>
      <w:proofErr w:type="spellStart"/>
      <w:r w:rsidRPr="003435E8">
        <w:rPr>
          <w:rFonts w:ascii="Georgia" w:hAnsi="Georgia"/>
        </w:rPr>
        <w:t>Nagraik</w:t>
      </w:r>
      <w:proofErr w:type="spellEnd"/>
      <w:r w:rsidRPr="003435E8">
        <w:rPr>
          <w:rFonts w:ascii="Georgia" w:hAnsi="Georgia"/>
        </w:rPr>
        <w:t>, P. &amp; Paul, B. N. Structural bamboo composites: A review of processing, factors affecting properties and recent advances. Advances in Bamboo Science 3, 100026, doi:10.1016/j.bamboo.2023.100026 (2023).</w:t>
      </w:r>
    </w:p>
    <w:p w14:paraId="7A138F4B" w14:textId="77777777" w:rsidR="003435E8" w:rsidRPr="003435E8" w:rsidRDefault="003435E8" w:rsidP="003435E8">
      <w:pPr>
        <w:jc w:val="both"/>
        <w:rPr>
          <w:rFonts w:ascii="Georgia" w:hAnsi="Georgia"/>
        </w:rPr>
      </w:pPr>
      <w:r w:rsidRPr="003435E8">
        <w:rPr>
          <w:rFonts w:ascii="Georgia" w:hAnsi="Georgia"/>
        </w:rPr>
        <w:t>2</w:t>
      </w:r>
      <w:r w:rsidRPr="003435E8">
        <w:rPr>
          <w:rFonts w:ascii="Georgia" w:hAnsi="Georgia"/>
        </w:rPr>
        <w:tab/>
        <w:t xml:space="preserve">Morin, A., </w:t>
      </w:r>
      <w:proofErr w:type="spellStart"/>
      <w:r w:rsidRPr="003435E8">
        <w:rPr>
          <w:rFonts w:ascii="Georgia" w:hAnsi="Georgia"/>
        </w:rPr>
        <w:t>Pahlevan</w:t>
      </w:r>
      <w:proofErr w:type="spellEnd"/>
      <w:r w:rsidRPr="003435E8">
        <w:rPr>
          <w:rFonts w:ascii="Georgia" w:hAnsi="Georgia"/>
        </w:rPr>
        <w:t>, M. &amp; Alam, P. in Handbook of Composites from Renewable Materials   (eds Vijay Kumar Thakur, Manju Kumari Thakur, &amp; Michael R. Kessler)  189-219 (Wiley, 2017).</w:t>
      </w:r>
    </w:p>
    <w:p w14:paraId="5B6D17B9" w14:textId="77777777" w:rsidR="003435E8" w:rsidRPr="003435E8" w:rsidRDefault="003435E8" w:rsidP="003435E8">
      <w:pPr>
        <w:jc w:val="both"/>
        <w:rPr>
          <w:rFonts w:ascii="Georgia" w:hAnsi="Georgia"/>
        </w:rPr>
      </w:pPr>
      <w:r w:rsidRPr="003435E8">
        <w:rPr>
          <w:rFonts w:ascii="Georgia" w:hAnsi="Georgia"/>
        </w:rPr>
        <w:t>3</w:t>
      </w:r>
      <w:r w:rsidRPr="003435E8">
        <w:rPr>
          <w:rFonts w:ascii="Georgia" w:hAnsi="Georgia"/>
        </w:rPr>
        <w:tab/>
        <w:t xml:space="preserve">Lehmann, J. &amp; Joseph, S. Biochar for environmental management: science, technology and implementation. Second edition </w:t>
      </w:r>
      <w:proofErr w:type="spellStart"/>
      <w:r w:rsidRPr="003435E8">
        <w:rPr>
          <w:rFonts w:ascii="Georgia" w:hAnsi="Georgia"/>
        </w:rPr>
        <w:t>edn</w:t>
      </w:r>
      <w:proofErr w:type="spellEnd"/>
      <w:r w:rsidRPr="003435E8">
        <w:rPr>
          <w:rFonts w:ascii="Georgia" w:hAnsi="Georgia"/>
        </w:rPr>
        <w:t>,  (Routledge, 2015).</w:t>
      </w:r>
    </w:p>
    <w:p w14:paraId="35EE860E" w14:textId="0333E835" w:rsidR="009A339E" w:rsidRDefault="003435E8" w:rsidP="003435E8">
      <w:pPr>
        <w:jc w:val="both"/>
        <w:rPr>
          <w:rFonts w:ascii="Georgia" w:hAnsi="Georgia"/>
        </w:rPr>
      </w:pPr>
      <w:r w:rsidRPr="003435E8">
        <w:rPr>
          <w:rFonts w:ascii="Georgia" w:hAnsi="Georgia"/>
        </w:rPr>
        <w:t>4</w:t>
      </w:r>
      <w:r w:rsidRPr="003435E8">
        <w:rPr>
          <w:rFonts w:ascii="Georgia" w:hAnsi="Georgia"/>
        </w:rPr>
        <w:tab/>
        <w:t>Ion, R.-M. et al. in Clays, Clay Minerals and Ceramic Materials Based on Clay Minerals   (ed Gustavo Morari Do Nascimento)  (</w:t>
      </w:r>
      <w:proofErr w:type="spellStart"/>
      <w:r w:rsidRPr="003435E8">
        <w:rPr>
          <w:rFonts w:ascii="Georgia" w:hAnsi="Georgia"/>
        </w:rPr>
        <w:t>InTech</w:t>
      </w:r>
      <w:proofErr w:type="spellEnd"/>
      <w:r w:rsidRPr="003435E8">
        <w:rPr>
          <w:rFonts w:ascii="Georgia" w:hAnsi="Georgia"/>
        </w:rPr>
        <w:t>, 2016).</w:t>
      </w:r>
    </w:p>
    <w:p w14:paraId="08715417" w14:textId="65B18941" w:rsidR="003435E8" w:rsidRDefault="003435E8" w:rsidP="003435E8">
      <w:pPr>
        <w:jc w:val="both"/>
        <w:rPr>
          <w:rFonts w:ascii="Georgia" w:hAnsi="Georgia"/>
        </w:rPr>
      </w:pPr>
      <w:r w:rsidRPr="003435E8">
        <w:rPr>
          <w:rFonts w:ascii="Georgia" w:hAnsi="Georgia"/>
        </w:rPr>
        <w:t>5</w:t>
      </w:r>
      <w:r w:rsidRPr="003435E8">
        <w:rPr>
          <w:rFonts w:ascii="Georgia" w:hAnsi="Georgia"/>
        </w:rPr>
        <w:tab/>
        <w:t>Sinha, S. &amp; Lutchman, V. in Sustainable Development in Africa   (eds Walter Leal Filho, Rudi Pretorius, &amp; Luiza Olim De Sousa)  149-161 (Springer International Publishing, 2021).</w:t>
      </w:r>
    </w:p>
    <w:p w14:paraId="4EA1FED5" w14:textId="2B427FC4" w:rsidR="009174DB" w:rsidRDefault="009174DB" w:rsidP="009174DB">
      <w:pPr>
        <w:jc w:val="both"/>
        <w:rPr>
          <w:rFonts w:ascii="Georgia" w:hAnsi="Georgia"/>
        </w:rPr>
      </w:pPr>
      <w:r>
        <w:rPr>
          <w:rFonts w:ascii="Georgia" w:hAnsi="Georgia"/>
        </w:rPr>
        <w:t>6</w:t>
      </w:r>
      <w:r>
        <w:rPr>
          <w:rFonts w:ascii="Georgia" w:hAnsi="Georgia"/>
        </w:rPr>
        <w:tab/>
      </w:r>
      <w:r w:rsidR="00FE3E05" w:rsidRPr="00FE3E05">
        <w:rPr>
          <w:rFonts w:ascii="Georgia" w:hAnsi="Georgia"/>
        </w:rPr>
        <w:t xml:space="preserve">Ion, R.-M., </w:t>
      </w:r>
      <w:proofErr w:type="spellStart"/>
      <w:r w:rsidR="00FE3E05" w:rsidRPr="00FE3E05">
        <w:rPr>
          <w:rFonts w:ascii="Georgia" w:hAnsi="Georgia"/>
        </w:rPr>
        <w:t>Fierăscu</w:t>
      </w:r>
      <w:proofErr w:type="spellEnd"/>
      <w:r w:rsidR="00FE3E05" w:rsidRPr="00FE3E05">
        <w:rPr>
          <w:rFonts w:ascii="Georgia" w:hAnsi="Georgia"/>
        </w:rPr>
        <w:t xml:space="preserve">, R.-C., Teodorescu, S., </w:t>
      </w:r>
      <w:proofErr w:type="spellStart"/>
      <w:r w:rsidR="00FE3E05" w:rsidRPr="00FE3E05">
        <w:rPr>
          <w:rFonts w:ascii="Georgia" w:hAnsi="Georgia"/>
        </w:rPr>
        <w:t>Fierăscu</w:t>
      </w:r>
      <w:proofErr w:type="spellEnd"/>
      <w:r w:rsidR="00FE3E05" w:rsidRPr="00FE3E05">
        <w:rPr>
          <w:rFonts w:ascii="Georgia" w:hAnsi="Georgia"/>
        </w:rPr>
        <w:t xml:space="preserve">, I., </w:t>
      </w:r>
      <w:proofErr w:type="spellStart"/>
      <w:r w:rsidR="00FE3E05" w:rsidRPr="00FE3E05">
        <w:rPr>
          <w:rFonts w:ascii="Georgia" w:hAnsi="Georgia"/>
        </w:rPr>
        <w:t>Bunghez</w:t>
      </w:r>
      <w:proofErr w:type="spellEnd"/>
      <w:r w:rsidR="00FE3E05" w:rsidRPr="00FE3E05">
        <w:rPr>
          <w:rFonts w:ascii="Georgia" w:hAnsi="Georgia"/>
        </w:rPr>
        <w:t xml:space="preserve">, I.-R., </w:t>
      </w:r>
      <w:proofErr w:type="spellStart"/>
      <w:r w:rsidR="00FE3E05" w:rsidRPr="00FE3E05">
        <w:rPr>
          <w:rFonts w:ascii="Georgia" w:hAnsi="Georgia"/>
        </w:rPr>
        <w:t>Ţurcanu-Caruţiu</w:t>
      </w:r>
      <w:proofErr w:type="spellEnd"/>
      <w:r w:rsidR="00FE3E05" w:rsidRPr="00FE3E05">
        <w:rPr>
          <w:rFonts w:ascii="Georgia" w:hAnsi="Georgia"/>
        </w:rPr>
        <w:t xml:space="preserve">, D. &amp; Ion, M.-L. Ceramic Materials Based on Clay Minerals in Cultural Heritage Study. </w:t>
      </w:r>
      <w:proofErr w:type="spellStart"/>
      <w:r w:rsidR="00FE3E05" w:rsidRPr="00FE3E05">
        <w:rPr>
          <w:rFonts w:ascii="Georgia" w:hAnsi="Georgia"/>
        </w:rPr>
        <w:t>Intechopen</w:t>
      </w:r>
      <w:proofErr w:type="spellEnd"/>
      <w:r w:rsidR="00FE3E05" w:rsidRPr="00FE3E05">
        <w:rPr>
          <w:rFonts w:ascii="Georgia" w:hAnsi="Georgia"/>
        </w:rPr>
        <w:t xml:space="preserve"> (2016).</w:t>
      </w:r>
    </w:p>
    <w:p w14:paraId="490E3E9B" w14:textId="10D6EE66" w:rsidR="00FE3E05" w:rsidRPr="009174DB" w:rsidRDefault="00FE3E05" w:rsidP="009174DB">
      <w:pPr>
        <w:jc w:val="both"/>
        <w:rPr>
          <w:rFonts w:ascii="Georgia" w:hAnsi="Georgia"/>
        </w:rPr>
      </w:pPr>
      <w:r>
        <w:rPr>
          <w:rFonts w:ascii="Georgia" w:hAnsi="Georgia"/>
        </w:rPr>
        <w:t>7.</w:t>
      </w:r>
      <w:r>
        <w:rPr>
          <w:rFonts w:ascii="Georgia" w:hAnsi="Georgia"/>
        </w:rPr>
        <w:tab/>
      </w:r>
      <w:r>
        <w:rPr>
          <w:rFonts w:ascii="Times New Roman" w:hAnsi="Times New Roman" w:cs="Times New Roman"/>
          <w:kern w:val="0"/>
          <w:sz w:val="24"/>
          <w:szCs w:val="24"/>
        </w:rPr>
        <w:t xml:space="preserve">Ansari, L. </w:t>
      </w:r>
      <w:r>
        <w:rPr>
          <w:rFonts w:ascii="Times New Roman" w:hAnsi="Times New Roman" w:cs="Times New Roman"/>
          <w:i/>
          <w:iCs/>
          <w:kern w:val="0"/>
          <w:sz w:val="24"/>
          <w:szCs w:val="24"/>
        </w:rPr>
        <w:t>et al.</w:t>
      </w:r>
      <w:r>
        <w:rPr>
          <w:rFonts w:ascii="Times New Roman" w:hAnsi="Times New Roman" w:cs="Times New Roman"/>
          <w:kern w:val="0"/>
          <w:sz w:val="24"/>
          <w:szCs w:val="24"/>
        </w:rPr>
        <w:t xml:space="preserve"> Curcumin‐based </w:t>
      </w:r>
      <w:proofErr w:type="spellStart"/>
      <w:r>
        <w:rPr>
          <w:rFonts w:ascii="Times New Roman" w:hAnsi="Times New Roman" w:cs="Times New Roman"/>
          <w:kern w:val="0"/>
          <w:sz w:val="24"/>
          <w:szCs w:val="24"/>
        </w:rPr>
        <w:t>nanoformulations</w:t>
      </w:r>
      <w:proofErr w:type="spellEnd"/>
      <w:r>
        <w:rPr>
          <w:rFonts w:ascii="Times New Roman" w:hAnsi="Times New Roman" w:cs="Times New Roman"/>
          <w:kern w:val="0"/>
          <w:sz w:val="24"/>
          <w:szCs w:val="24"/>
        </w:rPr>
        <w:t xml:space="preserve"> alleviate wounds and related disorders: A comprehensive review. </w:t>
      </w:r>
      <w:proofErr w:type="spellStart"/>
      <w:r>
        <w:rPr>
          <w:rFonts w:ascii="Times New Roman" w:hAnsi="Times New Roman" w:cs="Times New Roman"/>
          <w:i/>
          <w:iCs/>
          <w:kern w:val="0"/>
          <w:sz w:val="24"/>
          <w:szCs w:val="24"/>
        </w:rPr>
        <w:t>BioFactors</w:t>
      </w:r>
      <w:proofErr w:type="spellEnd"/>
      <w:r>
        <w:rPr>
          <w:rFonts w:ascii="Times New Roman" w:hAnsi="Times New Roman" w:cs="Times New Roman"/>
          <w:kern w:val="0"/>
          <w:sz w:val="24"/>
          <w:szCs w:val="24"/>
        </w:rPr>
        <w:t xml:space="preserve"> </w:t>
      </w:r>
      <w:r>
        <w:rPr>
          <w:rFonts w:ascii="Times New Roman" w:hAnsi="Times New Roman" w:cs="Times New Roman"/>
          <w:b/>
          <w:bCs/>
          <w:kern w:val="0"/>
          <w:sz w:val="24"/>
          <w:szCs w:val="24"/>
        </w:rPr>
        <w:t>49</w:t>
      </w:r>
      <w:r>
        <w:rPr>
          <w:rFonts w:ascii="Times New Roman" w:hAnsi="Times New Roman" w:cs="Times New Roman"/>
          <w:kern w:val="0"/>
          <w:sz w:val="24"/>
          <w:szCs w:val="24"/>
        </w:rPr>
        <w:t>, 736–781 (2023).</w:t>
      </w:r>
    </w:p>
    <w:p w14:paraId="738DA307" w14:textId="363544EF" w:rsidR="003435E8" w:rsidRDefault="00FE3E05" w:rsidP="003435E8">
      <w:pPr>
        <w:jc w:val="both"/>
        <w:rPr>
          <w:rFonts w:ascii="Georgia" w:hAnsi="Georgia"/>
        </w:rPr>
      </w:pPr>
      <w:r>
        <w:rPr>
          <w:rFonts w:ascii="Georgia" w:hAnsi="Georgia"/>
        </w:rPr>
        <w:t>8</w:t>
      </w:r>
      <w:r w:rsidR="00574A5A" w:rsidRPr="00574A5A">
        <w:rPr>
          <w:rFonts w:ascii="Georgia" w:hAnsi="Georgia"/>
        </w:rPr>
        <w:tab/>
        <w:t>Drake, S. M. &amp; Reid, J. L. 21st Century Competencies in Light of the History of Integrated Curriculum. Frontiers in Education 5, 122, doi:10.3389/feduc.2020.00122 (2020).</w:t>
      </w:r>
    </w:p>
    <w:p w14:paraId="72F39E86" w14:textId="556F61E9" w:rsidR="00BB135E" w:rsidRDefault="00FE3E05" w:rsidP="003435E8">
      <w:pPr>
        <w:jc w:val="both"/>
        <w:rPr>
          <w:rFonts w:ascii="Georgia" w:hAnsi="Georgia"/>
        </w:rPr>
      </w:pPr>
      <w:r>
        <w:rPr>
          <w:rFonts w:ascii="Georgia" w:hAnsi="Georgia"/>
        </w:rPr>
        <w:t>9</w:t>
      </w:r>
      <w:r w:rsidR="00BB135E">
        <w:rPr>
          <w:rFonts w:ascii="Georgia" w:hAnsi="Georgia"/>
        </w:rPr>
        <w:tab/>
      </w:r>
      <w:r w:rsidR="00BB135E" w:rsidRPr="009174DB">
        <w:rPr>
          <w:rFonts w:ascii="Georgia" w:hAnsi="Georgia"/>
        </w:rPr>
        <w:t xml:space="preserve">Michael G Scott, Heinz </w:t>
      </w:r>
      <w:proofErr w:type="spellStart"/>
      <w:r w:rsidR="00BB135E" w:rsidRPr="009174DB">
        <w:rPr>
          <w:rFonts w:ascii="Georgia" w:hAnsi="Georgia"/>
        </w:rPr>
        <w:t>Klandt</w:t>
      </w:r>
      <w:proofErr w:type="spellEnd"/>
      <w:r w:rsidR="00BB135E" w:rsidRPr="009174DB">
        <w:rPr>
          <w:rFonts w:ascii="Georgia" w:hAnsi="Georgia"/>
        </w:rPr>
        <w:t>, Peter Rosa, Educating Entrepreneurs for Wealth Creation, Routledge, London, 2018</w:t>
      </w:r>
    </w:p>
    <w:p w14:paraId="6DD90CD3" w14:textId="77777777" w:rsidR="003435E8" w:rsidRPr="003435E8" w:rsidRDefault="003435E8" w:rsidP="003435E8">
      <w:pPr>
        <w:jc w:val="both"/>
        <w:rPr>
          <w:rFonts w:ascii="Georgia" w:hAnsi="Georgia"/>
        </w:rPr>
      </w:pPr>
    </w:p>
    <w:sectPr w:rsidR="003435E8" w:rsidRPr="003435E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DD4768" w14:textId="77777777" w:rsidR="003D4C0A" w:rsidRDefault="003D4C0A" w:rsidP="00EC2A5E">
      <w:pPr>
        <w:spacing w:after="0" w:line="240" w:lineRule="auto"/>
      </w:pPr>
      <w:r>
        <w:separator/>
      </w:r>
    </w:p>
  </w:endnote>
  <w:endnote w:type="continuationSeparator" w:id="0">
    <w:p w14:paraId="294C6EC9" w14:textId="77777777" w:rsidR="003D4C0A" w:rsidRDefault="003D4C0A" w:rsidP="00EC2A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7B5D1A" w14:textId="77777777" w:rsidR="003D4C0A" w:rsidRDefault="003D4C0A" w:rsidP="00EC2A5E">
      <w:pPr>
        <w:spacing w:after="0" w:line="240" w:lineRule="auto"/>
      </w:pPr>
      <w:r>
        <w:separator/>
      </w:r>
    </w:p>
  </w:footnote>
  <w:footnote w:type="continuationSeparator" w:id="0">
    <w:p w14:paraId="4C6FC09B" w14:textId="77777777" w:rsidR="003D4C0A" w:rsidRDefault="003D4C0A" w:rsidP="00EC2A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6AA321C"/>
    <w:multiLevelType w:val="multilevel"/>
    <w:tmpl w:val="0EA05A3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num w:numId="1" w16cid:durableId="13437754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D11"/>
    <w:rsid w:val="00126EBF"/>
    <w:rsid w:val="00142024"/>
    <w:rsid w:val="0028145E"/>
    <w:rsid w:val="002C553B"/>
    <w:rsid w:val="002C6156"/>
    <w:rsid w:val="003165A6"/>
    <w:rsid w:val="003435E8"/>
    <w:rsid w:val="00355E5D"/>
    <w:rsid w:val="00392B33"/>
    <w:rsid w:val="00395D11"/>
    <w:rsid w:val="003D4C0A"/>
    <w:rsid w:val="003E06BE"/>
    <w:rsid w:val="004430E5"/>
    <w:rsid w:val="004F5F5B"/>
    <w:rsid w:val="00543579"/>
    <w:rsid w:val="00574A5A"/>
    <w:rsid w:val="00770F61"/>
    <w:rsid w:val="00787544"/>
    <w:rsid w:val="00790D61"/>
    <w:rsid w:val="007C0484"/>
    <w:rsid w:val="00861F4C"/>
    <w:rsid w:val="009174DB"/>
    <w:rsid w:val="009A339E"/>
    <w:rsid w:val="009B4E38"/>
    <w:rsid w:val="00A81BFE"/>
    <w:rsid w:val="00A866BC"/>
    <w:rsid w:val="00B16E8D"/>
    <w:rsid w:val="00B929F3"/>
    <w:rsid w:val="00BA3709"/>
    <w:rsid w:val="00BB135E"/>
    <w:rsid w:val="00BC0E0A"/>
    <w:rsid w:val="00BF0B21"/>
    <w:rsid w:val="00C963BE"/>
    <w:rsid w:val="00D27B64"/>
    <w:rsid w:val="00DB2E4B"/>
    <w:rsid w:val="00E05ECD"/>
    <w:rsid w:val="00E25F1C"/>
    <w:rsid w:val="00E402BD"/>
    <w:rsid w:val="00E6550F"/>
    <w:rsid w:val="00EC2A5E"/>
    <w:rsid w:val="00F0206A"/>
    <w:rsid w:val="00F24989"/>
    <w:rsid w:val="00F35BE7"/>
    <w:rsid w:val="00FE3E0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16742"/>
  <w15:chartTrackingRefBased/>
  <w15:docId w15:val="{040EF130-461E-4097-B36D-7C9374657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2A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2A5E"/>
  </w:style>
  <w:style w:type="paragraph" w:styleId="Footer">
    <w:name w:val="footer"/>
    <w:basedOn w:val="Normal"/>
    <w:link w:val="FooterChar"/>
    <w:uiPriority w:val="99"/>
    <w:unhideWhenUsed/>
    <w:rsid w:val="00EC2A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2A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0926926">
      <w:bodyDiv w:val="1"/>
      <w:marLeft w:val="0"/>
      <w:marRight w:val="0"/>
      <w:marTop w:val="0"/>
      <w:marBottom w:val="0"/>
      <w:divBdr>
        <w:top w:val="none" w:sz="0" w:space="0" w:color="auto"/>
        <w:left w:val="none" w:sz="0" w:space="0" w:color="auto"/>
        <w:bottom w:val="none" w:sz="0" w:space="0" w:color="auto"/>
        <w:right w:val="none" w:sz="0" w:space="0" w:color="auto"/>
      </w:divBdr>
    </w:div>
    <w:div w:id="1241597340">
      <w:bodyDiv w:val="1"/>
      <w:marLeft w:val="0"/>
      <w:marRight w:val="0"/>
      <w:marTop w:val="0"/>
      <w:marBottom w:val="0"/>
      <w:divBdr>
        <w:top w:val="none" w:sz="0" w:space="0" w:color="auto"/>
        <w:left w:val="none" w:sz="0" w:space="0" w:color="auto"/>
        <w:bottom w:val="none" w:sz="0" w:space="0" w:color="auto"/>
        <w:right w:val="none" w:sz="0" w:space="0" w:color="auto"/>
      </w:divBdr>
    </w:div>
    <w:div w:id="1300770947">
      <w:bodyDiv w:val="1"/>
      <w:marLeft w:val="0"/>
      <w:marRight w:val="0"/>
      <w:marTop w:val="0"/>
      <w:marBottom w:val="0"/>
      <w:divBdr>
        <w:top w:val="none" w:sz="0" w:space="0" w:color="auto"/>
        <w:left w:val="none" w:sz="0" w:space="0" w:color="auto"/>
        <w:bottom w:val="none" w:sz="0" w:space="0" w:color="auto"/>
        <w:right w:val="none" w:sz="0" w:space="0" w:color="auto"/>
      </w:divBdr>
    </w:div>
    <w:div w:id="1317949926">
      <w:bodyDiv w:val="1"/>
      <w:marLeft w:val="0"/>
      <w:marRight w:val="0"/>
      <w:marTop w:val="0"/>
      <w:marBottom w:val="0"/>
      <w:divBdr>
        <w:top w:val="none" w:sz="0" w:space="0" w:color="auto"/>
        <w:left w:val="none" w:sz="0" w:space="0" w:color="auto"/>
        <w:bottom w:val="none" w:sz="0" w:space="0" w:color="auto"/>
        <w:right w:val="none" w:sz="0" w:space="0" w:color="auto"/>
      </w:divBdr>
    </w:div>
    <w:div w:id="1635519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4</Pages>
  <Words>1453</Words>
  <Characters>8285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mahesh v k</dc:creator>
  <cp:keywords/>
  <dc:description/>
  <cp:lastModifiedBy>ganarajan sivasubramanian</cp:lastModifiedBy>
  <cp:revision>31</cp:revision>
  <cp:lastPrinted>2024-08-15T15:48:00Z</cp:lastPrinted>
  <dcterms:created xsi:type="dcterms:W3CDTF">2024-07-08T05:56:00Z</dcterms:created>
  <dcterms:modified xsi:type="dcterms:W3CDTF">2024-08-15T15:51:00Z</dcterms:modified>
</cp:coreProperties>
</file>