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8"/>
        <w:gridCol w:w="2999"/>
        <w:gridCol w:w="960"/>
        <w:gridCol w:w="964"/>
        <w:gridCol w:w="960"/>
        <w:gridCol w:w="543"/>
        <w:gridCol w:w="960"/>
        <w:gridCol w:w="964"/>
        <w:gridCol w:w="961"/>
        <w:gridCol w:w="544"/>
        <w:gridCol w:w="961"/>
        <w:gridCol w:w="964"/>
        <w:gridCol w:w="961"/>
        <w:gridCol w:w="541"/>
      </w:tblGrid>
      <w:tr w:rsidR="00EC489F" w:rsidRPr="00EC489F" w14:paraId="29E6808B" w14:textId="77777777" w:rsidTr="00EC489F">
        <w:trPr>
          <w:trHeight w:val="398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785D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en-CA"/>
                <w14:ligatures w14:val="none"/>
              </w:rPr>
              <w:t xml:space="preserve">Table 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val="en-US" w:eastAsia="en-CA"/>
                <w14:ligatures w14:val="none"/>
              </w:rPr>
              <w:t>1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en-CA"/>
                <w14:ligatures w14:val="none"/>
              </w:rPr>
              <w:t xml:space="preserve">. Effect of </w:t>
            </w:r>
            <w:proofErr w:type="spellStart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en-CA"/>
                <w14:ligatures w14:val="none"/>
              </w:rPr>
              <w:t>felzartamab</w:t>
            </w:r>
            <w:proofErr w:type="spellEnd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en-CA"/>
                <w14:ligatures w14:val="none"/>
              </w:rPr>
              <w:t xml:space="preserve"> on molecular </w:t>
            </w:r>
            <w:proofErr w:type="gramStart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en-CA"/>
                <w14:ligatures w14:val="none"/>
              </w:rPr>
              <w:t>scores</w:t>
            </w:r>
            <w:proofErr w:type="spellStart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position w:val="8"/>
                <w:sz w:val="28"/>
                <w:szCs w:val="28"/>
                <w:vertAlign w:val="superscript"/>
                <w:lang w:eastAsia="en-CA"/>
                <w14:ligatures w14:val="none"/>
              </w:rPr>
              <w:t>a,b</w:t>
            </w:r>
            <w:proofErr w:type="spellEnd"/>
            <w:proofErr w:type="gramEnd"/>
          </w:p>
        </w:tc>
      </w:tr>
      <w:tr w:rsidR="00EC489F" w:rsidRPr="00EC489F" w14:paraId="1C75CEE4" w14:textId="77777777" w:rsidTr="00EC489F">
        <w:trPr>
          <w:trHeight w:val="227"/>
        </w:trPr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1C8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Annotation</w:t>
            </w:r>
          </w:p>
        </w:tc>
        <w:tc>
          <w:tcPr>
            <w:tcW w:w="10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49B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Score</w:t>
            </w:r>
          </w:p>
        </w:tc>
        <w:tc>
          <w:tcPr>
            <w:tcW w:w="119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FFA6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Baseline – Week 24</w:t>
            </w:r>
          </w:p>
        </w:tc>
        <w:tc>
          <w:tcPr>
            <w:tcW w:w="119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6C30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Week24 – Week 52</w:t>
            </w:r>
          </w:p>
        </w:tc>
        <w:tc>
          <w:tcPr>
            <w:tcW w:w="119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831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Baseline – 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>Week 52</w:t>
            </w:r>
          </w:p>
        </w:tc>
      </w:tr>
      <w:tr w:rsidR="00EC489F" w:rsidRPr="00EC489F" w14:paraId="1A2CF2EA" w14:textId="77777777" w:rsidTr="00EC489F">
        <w:trPr>
          <w:trHeight w:val="454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EC9E1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3C0C2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6D4C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 Placebo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(N=10)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DAB5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Δ </w:t>
            </w:r>
            <w:proofErr w:type="spellStart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Felzartamab</w:t>
            </w:r>
            <w:proofErr w:type="spellEnd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(N=10)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2E24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ΔΔ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078B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ΔΔ FDR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3EF0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 Placebo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(N=10)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C49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Δ </w:t>
            </w:r>
            <w:proofErr w:type="spellStart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Felzartamab</w:t>
            </w:r>
            <w:proofErr w:type="spellEnd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(N=10)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E2E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ΔΔ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0806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ΔΔ FDR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B68E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 Placebo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(N=10)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470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Δ </w:t>
            </w:r>
            <w:proofErr w:type="spellStart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Felzartamab</w:t>
            </w:r>
            <w:proofErr w:type="spellEnd"/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(N=10)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C0B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ΔΔ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459F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ΔΔ FDR</w:t>
            </w:r>
          </w:p>
        </w:tc>
      </w:tr>
      <w:tr w:rsidR="00EC489F" w:rsidRPr="00EC489F" w14:paraId="40F37C13" w14:textId="77777777" w:rsidTr="00EC489F">
        <w:trPr>
          <w:trHeight w:val="227"/>
        </w:trPr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B0B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cfDNA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BD8D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Donor-derived cell-free DNA (dd-cfDNA, cp/mL)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A80F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0.50 (76.12)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1EA1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-55.00 (30)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EE32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-55.50 (53.06)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D24B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2e-04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72AE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-3.50 (69.12)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6657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14.50 (25.5)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070B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18.00 (47.31)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1AD9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0.027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7D2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-3.00 (51)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63DD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-40.50 (45.75)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6B2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-37.50 (48.38)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2E3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0.045</w:t>
            </w:r>
          </w:p>
        </w:tc>
      </w:tr>
      <w:tr w:rsidR="00EC489F" w:rsidRPr="00EC489F" w14:paraId="1CAB88AF" w14:textId="77777777" w:rsidTr="00EC489F">
        <w:trPr>
          <w:trHeight w:val="227"/>
        </w:trPr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BB00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ABMR-related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DEA0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ABMR classifier (ABMR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8837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0.10 (0.37)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FD9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-0.57 (0.33)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4957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-0.67 (0.35)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7E4B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1e-03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DB6B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-0.26 (0.44)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8595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0.54 (0.45)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8089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0.79 (0.45)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D71B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1e-03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0B84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-0.15 (0.43)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9344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-0.03 (0.42)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6ACF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0.12 (0.43)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6ED5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0.709</w:t>
            </w:r>
          </w:p>
        </w:tc>
      </w:tr>
      <w:tr w:rsidR="00EC489F" w:rsidRPr="00EC489F" w14:paraId="56F9C217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75AE4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6DB4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Glomerulitis classifier (g&gt;0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8308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-0.02 (0.23)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B7CA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-0.31 (0.35)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A981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-0.29 (0.29)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9A0B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3e-03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8729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-0.19 (0.34)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DA7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0.31 (0.41)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D3DD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0.50 (0.37)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9E11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2e-04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DA2A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-0.22 (0.3)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8BF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(0.38)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7CF3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0.21 (0.34)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18E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0.277</w:t>
            </w:r>
          </w:p>
        </w:tc>
      </w:tr>
      <w:tr w:rsidR="00EC489F" w:rsidRPr="00EC489F" w14:paraId="10EBF29F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7DA93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1AA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Peritubular </w:t>
            </w: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capillaritis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classifier (</w:t>
            </w: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ptc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&gt;0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966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-0.12 (0.25)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661B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-0.55 (0.27)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0FE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-0.43 (0.26)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E3FE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3e-03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70D1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-0.10 (0.37)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DE25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0.37 (0.31)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1940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0.47 (0.34)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98C2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3e-03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21D9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-0.22 (0.3)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6F66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-0.18 (0.35)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129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0.04 (0.33)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1613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0.977</w:t>
            </w:r>
          </w:p>
        </w:tc>
      </w:tr>
      <w:tr w:rsidR="00EC489F" w:rsidRPr="00EC489F" w14:paraId="13B150F6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77D9A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A4D7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DSA-selective transcripts (DSAST)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BBEB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-0.09 (0.22)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0CB6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-0.37 (0.24)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DC1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-0.28 (0.23)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489D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0.026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212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-0.16 (0.32)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D4D5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0.16 (0.33)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C802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0.32 (0.33)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C726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0.026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E331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-0.24 (0.33)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A00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-0.20 (0.25)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AF2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0.04 (0.29)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1C5E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0.988</w:t>
            </w:r>
          </w:p>
        </w:tc>
      </w:tr>
      <w:tr w:rsidR="00EC489F" w:rsidRPr="00EC489F" w14:paraId="5BD2F10D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BA98A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3C12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NK cell burden (NKB)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549C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0.02 (0.22)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775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-0.78 (0.49)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B1DD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-0.80 (0.36)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4CE2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0.014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664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-0.19 (0.4)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DA8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0.68 (0.59)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2493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0.87 (0.49)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0F38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0.014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BE68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-0.17 (0.46)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68F9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-0.10 (0.62)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A4E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0.07 (0.54)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6980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0.972</w:t>
            </w:r>
          </w:p>
        </w:tc>
      </w:tr>
      <w:tr w:rsidR="00EC489F" w:rsidRPr="00EC489F" w14:paraId="19DEB463" w14:textId="77777777" w:rsidTr="00EC489F">
        <w:trPr>
          <w:trHeight w:val="227"/>
        </w:trPr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655A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TCMR-related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141B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TCMR classifier (TCMR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2AC9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530D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09E1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(0.01)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082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0.358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FBF4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(0.02)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9D63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BEA8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(0.01)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0074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0.856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3A29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0F0A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8EF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(0.01)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3429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0.358</w:t>
            </w:r>
          </w:p>
        </w:tc>
      </w:tr>
      <w:tr w:rsidR="00EC489F" w:rsidRPr="00EC489F" w14:paraId="6E369252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AF47D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20D9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Tubulitis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classifier (t&gt;1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F495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(0.06)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C99D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-0.02 (0.04)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B3A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353D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1.000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96C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(0.04)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057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(0.02)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D17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(0.03)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F718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1.000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9FC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D39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C98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0338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1.000</w:t>
            </w:r>
          </w:p>
        </w:tc>
      </w:tr>
      <w:tr w:rsidR="00EC489F" w:rsidRPr="00EC489F" w14:paraId="36D768B2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8356C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63DC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Interstitial infiltrate classifier (</w:t>
            </w: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i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&gt;1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D21C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(0.04)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E6D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-0.02 (0.03)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6E47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487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0.964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4405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(0.04)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5498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(0.04)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1DC6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(0.04)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0ABD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0.964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D23D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(0.05)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7C3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(0.06)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420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(0.05)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6CD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0.964</w:t>
            </w:r>
          </w:p>
        </w:tc>
      </w:tr>
      <w:tr w:rsidR="00EC489F" w:rsidRPr="00EC489F" w14:paraId="53A65B84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8406C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14D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Cytotoxic T cell-associated (QCAT)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A9B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-0.20 (0.41)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3B18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-0.70 (0.46)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D48D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-0.50 (0.43)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B1E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0.425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7B57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0.10 (0.33)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88C7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0.54 (0.57)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07D1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0.44 (0.45)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352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0.425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B40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-0.10 (0.46)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7184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-0.16 (0.41)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A59F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-0.06 (0.44)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954C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0.871</w:t>
            </w:r>
          </w:p>
        </w:tc>
      </w:tr>
      <w:tr w:rsidR="00EC489F" w:rsidRPr="00EC489F" w14:paraId="75B189C5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1AF25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8F04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T cell burden (TCB)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621A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-0.44 (0.71)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631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-0.79 (0.56)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CF4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-0.36 (0.64)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1F4F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0.825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B8A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0.28 (0.57)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976C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0.34 (0.6)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D7C8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0.06 (0.58)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F9D5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0.905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3D8F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-0.16 (0.88)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44C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-0.45 (0.43)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B0A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-0.29 (0.65)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4DF2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0.825</w:t>
            </w:r>
          </w:p>
        </w:tc>
      </w:tr>
      <w:tr w:rsidR="00EC489F" w:rsidRPr="00EC489F" w14:paraId="4171BF04" w14:textId="77777777" w:rsidTr="00EC489F">
        <w:trPr>
          <w:trHeight w:val="227"/>
        </w:trPr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F4A0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macrophage-related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77A9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Alternatively activated macrophage (AMAT1)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76F8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0.08 (0.2)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DE15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-0.27 (0.45)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9830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-0.35 (0.33)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513B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0.128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126D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0.09 (0.23)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197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0.11 (0.47)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B54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0.02 (0.35)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B7E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0.812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4470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0.18 (0.19)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69CA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-0.16 (0.32)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B83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-0.33 (0.25)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AFDA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0.128</w:t>
            </w:r>
          </w:p>
        </w:tc>
      </w:tr>
      <w:tr w:rsidR="00EC489F" w:rsidRPr="00EC489F" w14:paraId="1DCA9A5D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9E414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B51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Constitutive macrophage (QCMAT)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48A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0.00 (0.15)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3A85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-0.24 (0.27)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F3AD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-0.24 (0.21)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833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0.340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701F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(0.12)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4306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0.09 (0.27)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FC6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0.08 (0.2)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C76C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0.685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559B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(0.11)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01FA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-0.15 (0.24)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AC61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-0.16 (0.18)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852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0.348</w:t>
            </w:r>
          </w:p>
        </w:tc>
      </w:tr>
      <w:tr w:rsidR="00EC489F" w:rsidRPr="00EC489F" w14:paraId="7947A57C" w14:textId="77777777" w:rsidTr="00EC489F">
        <w:trPr>
          <w:trHeight w:val="227"/>
        </w:trPr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B02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Atrophy-fibrosis </w:t>
            </w: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-related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2EE9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Fibrosis classifier (ci&gt;1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7B43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-0.02 (0.29)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A022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0.13 (0.32)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F11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0.15 (0.3)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74B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0.434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724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0.06 (0.25)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4FD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-0.08 (0.53)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B498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-0.14 (0.39)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0FE9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0.844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96F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0.04 (0.25)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266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0.05 (0.37)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DD8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(0.31)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8E2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0.434</w:t>
            </w:r>
          </w:p>
        </w:tc>
      </w:tr>
      <w:tr w:rsidR="00EC489F" w:rsidRPr="00EC489F" w14:paraId="2520B3DC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47EE8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63A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Atrophy classifier (</w:t>
            </w: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ct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&gt;1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6"/>
                <w:sz w:val="16"/>
                <w:szCs w:val="16"/>
                <w:vertAlign w:val="subscript"/>
                <w:lang w:eastAsia="en-CA"/>
                <w14:ligatures w14:val="none"/>
              </w:rPr>
              <w:t>Prob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D8BB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0.01 (0.33)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590D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0.12 (0.31)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86F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0.12 (0.32)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78C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0.587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CD84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0.09 (0.27)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17E5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-0.06 (0.44)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8E76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-0.15 (0.36)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812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0.587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0D4F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0.10 (0.32)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6B28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0.07 (0.41)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40ED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-0.03 (0.36)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AF5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0.587</w:t>
            </w:r>
          </w:p>
        </w:tc>
      </w:tr>
      <w:tr w:rsidR="00EC489F" w:rsidRPr="00EC489F" w14:paraId="4FC1EF95" w14:textId="77777777" w:rsidTr="00EC489F">
        <w:trPr>
          <w:trHeight w:val="227"/>
        </w:trPr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0B4F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parenchyma-related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805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Kidney parenchymal 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no solute carriers 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(KT1)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9FD3E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-0.05 (0.22)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50E7C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-0.15 (0.23)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9988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-0.09 (0.22)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CE84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0.731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D975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-0.01 (0.11)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4128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0.10 (0.22)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D8BB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0.11 (0.17)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28A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0.705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51AE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-0.06 (0.25)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51AE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-0.04 (0.18)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19C1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0.02 (0.22)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9F03B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0.705</w:t>
            </w:r>
          </w:p>
        </w:tc>
      </w:tr>
      <w:tr w:rsidR="00EC489F" w:rsidRPr="00EC489F" w14:paraId="5FA3622D" w14:textId="77777777" w:rsidTr="00EC489F">
        <w:trPr>
          <w:trHeight w:val="227"/>
        </w:trPr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11366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21BF3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Kindey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parenchymal solute carriers (KT2)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728B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-0.09 (0.39)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11254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-0.16 (0.37)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D5F0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-0.07 (0.38)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4459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0.577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4677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-0.09 (0.2)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1F4D6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0.14 (0.38)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72A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0.23 (0.29)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D8AB9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0.484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A012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-0.18 (0.42)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C833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-0.02 (0.31)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BDEA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 xml:space="preserve">  0.16 (0.37)</w:t>
            </w:r>
          </w:p>
        </w:tc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96C0F" w14:textId="77777777" w:rsidR="00EC489F" w:rsidRPr="00EC489F" w:rsidRDefault="00EC489F" w:rsidP="00EC48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0.577</w:t>
            </w:r>
          </w:p>
        </w:tc>
      </w:tr>
      <w:tr w:rsidR="00EC489F" w:rsidRPr="00EC489F" w14:paraId="4135366C" w14:textId="77777777" w:rsidTr="00EC489F">
        <w:trPr>
          <w:trHeight w:val="1135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19FA3350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proofErr w:type="spellStart"/>
            <w:r w:rsidRPr="00EC489F">
              <w:rPr>
                <w:rFonts w:ascii="Arial" w:eastAsia="Times New Roman" w:hAnsi="Arial" w:cs="Arial"/>
                <w:color w:val="000000"/>
                <w:kern w:val="24"/>
                <w:position w:val="5"/>
                <w:sz w:val="16"/>
                <w:szCs w:val="16"/>
                <w:vertAlign w:val="superscript"/>
                <w:lang w:val="en-US" w:eastAsia="en-CA"/>
                <w14:ligatures w14:val="none"/>
              </w:rPr>
              <w:t>a</w:t>
            </w:r>
            <w:proofErr w:type="spellEnd"/>
            <w:r w:rsidRPr="00EC489F">
              <w:rPr>
                <w:rFonts w:ascii="Arial" w:eastAsia="Times New Roman" w:hAnsi="Arial" w:cs="Arial"/>
                <w:color w:val="000000"/>
                <w:kern w:val="24"/>
                <w:position w:val="5"/>
                <w:sz w:val="16"/>
                <w:szCs w:val="16"/>
                <w:vertAlign w:val="superscript"/>
                <w:lang w:val="en-US" w:eastAsia="en-CA"/>
                <w14:ligatures w14:val="none"/>
              </w:rPr>
              <w:t xml:space="preserve"> 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>all scores are reported as median (interquartile range - IQR)</w:t>
            </w:r>
          </w:p>
          <w:p w14:paraId="2E8F4B2C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5"/>
                <w:sz w:val="16"/>
                <w:szCs w:val="16"/>
                <w:vertAlign w:val="superscript"/>
                <w:lang w:val="en-US" w:eastAsia="en-CA"/>
                <w14:ligatures w14:val="none"/>
              </w:rPr>
              <w:t>b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>Omnibus PERMANOVA results by annotation across all time periods: P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  <w:lang w:val="en-US" w:eastAsia="en-CA"/>
                <w14:ligatures w14:val="none"/>
              </w:rPr>
              <w:t>ABMR-related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=0.049, P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  <w:lang w:val="en-US" w:eastAsia="en-CA"/>
                <w14:ligatures w14:val="none"/>
              </w:rPr>
              <w:t>TCMR-related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= 0.89, P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  <w:lang w:val="en-US" w:eastAsia="en-CA"/>
                <w14:ligatures w14:val="none"/>
              </w:rPr>
              <w:t>macrophage-related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= 0.25, P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  <w:lang w:val="en-US" w:eastAsia="en-CA"/>
                <w14:ligatures w14:val="none"/>
              </w:rPr>
              <w:t>atrophy-fibrosis-related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= 0.73, P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  <w:lang w:val="en-US" w:eastAsia="en-CA"/>
                <w14:ligatures w14:val="none"/>
              </w:rPr>
              <w:t>parenchyma-related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= 0.32</w:t>
            </w:r>
          </w:p>
          <w:p w14:paraId="4A4398EC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Bold denotes ANOVA interactive effect FDR &lt; 0.05</w:t>
            </w: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br/>
              <w:t>FDR correction was carried out within each annotation grouping</w:t>
            </w:r>
          </w:p>
          <w:p w14:paraId="1E4E6995" w14:textId="77777777" w:rsidR="00EC489F" w:rsidRPr="00EC489F" w:rsidRDefault="00EC489F" w:rsidP="00EC48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CA"/>
                <w14:ligatures w14:val="none"/>
              </w:rPr>
            </w:pPr>
            <w:r w:rsidRPr="00EC489F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en-CA"/>
                <w14:ligatures w14:val="none"/>
              </w:rPr>
              <w:t>Abbreviations: donor-derived cell-free DNA (dd-cfDNA); antibody-mediated rejection (ABMR); T cell mediated rejection (TCMR)</w:t>
            </w:r>
          </w:p>
        </w:tc>
      </w:tr>
    </w:tbl>
    <w:p w14:paraId="34924783" w14:textId="28A2D6C0" w:rsidR="00433346" w:rsidRPr="00EC489F" w:rsidRDefault="00433346" w:rsidP="00EC489F"/>
    <w:sectPr w:rsidR="00433346" w:rsidRPr="00EC489F" w:rsidSect="00BA2DF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F1"/>
    <w:rsid w:val="000026DD"/>
    <w:rsid w:val="00030BA9"/>
    <w:rsid w:val="00095DC8"/>
    <w:rsid w:val="00281317"/>
    <w:rsid w:val="002F1EEA"/>
    <w:rsid w:val="00324361"/>
    <w:rsid w:val="00417F18"/>
    <w:rsid w:val="00433346"/>
    <w:rsid w:val="0052060C"/>
    <w:rsid w:val="00606A10"/>
    <w:rsid w:val="00617236"/>
    <w:rsid w:val="00733604"/>
    <w:rsid w:val="008E6F1A"/>
    <w:rsid w:val="00940ADC"/>
    <w:rsid w:val="00BA2DF1"/>
    <w:rsid w:val="00D6135E"/>
    <w:rsid w:val="00E87A6C"/>
    <w:rsid w:val="00E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DAF5"/>
  <w15:chartTrackingRefBased/>
  <w15:docId w15:val="{BD3FD58D-862A-4100-8F34-2ACF7B3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DF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33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Gauthier</dc:creator>
  <cp:keywords/>
  <dc:description/>
  <cp:lastModifiedBy>Patrick Gauthier</cp:lastModifiedBy>
  <cp:revision>2</cp:revision>
  <dcterms:created xsi:type="dcterms:W3CDTF">2024-08-06T19:15:00Z</dcterms:created>
  <dcterms:modified xsi:type="dcterms:W3CDTF">2024-08-06T19:15:00Z</dcterms:modified>
</cp:coreProperties>
</file>