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04C8E" w14:textId="77777777" w:rsidR="00BA3CCB" w:rsidRPr="00204208" w:rsidRDefault="00BA3CCB" w:rsidP="00BA3CCB">
      <w:pPr>
        <w:rPr>
          <w:rStyle w:val="Heading1Char"/>
        </w:rPr>
      </w:pPr>
      <w:r w:rsidRPr="00204208">
        <w:rPr>
          <w:rStyle w:val="Heading1Char"/>
        </w:rPr>
        <w:t>Supplementary information</w:t>
      </w:r>
    </w:p>
    <w:p w14:paraId="69A5D912" w14:textId="77777777" w:rsidR="00BA3CCB" w:rsidRPr="00BD3504" w:rsidRDefault="00BA3CCB" w:rsidP="00BA3CCB">
      <w:pPr>
        <w:rPr>
          <w:rFonts w:asciiTheme="majorHAnsi" w:hAnsiTheme="majorHAnsi" w:cstheme="majorHAnsi"/>
        </w:rPr>
      </w:pPr>
    </w:p>
    <w:p w14:paraId="1A85808D" w14:textId="77777777" w:rsidR="00BA3CCB" w:rsidRPr="000747EB" w:rsidRDefault="00BA3CCB" w:rsidP="00BA3CCB">
      <w:pPr>
        <w:pStyle w:val="Heading2"/>
      </w:pPr>
      <w:r w:rsidRPr="00F80594">
        <w:t>Fluorescence recovery after photobleaching (FRAP) for live, intact larvae</w:t>
      </w:r>
      <w:r>
        <w:t xml:space="preserve"> protocol</w:t>
      </w:r>
    </w:p>
    <w:p w14:paraId="0EA1621D" w14:textId="77777777" w:rsidR="00BA3CCB" w:rsidRPr="00AB4FC2" w:rsidRDefault="00BA3CCB" w:rsidP="00BA3CCB">
      <w:pPr>
        <w:jc w:val="both"/>
        <w:rPr>
          <w:rFonts w:asciiTheme="majorHAnsi" w:hAnsiTheme="majorHAnsi" w:cstheme="majorHAnsi"/>
        </w:rPr>
      </w:pPr>
      <w:r w:rsidRPr="00AB4FC2">
        <w:rPr>
          <w:rFonts w:asciiTheme="majorHAnsi" w:hAnsiTheme="majorHAnsi" w:cstheme="majorHAnsi"/>
        </w:rPr>
        <w:tab/>
        <w:t>The FRAP protocol used below was also previously described in (MacDuff, 2019).</w:t>
      </w:r>
      <w:r>
        <w:rPr>
          <w:rFonts w:asciiTheme="majorHAnsi" w:hAnsiTheme="majorHAnsi" w:cstheme="majorHAnsi"/>
        </w:rPr>
        <w:t xml:space="preserve"> </w:t>
      </w:r>
    </w:p>
    <w:p w14:paraId="603DB18C" w14:textId="77777777" w:rsidR="00BA3CCB" w:rsidRPr="00BE5E61" w:rsidRDefault="00BA3CCB" w:rsidP="00BA3CCB">
      <w:pPr>
        <w:jc w:val="both"/>
        <w:rPr>
          <w:rFonts w:asciiTheme="majorHAnsi" w:hAnsiTheme="majorHAnsi" w:cstheme="majorHAnsi"/>
          <w:b/>
        </w:rPr>
      </w:pPr>
      <w:r w:rsidRPr="00BE5E61">
        <w:rPr>
          <w:rFonts w:asciiTheme="majorHAnsi" w:hAnsiTheme="majorHAnsi" w:cstheme="majorHAnsi"/>
          <w:b/>
        </w:rPr>
        <w:t>Part 1: Anesthesia</w:t>
      </w:r>
    </w:p>
    <w:p w14:paraId="39D13ED9" w14:textId="77777777" w:rsidR="00BA3CCB" w:rsidRPr="00AB4FC2" w:rsidRDefault="00BA3CCB" w:rsidP="00BA3CCB">
      <w:pPr>
        <w:jc w:val="both"/>
        <w:rPr>
          <w:rFonts w:asciiTheme="majorHAnsi" w:hAnsiTheme="majorHAnsi" w:cstheme="majorHAnsi"/>
          <w:bCs/>
        </w:rPr>
      </w:pPr>
      <w:r w:rsidRPr="00AB4FC2">
        <w:rPr>
          <w:rFonts w:asciiTheme="majorHAnsi" w:hAnsiTheme="majorHAnsi" w:cstheme="majorHAnsi"/>
          <w:bCs/>
        </w:rPr>
        <w:t xml:space="preserve">Chloroform immobilization was performed as described by </w:t>
      </w:r>
      <w:r w:rsidRPr="00AB4FC2">
        <w:rPr>
          <w:rFonts w:asciiTheme="majorHAnsi" w:hAnsiTheme="majorHAnsi" w:cstheme="majorHAnsi"/>
          <w:bCs/>
        </w:rPr>
        <w:fldChar w:fldCharType="begin"/>
      </w:r>
      <w:r>
        <w:rPr>
          <w:rFonts w:asciiTheme="majorHAnsi" w:hAnsiTheme="majorHAnsi" w:cstheme="majorHAnsi"/>
          <w:bCs/>
        </w:rPr>
        <w:instrText xml:space="preserve"> ADDIN ZOTERO_ITEM CSL_CITATION {"citationID":"d3rb8mhY","properties":{"formattedCitation":"(Cevik et al., 2019)","plainCitation":"(Cevik et al., 2019)","dontUpdate":true,"noteIndex":0},"citationItems":[{"id":376,"uris":["http://zotero.org/users/6516246/items/GC5J4QQ9"],"itemData":{"id":376,"type":"article-journal","abstract":"Imaging of living, intact Drosophila larvae is challenged if normal bodily function must be observed or when healthy larvae must be recovered for subsequent studies. Here, we describe a simple and short protocol that employs transient airborne chloroform or desflurane (1,2,2,2-tetrafluoroethyl difluoromethyl ether) to efficiently immobilize larvae without the use of manipulation devices, vaporizers or imaging chambers. This non-lethal method allows the use of anesthetics while allowing tracking of individual Drosophila into adulthood for follow-up experiments. At dosages sufficient to immobilize larvae, Desflurane, but not chloroform reduced the central nervous system response to auditory stimulus. Desflurane doses were sufficient to arrest the heart, however significant rapid recovery was observed. With our method, chloroform provided more rapid anesthesia but slower recovery than Desflurane. Without specialized hardware, this technique allows for repeated imaging of living Drosophila larvae.","container-title":"Journal of Insect Physiology","DOI":"10.1016/j.jinsphys.2019.103900","ISSN":"0022-1910","journalAbbreviation":"Journal of Insect Physiology","page":"103900","source":"ScienceDirect","title":"Chloroform and Desflurane Immobilization with Recovery of Viable Drosophila Larvae for Confocal Imaging","author":[{"family":"Cevik","given":"Duygu"},{"family":"Acker","given":"Meryl"},{"family":"Arefi","given":"Pouya"},{"family":"Ghaemi","given":"Reza"},{"family":"Zhang","given":"Jimmy"},{"family":"Ravi Selvaganapathy","given":"P."},{"family":"Dworkin","given":"Ian"},{"family":"Roger Jacobs","given":"J."}],"issued":{"date-parts":[["2019",6,13]]}}}],"schema":"https://github.com/citation-style-language/schema/raw/master/csl-citation.json"} </w:instrText>
      </w:r>
      <w:r w:rsidRPr="00AB4FC2">
        <w:rPr>
          <w:rFonts w:asciiTheme="majorHAnsi" w:hAnsiTheme="majorHAnsi" w:cstheme="majorHAnsi"/>
          <w:bCs/>
        </w:rPr>
        <w:fldChar w:fldCharType="separate"/>
      </w:r>
      <w:r w:rsidRPr="00AB4FC2">
        <w:rPr>
          <w:rFonts w:asciiTheme="majorHAnsi" w:hAnsiTheme="majorHAnsi" w:cstheme="majorHAnsi"/>
          <w:bCs/>
          <w:noProof/>
        </w:rPr>
        <w:t>Cevik et al. (2019)</w:t>
      </w:r>
      <w:r w:rsidRPr="00AB4FC2">
        <w:rPr>
          <w:rFonts w:asciiTheme="majorHAnsi" w:hAnsiTheme="majorHAnsi" w:cstheme="majorHAnsi"/>
          <w:bCs/>
        </w:rPr>
        <w:fldChar w:fldCharType="end"/>
      </w:r>
      <w:r w:rsidRPr="00AB4FC2">
        <w:rPr>
          <w:rFonts w:asciiTheme="majorHAnsi" w:hAnsiTheme="majorHAnsi" w:cstheme="majorHAnsi"/>
          <w:bCs/>
        </w:rPr>
        <w:t>:</w:t>
      </w:r>
    </w:p>
    <w:p w14:paraId="2B64CF65" w14:textId="77777777" w:rsidR="00BA3CCB" w:rsidRPr="00BE5E61" w:rsidRDefault="00BA3CCB" w:rsidP="00BA3CCB">
      <w:pPr>
        <w:jc w:val="both"/>
        <w:rPr>
          <w:rFonts w:asciiTheme="majorHAnsi" w:hAnsiTheme="majorHAnsi" w:cstheme="majorHAnsi"/>
          <w:b/>
        </w:rPr>
      </w:pPr>
      <w:r w:rsidRPr="00BE5E61">
        <w:rPr>
          <w:rFonts w:asciiTheme="majorHAnsi" w:hAnsiTheme="majorHAnsi" w:cstheme="majorHAnsi"/>
          <w:b/>
        </w:rPr>
        <w:t xml:space="preserve">Part 2: Mounting </w:t>
      </w:r>
    </w:p>
    <w:p w14:paraId="557510E2" w14:textId="77777777" w:rsidR="00BA3CCB" w:rsidRPr="00F270FC" w:rsidRDefault="00BA3CCB" w:rsidP="00BA3CCB">
      <w:pPr>
        <w:pStyle w:val="ListParagraph"/>
        <w:numPr>
          <w:ilvl w:val="0"/>
          <w:numId w:val="1"/>
        </w:numPr>
        <w:jc w:val="both"/>
        <w:rPr>
          <w:rFonts w:asciiTheme="majorHAnsi" w:hAnsiTheme="majorHAnsi" w:cstheme="majorHAnsi"/>
        </w:rPr>
      </w:pPr>
      <w:r w:rsidRPr="00F270FC">
        <w:rPr>
          <w:rFonts w:asciiTheme="majorHAnsi" w:hAnsiTheme="majorHAnsi" w:cstheme="majorHAnsi"/>
        </w:rPr>
        <w:t>Paint a thin layer of halocarbon 27 oil (polymer of chlorotrifluoroethylene (PCTFWE)) between two 1.5mm coverslips, 5mm apart</w:t>
      </w:r>
      <w:r>
        <w:rPr>
          <w:rFonts w:asciiTheme="majorHAnsi" w:hAnsiTheme="majorHAnsi" w:cstheme="majorHAnsi"/>
        </w:rPr>
        <w:t xml:space="preserve"> on a microscope slide</w:t>
      </w:r>
      <w:r w:rsidRPr="00F270FC">
        <w:rPr>
          <w:rFonts w:asciiTheme="majorHAnsi" w:hAnsiTheme="majorHAnsi" w:cstheme="majorHAnsi"/>
        </w:rPr>
        <w:t xml:space="preserve">. This ensures that the larva does not stick to the slide or overlying coverslip. </w:t>
      </w:r>
    </w:p>
    <w:p w14:paraId="07159AFA" w14:textId="77777777" w:rsidR="00BA3CCB" w:rsidRPr="00AB4FC2" w:rsidRDefault="00BA3CCB" w:rsidP="00BA3CCB">
      <w:pPr>
        <w:pStyle w:val="ListParagraph"/>
        <w:numPr>
          <w:ilvl w:val="0"/>
          <w:numId w:val="1"/>
        </w:numPr>
        <w:jc w:val="both"/>
        <w:rPr>
          <w:rFonts w:asciiTheme="majorHAnsi" w:hAnsiTheme="majorHAnsi" w:cstheme="majorHAnsi"/>
        </w:rPr>
      </w:pPr>
      <w:r w:rsidRPr="00AB4FC2">
        <w:rPr>
          <w:rFonts w:asciiTheme="majorHAnsi" w:hAnsiTheme="majorHAnsi" w:cstheme="majorHAnsi"/>
        </w:rPr>
        <w:t>Place anesthetized larva dorsal side up between coverslips.</w:t>
      </w:r>
    </w:p>
    <w:p w14:paraId="62E7195F" w14:textId="77777777" w:rsidR="00BA3CCB" w:rsidRPr="00AB4FC2" w:rsidRDefault="00BA3CCB" w:rsidP="00BA3CCB">
      <w:pPr>
        <w:pStyle w:val="ListParagraph"/>
        <w:numPr>
          <w:ilvl w:val="0"/>
          <w:numId w:val="1"/>
        </w:numPr>
        <w:jc w:val="both"/>
        <w:rPr>
          <w:rFonts w:asciiTheme="majorHAnsi" w:hAnsiTheme="majorHAnsi" w:cstheme="majorHAnsi"/>
        </w:rPr>
      </w:pPr>
      <w:r w:rsidRPr="00AB4FC2">
        <w:rPr>
          <w:rFonts w:asciiTheme="majorHAnsi" w:hAnsiTheme="majorHAnsi" w:cstheme="majorHAnsi"/>
        </w:rPr>
        <w:t>Place a third coverslip over the larva and use tape to gently secure it to the mou</w:t>
      </w:r>
      <w:r>
        <w:rPr>
          <w:rFonts w:asciiTheme="majorHAnsi" w:hAnsiTheme="majorHAnsi" w:cstheme="majorHAnsi"/>
        </w:rPr>
        <w:t>nt</w:t>
      </w:r>
      <w:r w:rsidRPr="00AB4FC2">
        <w:rPr>
          <w:rFonts w:asciiTheme="majorHAnsi" w:hAnsiTheme="majorHAnsi" w:cstheme="majorHAnsi"/>
        </w:rPr>
        <w:t>ing slide.</w:t>
      </w:r>
    </w:p>
    <w:p w14:paraId="56C54653" w14:textId="77777777" w:rsidR="00BA3CCB" w:rsidRPr="00BE5E61" w:rsidRDefault="00BA3CCB" w:rsidP="00BA3CCB">
      <w:pPr>
        <w:pStyle w:val="Heading2"/>
        <w:rPr>
          <w:sz w:val="24"/>
          <w:szCs w:val="24"/>
        </w:rPr>
      </w:pPr>
      <w:r w:rsidRPr="00BE5E61">
        <w:rPr>
          <w:sz w:val="24"/>
          <w:szCs w:val="24"/>
        </w:rPr>
        <w:t>Part 3: Imaging + bleaching</w:t>
      </w:r>
    </w:p>
    <w:p w14:paraId="6927BECF" w14:textId="77777777" w:rsidR="00BA3CCB" w:rsidRPr="00AB4FC2" w:rsidRDefault="00BA3CCB" w:rsidP="00BA3CCB">
      <w:pPr>
        <w:pStyle w:val="ListParagraph"/>
        <w:numPr>
          <w:ilvl w:val="0"/>
          <w:numId w:val="2"/>
        </w:numPr>
        <w:jc w:val="both"/>
        <w:rPr>
          <w:rFonts w:asciiTheme="majorHAnsi" w:hAnsiTheme="majorHAnsi" w:cstheme="majorHAnsi"/>
        </w:rPr>
      </w:pPr>
      <w:r w:rsidRPr="00AB4FC2">
        <w:rPr>
          <w:rFonts w:asciiTheme="majorHAnsi" w:hAnsiTheme="majorHAnsi" w:cstheme="majorHAnsi"/>
        </w:rPr>
        <w:t>Add a small drop of immersion oil to the coverslip such that it covers the entire larva.</w:t>
      </w:r>
    </w:p>
    <w:p w14:paraId="34CFF12D" w14:textId="77777777" w:rsidR="00BA3CCB" w:rsidRPr="00AB4FC2" w:rsidRDefault="00BA3CCB" w:rsidP="00BA3CCB">
      <w:pPr>
        <w:pStyle w:val="ListParagraph"/>
        <w:numPr>
          <w:ilvl w:val="0"/>
          <w:numId w:val="2"/>
        </w:numPr>
        <w:jc w:val="both"/>
        <w:rPr>
          <w:rFonts w:asciiTheme="majorHAnsi" w:hAnsiTheme="majorHAnsi" w:cstheme="majorHAnsi"/>
        </w:rPr>
      </w:pPr>
      <w:r w:rsidRPr="00AB4FC2">
        <w:rPr>
          <w:rFonts w:asciiTheme="majorHAnsi" w:hAnsiTheme="majorHAnsi" w:cstheme="majorHAnsi"/>
        </w:rPr>
        <w:t>First image the larva under brightfield (BF) at 20X to make sure that it is immobile</w:t>
      </w:r>
      <w:r>
        <w:rPr>
          <w:rFonts w:asciiTheme="majorHAnsi" w:hAnsiTheme="majorHAnsi" w:cstheme="majorHAnsi"/>
        </w:rPr>
        <w:t>.</w:t>
      </w:r>
      <w:r w:rsidRPr="00AB4FC2">
        <w:rPr>
          <w:rFonts w:asciiTheme="majorHAnsi" w:hAnsiTheme="majorHAnsi" w:cstheme="majorHAnsi"/>
        </w:rPr>
        <w:t xml:space="preserve"> Locate the heart or body wall muscle in segment A7 and centre it onto the screen.</w:t>
      </w:r>
    </w:p>
    <w:p w14:paraId="28642D5B" w14:textId="77777777" w:rsidR="00BA3CCB" w:rsidRPr="00F80594" w:rsidRDefault="00BA3CCB" w:rsidP="00BA3CCB">
      <w:pPr>
        <w:jc w:val="both"/>
        <w:rPr>
          <w:rFonts w:asciiTheme="majorHAnsi" w:hAnsiTheme="majorHAnsi" w:cstheme="majorHAnsi"/>
          <w:b/>
          <w:bCs/>
        </w:rPr>
      </w:pPr>
      <w:r w:rsidRPr="00F80594">
        <w:rPr>
          <w:rFonts w:asciiTheme="majorHAnsi" w:hAnsiTheme="majorHAnsi" w:cstheme="majorHAnsi"/>
          <w:b/>
          <w:bCs/>
        </w:rPr>
        <w:t>Pre-bleach stack</w:t>
      </w:r>
    </w:p>
    <w:p w14:paraId="262CC604" w14:textId="77777777" w:rsidR="00BA3CCB" w:rsidRPr="00AB4FC2" w:rsidRDefault="00BA3CCB" w:rsidP="00BA3CCB">
      <w:pPr>
        <w:pStyle w:val="ListParagraph"/>
        <w:numPr>
          <w:ilvl w:val="0"/>
          <w:numId w:val="3"/>
        </w:numPr>
        <w:jc w:val="both"/>
        <w:rPr>
          <w:rFonts w:asciiTheme="majorHAnsi" w:hAnsiTheme="majorHAnsi" w:cstheme="majorHAnsi"/>
        </w:rPr>
      </w:pPr>
      <w:r w:rsidRPr="00AB4FC2">
        <w:rPr>
          <w:rFonts w:asciiTheme="majorHAnsi" w:hAnsiTheme="majorHAnsi" w:cstheme="majorHAnsi"/>
        </w:rPr>
        <w:t xml:space="preserve">Use standard confocal settings, and Bidirectional X for faster scanning. </w:t>
      </w:r>
    </w:p>
    <w:p w14:paraId="1EB545A5" w14:textId="77777777" w:rsidR="00BA3CCB" w:rsidRPr="00AB4FC2" w:rsidRDefault="00BA3CCB" w:rsidP="00BA3CCB">
      <w:pPr>
        <w:pStyle w:val="ListParagraph"/>
        <w:numPr>
          <w:ilvl w:val="0"/>
          <w:numId w:val="3"/>
        </w:numPr>
        <w:jc w:val="both"/>
        <w:rPr>
          <w:rFonts w:asciiTheme="majorHAnsi" w:hAnsiTheme="majorHAnsi" w:cstheme="majorHAnsi"/>
        </w:rPr>
      </w:pPr>
      <w:r w:rsidRPr="00AB4FC2">
        <w:rPr>
          <w:rFonts w:asciiTheme="majorHAnsi" w:hAnsiTheme="majorHAnsi" w:cstheme="majorHAnsi"/>
        </w:rPr>
        <w:t>Set total laser power to 15% and visible la</w:t>
      </w:r>
      <w:r>
        <w:rPr>
          <w:rFonts w:asciiTheme="majorHAnsi" w:hAnsiTheme="majorHAnsi" w:cstheme="majorHAnsi"/>
        </w:rPr>
        <w:t>s</w:t>
      </w:r>
      <w:r w:rsidRPr="00AB4FC2">
        <w:rPr>
          <w:rFonts w:asciiTheme="majorHAnsi" w:hAnsiTheme="majorHAnsi" w:cstheme="majorHAnsi"/>
        </w:rPr>
        <w:t>er intensity to 100%.</w:t>
      </w:r>
    </w:p>
    <w:p w14:paraId="2B3D9BA4" w14:textId="77777777" w:rsidR="00BA3CCB" w:rsidRPr="00AB4FC2" w:rsidRDefault="00BA3CCB" w:rsidP="00BA3CCB">
      <w:pPr>
        <w:pStyle w:val="ListParagraph"/>
        <w:numPr>
          <w:ilvl w:val="0"/>
          <w:numId w:val="3"/>
        </w:numPr>
        <w:jc w:val="both"/>
        <w:rPr>
          <w:rFonts w:asciiTheme="majorHAnsi" w:hAnsiTheme="majorHAnsi" w:cstheme="majorHAnsi"/>
        </w:rPr>
      </w:pPr>
      <w:r w:rsidRPr="00AB4FC2">
        <w:rPr>
          <w:rFonts w:asciiTheme="majorHAnsi" w:hAnsiTheme="majorHAnsi" w:cstheme="majorHAnsi"/>
        </w:rPr>
        <w:t>Take a pre-bleach stack of the heart.</w:t>
      </w:r>
      <w:r>
        <w:rPr>
          <w:rFonts w:asciiTheme="majorHAnsi" w:hAnsiTheme="majorHAnsi" w:cstheme="majorHAnsi"/>
        </w:rPr>
        <w:t xml:space="preserve">  Z-step number, 80-100 for the heart and 50-70 for the muscle is selected to encompass the organ, excluding the cuticle or other structures. T</w:t>
      </w:r>
    </w:p>
    <w:p w14:paraId="7588AE1A" w14:textId="77777777" w:rsidR="00BA3CCB" w:rsidRPr="00AB4FC2" w:rsidRDefault="00BA3CCB" w:rsidP="00BA3CCB">
      <w:pPr>
        <w:pStyle w:val="ListParagraph"/>
        <w:numPr>
          <w:ilvl w:val="0"/>
          <w:numId w:val="3"/>
        </w:numPr>
        <w:jc w:val="both"/>
        <w:rPr>
          <w:rFonts w:asciiTheme="majorHAnsi" w:hAnsiTheme="majorHAnsi" w:cstheme="majorHAnsi"/>
        </w:rPr>
      </w:pPr>
      <w:r w:rsidRPr="00AB4FC2">
        <w:rPr>
          <w:rFonts w:asciiTheme="majorHAnsi" w:hAnsiTheme="majorHAnsi" w:cstheme="majorHAnsi"/>
        </w:rPr>
        <w:t>Obtain a 3D projection of this stack.</w:t>
      </w:r>
    </w:p>
    <w:p w14:paraId="178C1F3F" w14:textId="77777777" w:rsidR="00BA3CCB" w:rsidRPr="00F80594" w:rsidRDefault="00BA3CCB" w:rsidP="00BA3CCB">
      <w:pPr>
        <w:jc w:val="both"/>
        <w:rPr>
          <w:rFonts w:asciiTheme="majorHAnsi" w:hAnsiTheme="majorHAnsi" w:cstheme="majorHAnsi"/>
          <w:b/>
          <w:bCs/>
        </w:rPr>
      </w:pPr>
      <w:r w:rsidRPr="00F80594">
        <w:rPr>
          <w:rFonts w:asciiTheme="majorHAnsi" w:hAnsiTheme="majorHAnsi" w:cstheme="majorHAnsi"/>
          <w:b/>
          <w:bCs/>
        </w:rPr>
        <w:t>Bleaching stack</w:t>
      </w:r>
    </w:p>
    <w:p w14:paraId="75977AD7" w14:textId="77777777" w:rsidR="00BA3CCB" w:rsidRPr="00AB4FC2" w:rsidRDefault="00BA3CCB" w:rsidP="00BA3CCB">
      <w:pPr>
        <w:pStyle w:val="ListParagraph"/>
        <w:numPr>
          <w:ilvl w:val="0"/>
          <w:numId w:val="4"/>
        </w:numPr>
        <w:jc w:val="both"/>
        <w:rPr>
          <w:rFonts w:asciiTheme="majorHAnsi" w:hAnsiTheme="majorHAnsi" w:cstheme="majorHAnsi"/>
        </w:rPr>
      </w:pPr>
      <w:r w:rsidRPr="00AB4FC2">
        <w:rPr>
          <w:rFonts w:asciiTheme="majorHAnsi" w:hAnsiTheme="majorHAnsi" w:cstheme="majorHAnsi"/>
        </w:rPr>
        <w:t>Pull up 3D projection from pre-bleach stack.</w:t>
      </w:r>
    </w:p>
    <w:p w14:paraId="4F508AD5" w14:textId="77777777" w:rsidR="00BA3CCB" w:rsidRPr="00AB4FC2" w:rsidRDefault="00BA3CCB" w:rsidP="00BA3CCB">
      <w:pPr>
        <w:pStyle w:val="ListParagraph"/>
        <w:numPr>
          <w:ilvl w:val="0"/>
          <w:numId w:val="4"/>
        </w:numPr>
        <w:jc w:val="both"/>
        <w:rPr>
          <w:rFonts w:asciiTheme="majorHAnsi" w:hAnsiTheme="majorHAnsi" w:cstheme="majorHAnsi"/>
        </w:rPr>
      </w:pPr>
      <w:r w:rsidRPr="00AB4FC2">
        <w:rPr>
          <w:rFonts w:asciiTheme="majorHAnsi" w:hAnsiTheme="majorHAnsi" w:cstheme="majorHAnsi"/>
        </w:rPr>
        <w:t>Select the “ROI” box. The ROI dimensions used are 66x33 μm.</w:t>
      </w:r>
    </w:p>
    <w:p w14:paraId="5FEAE99D" w14:textId="77777777" w:rsidR="00BA3CCB" w:rsidRPr="00AB4FC2" w:rsidRDefault="00BA3CCB" w:rsidP="00BA3CCB">
      <w:pPr>
        <w:pStyle w:val="ListParagraph"/>
        <w:numPr>
          <w:ilvl w:val="0"/>
          <w:numId w:val="4"/>
        </w:numPr>
        <w:jc w:val="both"/>
        <w:rPr>
          <w:rFonts w:asciiTheme="majorHAnsi" w:hAnsiTheme="majorHAnsi" w:cstheme="majorHAnsi"/>
        </w:rPr>
      </w:pPr>
      <w:r w:rsidRPr="00AB4FC2">
        <w:rPr>
          <w:rFonts w:asciiTheme="majorHAnsi" w:hAnsiTheme="majorHAnsi" w:cstheme="majorHAnsi"/>
        </w:rPr>
        <w:t>Select “Backg</w:t>
      </w:r>
      <w:r>
        <w:rPr>
          <w:rFonts w:asciiTheme="majorHAnsi" w:hAnsiTheme="majorHAnsi" w:cstheme="majorHAnsi"/>
        </w:rPr>
        <w:t>r</w:t>
      </w:r>
      <w:r w:rsidRPr="00AB4FC2">
        <w:rPr>
          <w:rFonts w:asciiTheme="majorHAnsi" w:hAnsiTheme="majorHAnsi" w:cstheme="majorHAnsi"/>
        </w:rPr>
        <w:t>ound”. Turn visible laser to 0%.</w:t>
      </w:r>
    </w:p>
    <w:p w14:paraId="52111CE0" w14:textId="77777777" w:rsidR="00BA3CCB" w:rsidRPr="00AB4FC2" w:rsidRDefault="00BA3CCB" w:rsidP="00BA3CCB">
      <w:pPr>
        <w:pStyle w:val="ListParagraph"/>
        <w:numPr>
          <w:ilvl w:val="0"/>
          <w:numId w:val="4"/>
        </w:numPr>
        <w:jc w:val="both"/>
        <w:rPr>
          <w:rFonts w:asciiTheme="majorHAnsi" w:hAnsiTheme="majorHAnsi" w:cstheme="majorHAnsi"/>
        </w:rPr>
      </w:pPr>
      <w:r w:rsidRPr="00AB4FC2">
        <w:rPr>
          <w:rFonts w:asciiTheme="majorHAnsi" w:hAnsiTheme="majorHAnsi" w:cstheme="majorHAnsi"/>
        </w:rPr>
        <w:t>Select “3D”. Enter the number of steps that comprise your stack.</w:t>
      </w:r>
    </w:p>
    <w:p w14:paraId="758DAC57" w14:textId="77777777" w:rsidR="00BA3CCB" w:rsidRPr="00AB4FC2" w:rsidRDefault="00BA3CCB" w:rsidP="00BA3CCB">
      <w:pPr>
        <w:pStyle w:val="ListParagraph"/>
        <w:numPr>
          <w:ilvl w:val="0"/>
          <w:numId w:val="4"/>
        </w:numPr>
        <w:jc w:val="both"/>
        <w:rPr>
          <w:rFonts w:asciiTheme="majorHAnsi" w:hAnsiTheme="majorHAnsi" w:cstheme="majorHAnsi"/>
        </w:rPr>
      </w:pPr>
      <w:r w:rsidRPr="00AB4FC2">
        <w:rPr>
          <w:rFonts w:asciiTheme="majorHAnsi" w:hAnsiTheme="majorHAnsi" w:cstheme="majorHAnsi"/>
        </w:rPr>
        <w:t>Select “ROI configuration” and ensure that the Argon (488) laser is selected.</w:t>
      </w:r>
    </w:p>
    <w:p w14:paraId="5719862E" w14:textId="77777777" w:rsidR="00BA3CCB" w:rsidRPr="00AB4FC2" w:rsidRDefault="00BA3CCB" w:rsidP="00BA3CCB">
      <w:pPr>
        <w:pStyle w:val="ListParagraph"/>
        <w:numPr>
          <w:ilvl w:val="0"/>
          <w:numId w:val="4"/>
        </w:numPr>
        <w:jc w:val="both"/>
        <w:rPr>
          <w:rFonts w:asciiTheme="majorHAnsi" w:hAnsiTheme="majorHAnsi" w:cstheme="majorHAnsi"/>
        </w:rPr>
      </w:pPr>
      <w:r w:rsidRPr="00AB4FC2">
        <w:rPr>
          <w:rFonts w:asciiTheme="majorHAnsi" w:hAnsiTheme="majorHAnsi" w:cstheme="majorHAnsi"/>
        </w:rPr>
        <w:t>Set the zoom to 12X.</w:t>
      </w:r>
    </w:p>
    <w:p w14:paraId="093D873A" w14:textId="77777777" w:rsidR="00BA3CCB" w:rsidRPr="00AB4FC2" w:rsidRDefault="00BA3CCB" w:rsidP="00BA3CCB">
      <w:pPr>
        <w:pStyle w:val="ListParagraph"/>
        <w:numPr>
          <w:ilvl w:val="0"/>
          <w:numId w:val="4"/>
        </w:numPr>
        <w:jc w:val="both"/>
        <w:rPr>
          <w:rFonts w:asciiTheme="majorHAnsi" w:hAnsiTheme="majorHAnsi" w:cstheme="majorHAnsi"/>
        </w:rPr>
      </w:pPr>
      <w:r w:rsidRPr="00AB4FC2">
        <w:rPr>
          <w:rFonts w:asciiTheme="majorHAnsi" w:hAnsiTheme="majorHAnsi" w:cstheme="majorHAnsi"/>
        </w:rPr>
        <w:t>Turn the Argon laser power down to 3%.</w:t>
      </w:r>
    </w:p>
    <w:p w14:paraId="187980DB" w14:textId="77777777" w:rsidR="00BA3CCB" w:rsidRPr="00AB4FC2" w:rsidRDefault="00BA3CCB" w:rsidP="00BA3CCB">
      <w:pPr>
        <w:pStyle w:val="ListParagraph"/>
        <w:numPr>
          <w:ilvl w:val="0"/>
          <w:numId w:val="4"/>
        </w:numPr>
        <w:jc w:val="both"/>
        <w:rPr>
          <w:rFonts w:asciiTheme="majorHAnsi" w:hAnsiTheme="majorHAnsi" w:cstheme="majorHAnsi"/>
        </w:rPr>
      </w:pPr>
      <w:r w:rsidRPr="00AB4FC2">
        <w:rPr>
          <w:rFonts w:asciiTheme="majorHAnsi" w:hAnsiTheme="majorHAnsi" w:cstheme="majorHAnsi"/>
        </w:rPr>
        <w:t xml:space="preserve">Click “Start” to image this stack. </w:t>
      </w:r>
    </w:p>
    <w:p w14:paraId="085121A9" w14:textId="77777777" w:rsidR="00BA3CCB" w:rsidRPr="00F80594" w:rsidRDefault="00BA3CCB" w:rsidP="00BA3CCB">
      <w:pPr>
        <w:jc w:val="both"/>
        <w:rPr>
          <w:rFonts w:asciiTheme="majorHAnsi" w:hAnsiTheme="majorHAnsi" w:cstheme="majorHAnsi"/>
          <w:b/>
          <w:bCs/>
        </w:rPr>
      </w:pPr>
      <w:r w:rsidRPr="00F80594">
        <w:rPr>
          <w:rFonts w:asciiTheme="majorHAnsi" w:hAnsiTheme="majorHAnsi" w:cstheme="majorHAnsi"/>
          <w:b/>
          <w:bCs/>
        </w:rPr>
        <w:t>Post-bleach stack</w:t>
      </w:r>
    </w:p>
    <w:p w14:paraId="2B850A8A" w14:textId="77777777" w:rsidR="00BA3CCB" w:rsidRPr="00AB4FC2" w:rsidRDefault="00BA3CCB" w:rsidP="00BA3CCB">
      <w:pPr>
        <w:pStyle w:val="ListParagraph"/>
        <w:numPr>
          <w:ilvl w:val="0"/>
          <w:numId w:val="5"/>
        </w:numPr>
        <w:jc w:val="both"/>
        <w:rPr>
          <w:rFonts w:asciiTheme="majorHAnsi" w:hAnsiTheme="majorHAnsi" w:cstheme="majorHAnsi"/>
        </w:rPr>
      </w:pPr>
      <w:r w:rsidRPr="00AB4FC2">
        <w:rPr>
          <w:rFonts w:asciiTheme="majorHAnsi" w:hAnsiTheme="majorHAnsi" w:cstheme="majorHAnsi"/>
        </w:rPr>
        <w:t>Set the Argon laser power back to 15% and the visible laser intensity to 100% as before.</w:t>
      </w:r>
      <w:r>
        <w:rPr>
          <w:rFonts w:asciiTheme="majorHAnsi" w:hAnsiTheme="majorHAnsi" w:cstheme="majorHAnsi"/>
        </w:rPr>
        <w:t xml:space="preserve"> A consistent smart gain (SG) of 630 is used to ensure the signal is not over saturated. </w:t>
      </w:r>
    </w:p>
    <w:p w14:paraId="29F2282D" w14:textId="77777777" w:rsidR="00BA3CCB" w:rsidRDefault="00BA3CCB" w:rsidP="00BA3CCB">
      <w:pPr>
        <w:rPr>
          <w:rFonts w:asciiTheme="majorHAnsi" w:hAnsiTheme="majorHAnsi" w:cstheme="majorHAnsi"/>
        </w:rPr>
      </w:pPr>
      <w:r w:rsidRPr="00AB4FC2">
        <w:rPr>
          <w:rFonts w:asciiTheme="majorHAnsi" w:hAnsiTheme="majorHAnsi" w:cstheme="majorHAnsi"/>
        </w:rPr>
        <w:t xml:space="preserve">Take a post-bleach stack at 1x zoom as with the pre-bleach stack. Obtain a 3D projection. This is t=0 post-bleach. After 24h, re-image the larva as described.  </w:t>
      </w:r>
    </w:p>
    <w:p w14:paraId="49FC0A3B" w14:textId="77777777" w:rsidR="00BA3CCB" w:rsidRDefault="00BA3CCB" w:rsidP="00BA3CCB">
      <w:pPr>
        <w:rPr>
          <w:rFonts w:asciiTheme="majorHAnsi" w:hAnsiTheme="majorHAnsi" w:cstheme="majorHAnsi"/>
          <w:u w:val="single"/>
        </w:rPr>
      </w:pPr>
    </w:p>
    <w:p w14:paraId="65216900" w14:textId="77777777" w:rsidR="00BA3CCB" w:rsidRDefault="00BA3CCB" w:rsidP="00BA3CCB">
      <w:pPr>
        <w:rPr>
          <w:rFonts w:asciiTheme="majorHAnsi" w:hAnsiTheme="majorHAnsi" w:cstheme="majorHAnsi"/>
          <w:u w:val="single"/>
        </w:rPr>
      </w:pPr>
    </w:p>
    <w:p w14:paraId="4DC61099" w14:textId="77777777" w:rsidR="00BA3CCB" w:rsidRDefault="00BA3CCB" w:rsidP="00BA3CCB">
      <w:pPr>
        <w:rPr>
          <w:rFonts w:asciiTheme="majorHAnsi" w:hAnsiTheme="majorHAnsi" w:cstheme="majorHAnsi"/>
          <w:u w:val="single"/>
        </w:rPr>
      </w:pPr>
    </w:p>
    <w:p w14:paraId="42779121" w14:textId="77777777" w:rsidR="00BA3CCB" w:rsidRDefault="00BA3CCB" w:rsidP="00BA3CCB">
      <w:pPr>
        <w:rPr>
          <w:rFonts w:asciiTheme="majorHAnsi" w:hAnsiTheme="majorHAnsi" w:cstheme="majorHAnsi"/>
          <w:u w:val="single"/>
        </w:rPr>
      </w:pPr>
    </w:p>
    <w:p w14:paraId="000766C6" w14:textId="77777777" w:rsidR="00BA3CCB" w:rsidRDefault="00BA3CCB" w:rsidP="00BA3CCB">
      <w:pPr>
        <w:rPr>
          <w:rFonts w:asciiTheme="majorHAnsi" w:hAnsiTheme="majorHAnsi" w:cstheme="majorHAnsi"/>
          <w:u w:val="single"/>
        </w:rPr>
      </w:pPr>
    </w:p>
    <w:p w14:paraId="36FE6DDB" w14:textId="77777777" w:rsidR="00BA3CCB" w:rsidRDefault="00BA3CCB" w:rsidP="00BA3CCB">
      <w:pPr>
        <w:rPr>
          <w:rFonts w:asciiTheme="majorHAnsi" w:hAnsiTheme="majorHAnsi" w:cstheme="majorHAnsi"/>
          <w:u w:val="single"/>
        </w:rPr>
      </w:pPr>
    </w:p>
    <w:p w14:paraId="59C93FAD" w14:textId="77777777" w:rsidR="00BA3CCB" w:rsidRDefault="00BA3CCB" w:rsidP="00BA3CCB">
      <w:pPr>
        <w:rPr>
          <w:rFonts w:asciiTheme="majorHAnsi" w:hAnsiTheme="majorHAnsi" w:cstheme="majorHAnsi"/>
          <w:u w:val="single"/>
        </w:rPr>
      </w:pPr>
    </w:p>
    <w:p w14:paraId="189CC484" w14:textId="77777777" w:rsidR="00BA3CCB" w:rsidRDefault="00BA3CCB" w:rsidP="00BA3CCB">
      <w:pPr>
        <w:rPr>
          <w:rFonts w:asciiTheme="majorHAnsi" w:hAnsiTheme="majorHAnsi" w:cstheme="majorHAnsi"/>
          <w:u w:val="single"/>
        </w:rPr>
      </w:pPr>
    </w:p>
    <w:p w14:paraId="512BA84F" w14:textId="77777777" w:rsidR="00BA3CCB" w:rsidRDefault="00BA3CCB" w:rsidP="00BA3CCB">
      <w:pPr>
        <w:pStyle w:val="Heading2"/>
      </w:pPr>
      <w:r w:rsidRPr="00BD3504">
        <w:t>RNA extraction protocol</w:t>
      </w:r>
    </w:p>
    <w:p w14:paraId="12E4CCEC" w14:textId="77777777" w:rsidR="00BA3CCB" w:rsidRPr="000C0F32" w:rsidRDefault="00BA3CCB" w:rsidP="00BA3CCB">
      <w:pPr>
        <w:ind w:firstLine="720"/>
        <w:jc w:val="both"/>
        <w:rPr>
          <w:rFonts w:asciiTheme="majorHAnsi" w:hAnsiTheme="majorHAnsi" w:cstheme="majorHAnsi"/>
          <w:b/>
          <w:bCs/>
        </w:rPr>
      </w:pPr>
      <w:r w:rsidRPr="00AB4FC2">
        <w:rPr>
          <w:rFonts w:asciiTheme="majorHAnsi" w:hAnsiTheme="majorHAnsi" w:cstheme="majorHAnsi"/>
        </w:rPr>
        <w:t xml:space="preserve">Whole-body RNA was extracted using the following </w:t>
      </w:r>
      <w:r>
        <w:rPr>
          <w:rFonts w:asciiTheme="majorHAnsi" w:hAnsiTheme="majorHAnsi" w:cstheme="majorHAnsi"/>
        </w:rPr>
        <w:t xml:space="preserve">magnetic bead </w:t>
      </w:r>
      <w:r w:rsidRPr="00AB4FC2">
        <w:rPr>
          <w:rFonts w:asciiTheme="majorHAnsi" w:hAnsiTheme="majorHAnsi" w:cstheme="majorHAnsi"/>
        </w:rPr>
        <w:t xml:space="preserve">protocol, based on the method outlined in </w:t>
      </w:r>
      <w:r w:rsidRPr="00AB4FC2">
        <w:rPr>
          <w:rFonts w:asciiTheme="majorHAnsi" w:hAnsiTheme="majorHAnsi" w:cstheme="majorHAnsi"/>
        </w:rPr>
        <w:fldChar w:fldCharType="begin"/>
      </w:r>
      <w:r>
        <w:rPr>
          <w:rFonts w:asciiTheme="majorHAnsi" w:hAnsiTheme="majorHAnsi" w:cstheme="majorHAnsi"/>
        </w:rPr>
        <w:instrText xml:space="preserve"> ADDIN ZOTERO_ITEM CSL_CITATION {"citationID":"nuhZMXcU","properties":{"formattedCitation":"(Yost et al., 2020)","plainCitation":"(Yost et al., 2020)","dontUpdate":true,"noteIndex":0},"citationItems":[{"id":1735,"uris":["http://zotero.org/users/6516246/items/XNI92IFM"],"itemData":{"id":1735,"type":"article-journal","abstract":"Social interactions are typically impaired in neuropsychiatric disorders such as autism, for which the genetic underpinnings are very complex. Social interactions can be modeled by analysis of behaviors, including social spacing, sociability, and aggression, in simpler organisms such as Drosophila melanogaster. Here, we examined the effects of mutants of the autism-related gene neuroligin 3 (nlg3) on fly social and non-social behaviors. Startled-induced negative geotaxis is affected by a loss of function nlg3 mutation. Social space and aggression are also altered in a sex- and social-experience-specific manner in nlg3 mutant flies. In light of the conserved roles that neuroligins play in social behavior, our results offer insight into the regulation of social behavior in other organisms, including humans.","container-title":"International Journal of Molecular Sciences","DOI":"10.3390/ijms21134601","ISSN":"1422-0067","issue":"13","language":"en","license":"http://creativecommons.org/licenses/by/3.0/","note":"number: 13\npublisher: Multidisciplinary Digital Publishing Institute","page":"4601","source":"www.mdpi.com","title":"Abnormal Social Interactions in a Drosophila Mutant of an Autism Candidate Gene: Neuroligin 3","title-short":"Abnormal Social Interactions in a Drosophila Mutant of an Autism Candidate Gene","volume":"21","author":[{"family":"Yost","given":"Ryley T."},{"family":"Robinson","given":"J. Wesley"},{"family":"Baxter","given":"Carling M."},{"family":"Scott","given":"Andrew M."},{"family":"Brown","given":"Liam P."},{"family":"Aletta","given":"M. Sol"},{"family":"Hakimjavadi","given":"Ramtin"},{"family":"Lone","given":"Asad"},{"family":"Cumming","given":"Robert C."},{"family":"Dukas","given":"Reuven"},{"family":"Mozer","given":"Brian"},{"family":"Simon","given":"Anne F."}],"issued":{"date-parts":[["2020",1]]}}}],"schema":"https://github.com/citation-style-language/schema/raw/master/csl-citation.json"} </w:instrText>
      </w:r>
      <w:r w:rsidRPr="00AB4FC2">
        <w:rPr>
          <w:rFonts w:asciiTheme="majorHAnsi" w:hAnsiTheme="majorHAnsi" w:cstheme="majorHAnsi"/>
        </w:rPr>
        <w:fldChar w:fldCharType="separate"/>
      </w:r>
      <w:r w:rsidRPr="00AB4FC2">
        <w:rPr>
          <w:rFonts w:asciiTheme="majorHAnsi" w:hAnsiTheme="majorHAnsi" w:cstheme="majorHAnsi"/>
          <w:noProof/>
        </w:rPr>
        <w:t>Yost et al. (2020)</w:t>
      </w:r>
      <w:r w:rsidRPr="00AB4FC2">
        <w:rPr>
          <w:rFonts w:asciiTheme="majorHAnsi" w:hAnsiTheme="majorHAnsi" w:cstheme="majorHAnsi"/>
        </w:rPr>
        <w:fldChar w:fldCharType="end"/>
      </w:r>
      <w:r w:rsidRPr="00AB4FC2">
        <w:rPr>
          <w:rFonts w:asciiTheme="majorHAnsi" w:hAnsiTheme="majorHAnsi" w:cstheme="majorHAnsi"/>
        </w:rPr>
        <w:t>.</w:t>
      </w:r>
      <w:r>
        <w:rPr>
          <w:rFonts w:asciiTheme="majorHAnsi" w:hAnsiTheme="majorHAnsi" w:cstheme="majorHAnsi"/>
        </w:rPr>
        <w:t xml:space="preserve"> Larvae were pooled as follows: ten larvae per LL2 sample and five larvae per EL3 or ML3 sample. Expression levels were tested three times per genotype for n=3. </w:t>
      </w:r>
    </w:p>
    <w:p w14:paraId="6E9634A0" w14:textId="77777777" w:rsidR="00BA3CCB" w:rsidRPr="00AB4FC2" w:rsidRDefault="00BA3CCB" w:rsidP="00BA3CCB">
      <w:pPr>
        <w:jc w:val="both"/>
        <w:rPr>
          <w:rFonts w:asciiTheme="majorHAnsi" w:hAnsiTheme="majorHAnsi" w:cstheme="majorHAnsi"/>
        </w:rPr>
      </w:pPr>
    </w:p>
    <w:p w14:paraId="136DD57D" w14:textId="77777777" w:rsidR="00BA3CCB" w:rsidRPr="00BE5E61" w:rsidRDefault="00BA3CCB" w:rsidP="00BA3CCB">
      <w:pPr>
        <w:rPr>
          <w:rFonts w:asciiTheme="majorHAnsi" w:hAnsiTheme="majorHAnsi" w:cstheme="majorHAnsi"/>
          <w:b/>
          <w:bCs/>
        </w:rPr>
      </w:pPr>
      <w:r w:rsidRPr="00BE5E61">
        <w:rPr>
          <w:rFonts w:asciiTheme="majorHAnsi" w:hAnsiTheme="majorHAnsi" w:cstheme="majorHAnsi"/>
          <w:b/>
          <w:bCs/>
        </w:rPr>
        <w:t>Before Starting</w:t>
      </w:r>
    </w:p>
    <w:p w14:paraId="77A3DD85" w14:textId="77777777" w:rsidR="00BA3CCB" w:rsidRPr="00AB4FC2" w:rsidRDefault="00BA3CCB" w:rsidP="00BA3CCB">
      <w:pPr>
        <w:rPr>
          <w:rFonts w:asciiTheme="majorHAnsi" w:hAnsiTheme="majorHAnsi" w:cstheme="majorHAnsi"/>
        </w:rPr>
      </w:pPr>
      <w:r w:rsidRPr="00AB4FC2">
        <w:rPr>
          <w:rFonts w:asciiTheme="majorHAnsi" w:hAnsiTheme="majorHAnsi" w:cstheme="majorHAnsi"/>
        </w:rPr>
        <w:t xml:space="preserve">1) Pre-cool centrifuge to </w:t>
      </w:r>
      <w:r>
        <w:rPr>
          <w:rFonts w:asciiTheme="majorHAnsi" w:hAnsiTheme="majorHAnsi" w:cstheme="majorHAnsi"/>
        </w:rPr>
        <w:t>4°</w:t>
      </w:r>
      <w:r w:rsidRPr="00AB4FC2">
        <w:rPr>
          <w:rFonts w:asciiTheme="majorHAnsi" w:hAnsiTheme="majorHAnsi" w:cstheme="majorHAnsi"/>
        </w:rPr>
        <w:t>C.</w:t>
      </w:r>
    </w:p>
    <w:p w14:paraId="64763199" w14:textId="77777777" w:rsidR="00BA3CCB" w:rsidRPr="00D177DD" w:rsidRDefault="00BA3CCB" w:rsidP="00BA3CCB">
      <w:pPr>
        <w:rPr>
          <w:rFonts w:asciiTheme="majorHAnsi" w:hAnsiTheme="majorHAnsi" w:cstheme="majorHAnsi"/>
          <w:i/>
          <w:iCs/>
        </w:rPr>
      </w:pPr>
      <w:r w:rsidRPr="00AB4FC2">
        <w:rPr>
          <w:rFonts w:asciiTheme="majorHAnsi" w:hAnsiTheme="majorHAnsi" w:cstheme="majorHAnsi"/>
        </w:rPr>
        <w:t xml:space="preserve">2) </w:t>
      </w:r>
      <w:r w:rsidRPr="0029268C">
        <w:rPr>
          <w:rFonts w:asciiTheme="majorHAnsi" w:hAnsiTheme="majorHAnsi" w:cstheme="majorHAnsi"/>
          <w:i/>
          <w:iCs/>
        </w:rPr>
        <w:t xml:space="preserve">Always keep RNA sample tubes on ice when transferring from -80°C freezer. </w:t>
      </w:r>
    </w:p>
    <w:p w14:paraId="2559A535" w14:textId="77777777" w:rsidR="00BA3CCB" w:rsidRPr="00AB4FC2" w:rsidRDefault="00BA3CCB" w:rsidP="00BA3CCB">
      <w:pPr>
        <w:rPr>
          <w:rFonts w:asciiTheme="majorHAnsi" w:hAnsiTheme="majorHAnsi" w:cstheme="majorHAnsi"/>
        </w:rPr>
      </w:pPr>
      <w:r w:rsidRPr="00AB4FC2">
        <w:rPr>
          <w:rFonts w:asciiTheme="majorHAnsi" w:hAnsiTheme="majorHAnsi" w:cstheme="majorHAnsi"/>
        </w:rPr>
        <w:t>3) Clean workbench with ethanol, then RNAse away.</w:t>
      </w:r>
      <w:r>
        <w:rPr>
          <w:rFonts w:asciiTheme="majorHAnsi" w:hAnsiTheme="majorHAnsi" w:cstheme="majorHAnsi"/>
        </w:rPr>
        <w:t xml:space="preserve"> </w:t>
      </w:r>
      <w:r w:rsidRPr="00AB4FC2">
        <w:rPr>
          <w:rFonts w:asciiTheme="majorHAnsi" w:hAnsiTheme="majorHAnsi" w:cstheme="majorHAnsi"/>
        </w:rPr>
        <w:t xml:space="preserve">Clean gloves, pipettes and racks with RNAase away. </w:t>
      </w:r>
    </w:p>
    <w:p w14:paraId="7B23A7EF" w14:textId="77777777" w:rsidR="00BA3CCB" w:rsidRPr="00AB4FC2" w:rsidRDefault="00BA3CCB" w:rsidP="00BA3CCB">
      <w:pPr>
        <w:rPr>
          <w:rFonts w:asciiTheme="majorHAnsi" w:hAnsiTheme="majorHAnsi" w:cstheme="majorHAnsi"/>
        </w:rPr>
      </w:pPr>
    </w:p>
    <w:p w14:paraId="21EE792E" w14:textId="77777777" w:rsidR="00BA3CCB" w:rsidRPr="00BE5E61" w:rsidRDefault="00BA3CCB" w:rsidP="00BA3CCB">
      <w:pPr>
        <w:rPr>
          <w:rFonts w:asciiTheme="majorHAnsi" w:hAnsiTheme="majorHAnsi" w:cstheme="majorHAnsi"/>
          <w:b/>
          <w:bCs/>
        </w:rPr>
      </w:pPr>
      <w:r w:rsidRPr="00BE5E61">
        <w:rPr>
          <w:rFonts w:asciiTheme="majorHAnsi" w:hAnsiTheme="majorHAnsi" w:cstheme="majorHAnsi"/>
          <w:b/>
          <w:bCs/>
        </w:rPr>
        <w:t>Part 1: Removing RNAlater</w:t>
      </w:r>
    </w:p>
    <w:p w14:paraId="54ABAF34" w14:textId="77777777" w:rsidR="00BA3CCB" w:rsidRPr="00AC313D" w:rsidRDefault="00BA3CCB" w:rsidP="00BA3CCB">
      <w:pPr>
        <w:pStyle w:val="ListParagraph"/>
        <w:numPr>
          <w:ilvl w:val="0"/>
          <w:numId w:val="6"/>
        </w:numPr>
        <w:rPr>
          <w:rFonts w:asciiTheme="majorHAnsi" w:hAnsiTheme="majorHAnsi" w:cstheme="majorHAnsi"/>
        </w:rPr>
      </w:pPr>
      <w:r w:rsidRPr="00AC313D">
        <w:rPr>
          <w:rFonts w:asciiTheme="majorHAnsi" w:hAnsiTheme="majorHAnsi" w:cstheme="majorHAnsi"/>
        </w:rPr>
        <w:t>Place microtubes with samples on ice. Allow tube contents to thaw.</w:t>
      </w:r>
    </w:p>
    <w:p w14:paraId="596D4165"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Remove RNAlater via pipetting</w:t>
      </w:r>
      <w:r>
        <w:rPr>
          <w:rFonts w:asciiTheme="majorHAnsi" w:hAnsiTheme="majorHAnsi" w:cstheme="majorHAnsi"/>
        </w:rPr>
        <w:t xml:space="preserve"> </w:t>
      </w:r>
      <w:r w:rsidRPr="00AB4FC2">
        <w:rPr>
          <w:rFonts w:asciiTheme="majorHAnsi" w:hAnsiTheme="majorHAnsi" w:cstheme="majorHAnsi"/>
        </w:rPr>
        <w:t xml:space="preserve">and wash twice using 900 </w:t>
      </w:r>
      <w:r>
        <w:rPr>
          <w:rFonts w:asciiTheme="majorHAnsi" w:hAnsiTheme="majorHAnsi" w:cstheme="majorHAnsi"/>
        </w:rPr>
        <w:sym w:font="Symbol" w:char="F06D"/>
      </w:r>
      <w:r w:rsidRPr="00AB4FC2">
        <w:rPr>
          <w:rFonts w:asciiTheme="majorHAnsi" w:hAnsiTheme="majorHAnsi" w:cstheme="majorHAnsi"/>
        </w:rPr>
        <w:t xml:space="preserve">L ice-cold 1X </w:t>
      </w:r>
      <w:r w:rsidRPr="000747EB">
        <w:rPr>
          <w:rFonts w:asciiTheme="majorHAnsi" w:hAnsiTheme="majorHAnsi" w:cstheme="majorHAnsi"/>
        </w:rPr>
        <w:t>RNAse-free</w:t>
      </w:r>
      <w:r w:rsidRPr="00AB4FC2">
        <w:rPr>
          <w:rFonts w:asciiTheme="majorHAnsi" w:hAnsiTheme="majorHAnsi" w:cstheme="majorHAnsi"/>
        </w:rPr>
        <w:t xml:space="preserve"> 1X PBS. During the second wash, transfer contents (PBS + sample) to RNAse-free snap tubes. </w:t>
      </w:r>
      <w:r w:rsidRPr="00ED7884">
        <w:rPr>
          <w:rFonts w:asciiTheme="majorHAnsi" w:hAnsiTheme="majorHAnsi" w:cstheme="majorHAnsi"/>
        </w:rPr>
        <w:t>Perform these steps quickly, as the RNA is no longer stabilized.</w:t>
      </w:r>
      <w:r w:rsidRPr="00AB4FC2">
        <w:rPr>
          <w:rFonts w:asciiTheme="majorHAnsi" w:hAnsiTheme="majorHAnsi" w:cstheme="majorHAnsi"/>
          <w:i/>
          <w:iCs/>
        </w:rPr>
        <w:t xml:space="preserve"> </w:t>
      </w:r>
    </w:p>
    <w:p w14:paraId="4F72A1EC" w14:textId="77777777" w:rsidR="00BA3CCB" w:rsidRPr="00BE5E61" w:rsidRDefault="00BA3CCB" w:rsidP="00BA3CCB">
      <w:pPr>
        <w:rPr>
          <w:rFonts w:asciiTheme="majorHAnsi" w:hAnsiTheme="majorHAnsi" w:cstheme="majorHAnsi"/>
          <w:b/>
          <w:bCs/>
        </w:rPr>
      </w:pPr>
      <w:r w:rsidRPr="00BE5E61">
        <w:rPr>
          <w:rFonts w:asciiTheme="majorHAnsi" w:hAnsiTheme="majorHAnsi" w:cstheme="majorHAnsi"/>
          <w:b/>
          <w:bCs/>
        </w:rPr>
        <w:t>Part 2: Homogenization and Separation</w:t>
      </w:r>
    </w:p>
    <w:p w14:paraId="7BBAB997"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Remove and discard as much of the PBS as possible. Add 200 </w:t>
      </w:r>
      <w:r>
        <w:rPr>
          <w:rFonts w:asciiTheme="majorHAnsi" w:hAnsiTheme="majorHAnsi" w:cstheme="majorHAnsi"/>
        </w:rPr>
        <w:sym w:font="Symbol" w:char="F06D"/>
      </w:r>
      <w:r w:rsidRPr="00AB4FC2">
        <w:rPr>
          <w:rFonts w:asciiTheme="majorHAnsi" w:hAnsiTheme="majorHAnsi" w:cstheme="majorHAnsi"/>
        </w:rPr>
        <w:t xml:space="preserve">L of TRIzol buffer. </w:t>
      </w:r>
    </w:p>
    <w:p w14:paraId="456ED469"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Fill the snap tubes until 0.05 mark, with </w:t>
      </w:r>
      <w:r>
        <w:rPr>
          <w:rFonts w:asciiTheme="majorHAnsi" w:hAnsiTheme="majorHAnsi" w:cstheme="majorHAnsi"/>
        </w:rPr>
        <w:t>0.5mm magnetic beads</w:t>
      </w:r>
      <w:r w:rsidRPr="00AB4FC2">
        <w:rPr>
          <w:rFonts w:asciiTheme="majorHAnsi" w:hAnsiTheme="majorHAnsi" w:cstheme="majorHAnsi"/>
          <w:i/>
          <w:iCs/>
        </w:rPr>
        <w:t>.</w:t>
      </w:r>
      <w:r w:rsidRPr="00AB4FC2">
        <w:rPr>
          <w:rFonts w:asciiTheme="majorHAnsi" w:hAnsiTheme="majorHAnsi" w:cstheme="majorHAnsi"/>
        </w:rPr>
        <w:t xml:space="preserve"> Use a clean, empty snap tube to pour beads into, then pour the beads into each of the sample tubes.</w:t>
      </w:r>
    </w:p>
    <w:p w14:paraId="47D7920A"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Transfer tubes to the bullet blender and counterbalance. </w:t>
      </w:r>
      <w:r>
        <w:rPr>
          <w:rFonts w:asciiTheme="majorHAnsi" w:hAnsiTheme="majorHAnsi" w:cstheme="majorHAnsi"/>
        </w:rPr>
        <w:t xml:space="preserve">Set </w:t>
      </w:r>
      <w:r w:rsidRPr="00AB4FC2">
        <w:rPr>
          <w:rFonts w:asciiTheme="majorHAnsi" w:hAnsiTheme="majorHAnsi" w:cstheme="majorHAnsi"/>
        </w:rPr>
        <w:t xml:space="preserve">to 10 for 1 minute. </w:t>
      </w:r>
    </w:p>
    <w:p w14:paraId="340A77EE"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Immediately spin tubes on small centrifuge for 2 seconds.</w:t>
      </w:r>
    </w:p>
    <w:p w14:paraId="10A7A753"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Using a 1mL syringe, transfer the solution to a fresh </w:t>
      </w:r>
      <w:r w:rsidRPr="000A614B">
        <w:rPr>
          <w:rFonts w:asciiTheme="majorHAnsi" w:hAnsiTheme="majorHAnsi" w:cstheme="majorHAnsi"/>
        </w:rPr>
        <w:t>0.5 RNAase free tube</w:t>
      </w:r>
      <w:r w:rsidRPr="00AB4FC2">
        <w:rPr>
          <w:rFonts w:asciiTheme="majorHAnsi" w:hAnsiTheme="majorHAnsi" w:cstheme="majorHAnsi"/>
        </w:rPr>
        <w:t xml:space="preserve"> (pre-label it). Re-sheath syringe needle with plastic cover (blue needle) and toss in sharps container. </w:t>
      </w:r>
    </w:p>
    <w:p w14:paraId="0ACAE808"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Let stand for 5 minutes at room temperature (RT).</w:t>
      </w:r>
    </w:p>
    <w:p w14:paraId="25343C52" w14:textId="77777777" w:rsidR="00BA3CCB" w:rsidRDefault="00BA3CCB" w:rsidP="00BA3CCB">
      <w:pPr>
        <w:pStyle w:val="ListParagraph"/>
        <w:numPr>
          <w:ilvl w:val="0"/>
          <w:numId w:val="6"/>
        </w:numPr>
        <w:spacing w:after="160"/>
        <w:rPr>
          <w:rFonts w:asciiTheme="majorHAnsi" w:hAnsiTheme="majorHAnsi" w:cstheme="majorHAnsi"/>
        </w:rPr>
      </w:pPr>
      <w:r>
        <w:rPr>
          <w:rFonts w:asciiTheme="majorHAnsi" w:hAnsiTheme="majorHAnsi" w:cstheme="majorHAnsi"/>
        </w:rPr>
        <w:t>In a fume hood, a</w:t>
      </w:r>
      <w:r w:rsidRPr="00AB4FC2">
        <w:rPr>
          <w:rFonts w:asciiTheme="majorHAnsi" w:hAnsiTheme="majorHAnsi" w:cstheme="majorHAnsi"/>
        </w:rPr>
        <w:t xml:space="preserve">dd 19 </w:t>
      </w:r>
      <w:r>
        <w:rPr>
          <w:rFonts w:asciiTheme="majorHAnsi" w:hAnsiTheme="majorHAnsi" w:cstheme="majorHAnsi"/>
        </w:rPr>
        <w:sym w:font="Symbol" w:char="F06D"/>
      </w:r>
      <w:r w:rsidRPr="00AB4FC2">
        <w:rPr>
          <w:rFonts w:asciiTheme="majorHAnsi" w:hAnsiTheme="majorHAnsi" w:cstheme="majorHAnsi"/>
        </w:rPr>
        <w:t>L (</w:t>
      </w:r>
      <w:r w:rsidRPr="00AB4FC2">
        <w:rPr>
          <w:rFonts w:asciiTheme="majorHAnsi" w:hAnsiTheme="majorHAnsi" w:cstheme="majorHAnsi"/>
          <w:i/>
          <w:iCs/>
        </w:rPr>
        <w:t>0.1 volumes relative to TRIzol</w:t>
      </w:r>
      <w:r w:rsidRPr="00AB4FC2">
        <w:rPr>
          <w:rFonts w:asciiTheme="majorHAnsi" w:hAnsiTheme="majorHAnsi" w:cstheme="majorHAnsi"/>
        </w:rPr>
        <w:t xml:space="preserve">) </w:t>
      </w:r>
      <w:r>
        <w:rPr>
          <w:rFonts w:asciiTheme="majorHAnsi" w:hAnsiTheme="majorHAnsi" w:cstheme="majorHAnsi"/>
        </w:rPr>
        <w:t xml:space="preserve">of </w:t>
      </w:r>
      <w:r w:rsidRPr="00AB4FC2">
        <w:rPr>
          <w:rFonts w:asciiTheme="majorHAnsi" w:hAnsiTheme="majorHAnsi" w:cstheme="majorHAnsi"/>
        </w:rPr>
        <w:t>BCP</w:t>
      </w:r>
      <w:r>
        <w:rPr>
          <w:rFonts w:asciiTheme="majorHAnsi" w:hAnsiTheme="majorHAnsi" w:cstheme="majorHAnsi"/>
        </w:rPr>
        <w:t xml:space="preserve"> (1-bromo-3-chloropropane). Tips should be discarded in a designated BCP/TRIzol waste container kept in the fume hood. </w:t>
      </w:r>
    </w:p>
    <w:p w14:paraId="5FFADF38"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Vortex for 5-10 seconds, and let stand for 5 seconds at RT.</w:t>
      </w:r>
    </w:p>
    <w:p w14:paraId="3652417C" w14:textId="77777777" w:rsidR="00BA3CCB" w:rsidRPr="00DE0F65" w:rsidRDefault="00BA3CCB" w:rsidP="00BA3CCB">
      <w:pPr>
        <w:pStyle w:val="ListParagraph"/>
        <w:numPr>
          <w:ilvl w:val="0"/>
          <w:numId w:val="6"/>
        </w:numPr>
        <w:spacing w:after="160"/>
        <w:rPr>
          <w:rFonts w:asciiTheme="majorHAnsi" w:hAnsiTheme="majorHAnsi" w:cstheme="majorHAnsi"/>
          <w:lang w:val="da-DK"/>
        </w:rPr>
      </w:pPr>
      <w:r w:rsidRPr="00DE0F65">
        <w:rPr>
          <w:rFonts w:asciiTheme="majorHAnsi" w:hAnsiTheme="majorHAnsi" w:cstheme="majorHAnsi"/>
          <w:lang w:val="da-DK"/>
        </w:rPr>
        <w:t xml:space="preserve">Centrifuge at 12,000 G (RCF) for 10 min at 4°C. </w:t>
      </w:r>
    </w:p>
    <w:p w14:paraId="0CA6F93B"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Transfer 100 </w:t>
      </w:r>
      <w:r>
        <w:rPr>
          <w:rFonts w:asciiTheme="majorHAnsi" w:hAnsiTheme="majorHAnsi" w:cstheme="majorHAnsi"/>
        </w:rPr>
        <w:sym w:font="Symbol" w:char="F06D"/>
      </w:r>
      <w:r w:rsidRPr="00AB4FC2">
        <w:rPr>
          <w:rFonts w:asciiTheme="majorHAnsi" w:hAnsiTheme="majorHAnsi" w:cstheme="majorHAnsi"/>
        </w:rPr>
        <w:t>l of aqueous (uppermost) phase to the appropriate cell of the processing plate (plastic 96-well plates; reuse them). Make sure lid is taped on (both sides). Be very careful not to touch either interphase or lower phase of solution. Place a white blank sheet of paper under the plate. This allows you to see well contents more easily.</w:t>
      </w:r>
    </w:p>
    <w:p w14:paraId="7CB41556" w14:textId="77777777" w:rsidR="00BA3CCB" w:rsidRPr="00BE5E61" w:rsidRDefault="00BA3CCB" w:rsidP="00BA3CCB">
      <w:pPr>
        <w:rPr>
          <w:rFonts w:asciiTheme="majorHAnsi" w:hAnsiTheme="majorHAnsi" w:cstheme="majorHAnsi"/>
          <w:b/>
          <w:bCs/>
        </w:rPr>
      </w:pPr>
      <w:r w:rsidRPr="00BE5E61">
        <w:rPr>
          <w:rFonts w:asciiTheme="majorHAnsi" w:hAnsiTheme="majorHAnsi" w:cstheme="majorHAnsi"/>
          <w:b/>
          <w:bCs/>
        </w:rPr>
        <w:t>Part 3: Purification Using RNA Binding Magnetic Beads</w:t>
      </w:r>
    </w:p>
    <w:p w14:paraId="23A37A55"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lastRenderedPageBreak/>
        <w:t>Add 50</w:t>
      </w:r>
      <w:r>
        <w:rPr>
          <w:rFonts w:asciiTheme="majorHAnsi" w:hAnsiTheme="majorHAnsi" w:cstheme="majorHAnsi"/>
        </w:rPr>
        <w:t xml:space="preserve"> </w:t>
      </w:r>
      <w:r>
        <w:rPr>
          <w:rFonts w:asciiTheme="majorHAnsi" w:hAnsiTheme="majorHAnsi" w:cstheme="majorHAnsi"/>
        </w:rPr>
        <w:sym w:font="Symbol" w:char="F06D"/>
      </w:r>
      <w:r w:rsidRPr="00AB4FC2">
        <w:rPr>
          <w:rFonts w:asciiTheme="majorHAnsi" w:hAnsiTheme="majorHAnsi" w:cstheme="majorHAnsi"/>
        </w:rPr>
        <w:t xml:space="preserve">L of 100% RNAse free isopropanol to each well of the plate. </w:t>
      </w:r>
      <w:r>
        <w:rPr>
          <w:rFonts w:asciiTheme="majorHAnsi" w:hAnsiTheme="majorHAnsi" w:cstheme="majorHAnsi"/>
        </w:rPr>
        <w:t xml:space="preserve">Pipette up and down. </w:t>
      </w:r>
    </w:p>
    <w:p w14:paraId="5198CC8B"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Shake on </w:t>
      </w:r>
      <w:r>
        <w:rPr>
          <w:rFonts w:asciiTheme="majorHAnsi" w:hAnsiTheme="majorHAnsi" w:cstheme="majorHAnsi"/>
        </w:rPr>
        <w:t>plate orbital shaker (</w:t>
      </w:r>
      <w:r w:rsidRPr="00AB4FC2">
        <w:rPr>
          <w:rFonts w:asciiTheme="majorHAnsi" w:hAnsiTheme="majorHAnsi" w:cstheme="majorHAnsi"/>
        </w:rPr>
        <w:t xml:space="preserve">POS </w:t>
      </w:r>
      <w:r>
        <w:rPr>
          <w:rFonts w:asciiTheme="majorHAnsi" w:hAnsiTheme="majorHAnsi" w:cstheme="majorHAnsi"/>
        </w:rPr>
        <w:t xml:space="preserve">) </w:t>
      </w:r>
      <w:r w:rsidRPr="00AB4FC2">
        <w:rPr>
          <w:rFonts w:asciiTheme="majorHAnsi" w:hAnsiTheme="majorHAnsi" w:cstheme="majorHAnsi"/>
        </w:rPr>
        <w:t>for 1 minute at lower speed (500).</w:t>
      </w:r>
    </w:p>
    <w:p w14:paraId="6DEBDD24"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While this is shaking, take out RNA binding beads in RNA extraction kit from fridge and vortex until well-mixed into a uniform colloid.</w:t>
      </w:r>
    </w:p>
    <w:p w14:paraId="0C8F9675"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Add 5 </w:t>
      </w:r>
      <w:r>
        <w:rPr>
          <w:rFonts w:asciiTheme="majorHAnsi" w:hAnsiTheme="majorHAnsi" w:cstheme="majorHAnsi"/>
        </w:rPr>
        <w:sym w:font="Symbol" w:char="F06D"/>
      </w:r>
      <w:r w:rsidRPr="00AB4FC2">
        <w:rPr>
          <w:rFonts w:asciiTheme="majorHAnsi" w:hAnsiTheme="majorHAnsi" w:cstheme="majorHAnsi"/>
        </w:rPr>
        <w:t>L of RNA beads to each sample. Draw slowly – this is a viscous solution.</w:t>
      </w:r>
    </w:p>
    <w:p w14:paraId="7B8BBB06"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Shake on POS for 3 minutes at a lower speed. </w:t>
      </w:r>
    </w:p>
    <w:p w14:paraId="3A92E20C"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Place plate on magnetic stand to capture beads. This will take 2-3 minutes</w:t>
      </w:r>
      <w:r>
        <w:rPr>
          <w:rFonts w:asciiTheme="majorHAnsi" w:hAnsiTheme="majorHAnsi" w:cstheme="majorHAnsi"/>
        </w:rPr>
        <w:t>.</w:t>
      </w:r>
    </w:p>
    <w:p w14:paraId="2FF6AC6B"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Wh</w:t>
      </w:r>
      <w:r>
        <w:rPr>
          <w:rFonts w:asciiTheme="majorHAnsi" w:hAnsiTheme="majorHAnsi" w:cstheme="majorHAnsi"/>
        </w:rPr>
        <w:t>i</w:t>
      </w:r>
      <w:r w:rsidRPr="00AB4FC2">
        <w:rPr>
          <w:rFonts w:asciiTheme="majorHAnsi" w:hAnsiTheme="majorHAnsi" w:cstheme="majorHAnsi"/>
        </w:rPr>
        <w:t>le the plate is still on the magnetic stand, aspirate (</w:t>
      </w:r>
      <w:r w:rsidRPr="0086524E">
        <w:rPr>
          <w:rFonts w:asciiTheme="majorHAnsi" w:hAnsiTheme="majorHAnsi" w:cstheme="majorHAnsi"/>
        </w:rPr>
        <w:t>set micropipette to</w:t>
      </w:r>
      <w:r w:rsidRPr="00AB4FC2">
        <w:rPr>
          <w:rFonts w:asciiTheme="majorHAnsi" w:hAnsiTheme="majorHAnsi" w:cstheme="majorHAnsi"/>
          <w:i/>
          <w:iCs/>
        </w:rPr>
        <w:t xml:space="preserve"> </w:t>
      </w:r>
      <w:r w:rsidRPr="0086524E">
        <w:rPr>
          <w:rFonts w:asciiTheme="majorHAnsi" w:hAnsiTheme="majorHAnsi" w:cstheme="majorHAnsi"/>
        </w:rPr>
        <w:t>200</w:t>
      </w:r>
      <w:r w:rsidRPr="00AB4FC2">
        <w:rPr>
          <w:rFonts w:asciiTheme="majorHAnsi" w:hAnsiTheme="majorHAnsi" w:cstheme="majorHAnsi"/>
          <w:i/>
          <w:iCs/>
        </w:rPr>
        <w:t xml:space="preserve"> </w:t>
      </w:r>
      <w:r>
        <w:rPr>
          <w:rFonts w:asciiTheme="majorHAnsi" w:hAnsiTheme="majorHAnsi" w:cstheme="majorHAnsi"/>
        </w:rPr>
        <w:sym w:font="Symbol" w:char="F06D"/>
      </w:r>
      <w:r w:rsidRPr="00AB4FC2">
        <w:rPr>
          <w:rFonts w:asciiTheme="majorHAnsi" w:hAnsiTheme="majorHAnsi" w:cstheme="majorHAnsi"/>
        </w:rPr>
        <w:t xml:space="preserve">L) all supernatant without disturbing the beads. </w:t>
      </w:r>
      <w:r>
        <w:rPr>
          <w:rFonts w:asciiTheme="majorHAnsi" w:hAnsiTheme="majorHAnsi" w:cstheme="majorHAnsi"/>
        </w:rPr>
        <w:t>Discard supernatant</w:t>
      </w:r>
      <w:r w:rsidRPr="00AB4FC2">
        <w:rPr>
          <w:rFonts w:asciiTheme="majorHAnsi" w:hAnsiTheme="majorHAnsi" w:cstheme="majorHAnsi"/>
        </w:rPr>
        <w:t>.</w:t>
      </w:r>
    </w:p>
    <w:p w14:paraId="25415858" w14:textId="77777777" w:rsidR="00BA3CCB" w:rsidRPr="00BE5E61" w:rsidRDefault="00BA3CCB" w:rsidP="00BA3CCB">
      <w:pPr>
        <w:rPr>
          <w:rFonts w:asciiTheme="majorHAnsi" w:hAnsiTheme="majorHAnsi" w:cstheme="majorHAnsi"/>
          <w:b/>
          <w:bCs/>
        </w:rPr>
      </w:pPr>
      <w:r w:rsidRPr="00BE5E61">
        <w:rPr>
          <w:rFonts w:asciiTheme="majorHAnsi" w:hAnsiTheme="majorHAnsi" w:cstheme="majorHAnsi"/>
          <w:b/>
          <w:bCs/>
        </w:rPr>
        <w:t>Part 4: Washing the RNA</w:t>
      </w:r>
    </w:p>
    <w:p w14:paraId="56E6E8C8"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Remove plate from magnetic stand, add 75 </w:t>
      </w:r>
      <w:r>
        <w:rPr>
          <w:rFonts w:asciiTheme="majorHAnsi" w:hAnsiTheme="majorHAnsi" w:cstheme="majorHAnsi"/>
        </w:rPr>
        <w:sym w:font="Symbol" w:char="F06D"/>
      </w:r>
      <w:r w:rsidRPr="00AB4FC2">
        <w:rPr>
          <w:rFonts w:asciiTheme="majorHAnsi" w:hAnsiTheme="majorHAnsi" w:cstheme="majorHAnsi"/>
        </w:rPr>
        <w:t xml:space="preserve">L of wash solution 2 to each well. </w:t>
      </w:r>
      <w:r w:rsidRPr="0086524E">
        <w:rPr>
          <w:rFonts w:asciiTheme="majorHAnsi" w:hAnsiTheme="majorHAnsi" w:cstheme="majorHAnsi"/>
        </w:rPr>
        <w:t>Mix to break up ring of beads without touching the</w:t>
      </w:r>
      <w:r>
        <w:rPr>
          <w:rFonts w:asciiTheme="majorHAnsi" w:hAnsiTheme="majorHAnsi" w:cstheme="majorHAnsi"/>
        </w:rPr>
        <w:t>m</w:t>
      </w:r>
      <w:r w:rsidRPr="00AB4FC2">
        <w:rPr>
          <w:rFonts w:asciiTheme="majorHAnsi" w:hAnsiTheme="majorHAnsi" w:cstheme="majorHAnsi"/>
          <w:i/>
          <w:iCs/>
        </w:rPr>
        <w:t>.</w:t>
      </w:r>
    </w:p>
    <w:p w14:paraId="737D1F10" w14:textId="77777777" w:rsidR="00BA3CCB" w:rsidRPr="00AB4FC2" w:rsidRDefault="00BA3CCB" w:rsidP="00BA3CCB">
      <w:pPr>
        <w:pStyle w:val="ListParagraph"/>
        <w:numPr>
          <w:ilvl w:val="0"/>
          <w:numId w:val="6"/>
        </w:numPr>
        <w:spacing w:after="160"/>
        <w:rPr>
          <w:rFonts w:asciiTheme="majorHAnsi" w:hAnsiTheme="majorHAnsi" w:cstheme="majorHAnsi"/>
        </w:rPr>
      </w:pPr>
      <w:r w:rsidRPr="00AB4FC2">
        <w:rPr>
          <w:rFonts w:asciiTheme="majorHAnsi" w:hAnsiTheme="majorHAnsi" w:cstheme="majorHAnsi"/>
        </w:rPr>
        <w:t xml:space="preserve">Shake on POS for 1 minute (800) at higher speed setting. </w:t>
      </w:r>
    </w:p>
    <w:p w14:paraId="221DA3EC"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Recapture beads on magnetic stand</w:t>
      </w:r>
      <w:r>
        <w:rPr>
          <w:rFonts w:asciiTheme="majorHAnsi" w:hAnsiTheme="majorHAnsi" w:cstheme="majorHAnsi"/>
        </w:rPr>
        <w:t xml:space="preserve">. Set pipette to 90 </w:t>
      </w:r>
      <w:r>
        <w:rPr>
          <w:rFonts w:asciiTheme="majorHAnsi" w:hAnsiTheme="majorHAnsi" w:cstheme="majorHAnsi"/>
        </w:rPr>
        <w:sym w:font="Symbol" w:char="F06D"/>
      </w:r>
      <w:r>
        <w:rPr>
          <w:rFonts w:asciiTheme="majorHAnsi" w:hAnsiTheme="majorHAnsi" w:cstheme="majorHAnsi"/>
        </w:rPr>
        <w:t>l and discard</w:t>
      </w:r>
      <w:r w:rsidRPr="00AB4FC2">
        <w:rPr>
          <w:rFonts w:asciiTheme="majorHAnsi" w:hAnsiTheme="majorHAnsi" w:cstheme="majorHAnsi"/>
        </w:rPr>
        <w:t xml:space="preserve"> all supernatant</w:t>
      </w:r>
      <w:r>
        <w:rPr>
          <w:rFonts w:asciiTheme="majorHAnsi" w:hAnsiTheme="majorHAnsi" w:cstheme="majorHAnsi"/>
        </w:rPr>
        <w:t>.</w:t>
      </w:r>
    </w:p>
    <w:p w14:paraId="662658FE"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Repeat steps 20-22. </w:t>
      </w:r>
    </w:p>
    <w:p w14:paraId="6830F451" w14:textId="77777777" w:rsidR="00BA3CCB"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After the second wash, </w:t>
      </w:r>
      <w:r>
        <w:rPr>
          <w:rFonts w:asciiTheme="majorHAnsi" w:hAnsiTheme="majorHAnsi" w:cstheme="majorHAnsi"/>
        </w:rPr>
        <w:t xml:space="preserve">discard </w:t>
      </w:r>
      <w:r w:rsidRPr="00AB4FC2">
        <w:rPr>
          <w:rFonts w:asciiTheme="majorHAnsi" w:hAnsiTheme="majorHAnsi" w:cstheme="majorHAnsi"/>
        </w:rPr>
        <w:t>supernatant, remove plate from magnetic stand</w:t>
      </w:r>
      <w:r>
        <w:rPr>
          <w:rFonts w:asciiTheme="majorHAnsi" w:hAnsiTheme="majorHAnsi" w:cstheme="majorHAnsi"/>
        </w:rPr>
        <w:t>. Open lid and allow residual ethanol to evaporate for</w:t>
      </w:r>
      <w:r w:rsidRPr="00AB4FC2">
        <w:rPr>
          <w:rFonts w:asciiTheme="majorHAnsi" w:hAnsiTheme="majorHAnsi" w:cstheme="majorHAnsi"/>
        </w:rPr>
        <w:t xml:space="preserve"> 30-45</w:t>
      </w:r>
      <w:r>
        <w:rPr>
          <w:rFonts w:asciiTheme="majorHAnsi" w:hAnsiTheme="majorHAnsi" w:cstheme="majorHAnsi"/>
        </w:rPr>
        <w:t xml:space="preserve"> seconds</w:t>
      </w:r>
      <w:r w:rsidRPr="00AB4FC2">
        <w:rPr>
          <w:rFonts w:asciiTheme="majorHAnsi" w:hAnsiTheme="majorHAnsi" w:cstheme="majorHAnsi"/>
        </w:rPr>
        <w:t xml:space="preserve">. </w:t>
      </w:r>
    </w:p>
    <w:p w14:paraId="3919C4C8" w14:textId="77777777" w:rsidR="00BA3CCB" w:rsidRPr="00BE5E61" w:rsidRDefault="00BA3CCB" w:rsidP="00BA3CCB">
      <w:pPr>
        <w:spacing w:before="240" w:after="160"/>
        <w:rPr>
          <w:rFonts w:asciiTheme="majorHAnsi" w:hAnsiTheme="majorHAnsi" w:cstheme="majorHAnsi"/>
          <w:b/>
          <w:bCs/>
        </w:rPr>
      </w:pPr>
      <w:r w:rsidRPr="00BE5E61">
        <w:rPr>
          <w:rFonts w:asciiTheme="majorHAnsi" w:hAnsiTheme="majorHAnsi" w:cstheme="majorHAnsi"/>
          <w:b/>
          <w:bCs/>
        </w:rPr>
        <w:t xml:space="preserve">Part 5: DNAse treatment </w:t>
      </w:r>
    </w:p>
    <w:p w14:paraId="2C9F0213" w14:textId="77777777" w:rsidR="00BA3CCB" w:rsidRPr="0086524E" w:rsidRDefault="00BA3CCB" w:rsidP="00BA3CCB">
      <w:pPr>
        <w:pStyle w:val="ListParagraph"/>
        <w:numPr>
          <w:ilvl w:val="0"/>
          <w:numId w:val="6"/>
        </w:numPr>
        <w:spacing w:before="240"/>
        <w:rPr>
          <w:rFonts w:asciiTheme="majorHAnsi" w:hAnsiTheme="majorHAnsi" w:cstheme="majorHAnsi"/>
          <w:b/>
          <w:bCs/>
        </w:rPr>
      </w:pPr>
      <w:r w:rsidRPr="0086524E">
        <w:rPr>
          <w:rFonts w:asciiTheme="majorHAnsi" w:hAnsiTheme="majorHAnsi" w:cstheme="majorHAnsi"/>
        </w:rPr>
        <w:t>Prepare DNase master mix solution</w:t>
      </w:r>
      <w:r w:rsidRPr="0086524E">
        <w:rPr>
          <w:rFonts w:asciiTheme="majorHAnsi" w:hAnsiTheme="majorHAnsi" w:cstheme="majorHAnsi"/>
          <w:i/>
          <w:iCs/>
        </w:rPr>
        <w:t xml:space="preserve"> </w:t>
      </w:r>
      <w:r w:rsidRPr="0086524E">
        <w:rPr>
          <w:rFonts w:asciiTheme="majorHAnsi" w:hAnsiTheme="majorHAnsi" w:cstheme="majorHAnsi"/>
        </w:rPr>
        <w:t xml:space="preserve">by adding 1 </w:t>
      </w:r>
      <w:r>
        <w:sym w:font="Symbol" w:char="F06D"/>
      </w:r>
      <w:r w:rsidRPr="0086524E">
        <w:rPr>
          <w:rFonts w:asciiTheme="majorHAnsi" w:hAnsiTheme="majorHAnsi" w:cstheme="majorHAnsi"/>
        </w:rPr>
        <w:t xml:space="preserve">L of DNAse to 24 </w:t>
      </w:r>
      <w:r>
        <w:rPr>
          <w:rFonts w:asciiTheme="majorHAnsi" w:hAnsiTheme="majorHAnsi" w:cstheme="majorHAnsi"/>
        </w:rPr>
        <w:sym w:font="Symbol" w:char="F06D"/>
      </w:r>
      <w:r w:rsidRPr="0086524E">
        <w:rPr>
          <w:rFonts w:asciiTheme="majorHAnsi" w:hAnsiTheme="majorHAnsi" w:cstheme="majorHAnsi"/>
        </w:rPr>
        <w:t xml:space="preserve">L of DNAse buffer for </w:t>
      </w:r>
      <w:r>
        <w:rPr>
          <w:rFonts w:asciiTheme="majorHAnsi" w:hAnsiTheme="majorHAnsi" w:cstheme="majorHAnsi"/>
        </w:rPr>
        <w:t>each sample</w:t>
      </w:r>
      <w:r w:rsidRPr="0086524E">
        <w:rPr>
          <w:rFonts w:asciiTheme="majorHAnsi" w:hAnsiTheme="majorHAnsi" w:cstheme="majorHAnsi"/>
        </w:rPr>
        <w:t xml:space="preserve">. </w:t>
      </w:r>
    </w:p>
    <w:p w14:paraId="6B1F6F70"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Add 25 </w:t>
      </w:r>
      <w:r>
        <w:rPr>
          <w:rFonts w:asciiTheme="majorHAnsi" w:hAnsiTheme="majorHAnsi" w:cstheme="majorHAnsi"/>
        </w:rPr>
        <w:sym w:font="Symbol" w:char="F06D"/>
      </w:r>
      <w:r w:rsidRPr="00AB4FC2">
        <w:rPr>
          <w:rFonts w:asciiTheme="majorHAnsi" w:hAnsiTheme="majorHAnsi" w:cstheme="majorHAnsi"/>
        </w:rPr>
        <w:t xml:space="preserve">L of DNAse mastermix solution to each well. Shake on POS for 10 minutes </w:t>
      </w:r>
      <w:r>
        <w:rPr>
          <w:rFonts w:asciiTheme="majorHAnsi" w:hAnsiTheme="majorHAnsi" w:cstheme="majorHAnsi"/>
        </w:rPr>
        <w:t xml:space="preserve">800 </w:t>
      </w:r>
      <w:r w:rsidRPr="00AB4FC2">
        <w:rPr>
          <w:rFonts w:asciiTheme="majorHAnsi" w:hAnsiTheme="majorHAnsi" w:cstheme="majorHAnsi"/>
        </w:rPr>
        <w:t>setting</w:t>
      </w:r>
      <w:r>
        <w:rPr>
          <w:rFonts w:asciiTheme="majorHAnsi" w:hAnsiTheme="majorHAnsi" w:cstheme="majorHAnsi"/>
        </w:rPr>
        <w:t>.</w:t>
      </w:r>
      <w:r w:rsidRPr="00AB4FC2">
        <w:rPr>
          <w:rFonts w:asciiTheme="majorHAnsi" w:hAnsiTheme="majorHAnsi" w:cstheme="majorHAnsi"/>
        </w:rPr>
        <w:t xml:space="preserve"> </w:t>
      </w:r>
      <w:r w:rsidRPr="0086524E">
        <w:rPr>
          <w:rFonts w:asciiTheme="majorHAnsi" w:hAnsiTheme="majorHAnsi" w:cstheme="majorHAnsi"/>
        </w:rPr>
        <w:t>This step will release RNA and DNA from the beads.</w:t>
      </w:r>
    </w:p>
    <w:p w14:paraId="3003020A"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Add 50 </w:t>
      </w:r>
      <w:r>
        <w:rPr>
          <w:rFonts w:asciiTheme="majorHAnsi" w:hAnsiTheme="majorHAnsi" w:cstheme="majorHAnsi"/>
        </w:rPr>
        <w:sym w:font="Symbol" w:char="F06D"/>
      </w:r>
      <w:r w:rsidRPr="00AB4FC2">
        <w:rPr>
          <w:rFonts w:asciiTheme="majorHAnsi" w:hAnsiTheme="majorHAnsi" w:cstheme="majorHAnsi"/>
        </w:rPr>
        <w:t>L of Lysis/Binding solution</w:t>
      </w:r>
      <w:r>
        <w:rPr>
          <w:rFonts w:asciiTheme="majorHAnsi" w:hAnsiTheme="majorHAnsi" w:cstheme="majorHAnsi"/>
        </w:rPr>
        <w:t>.</w:t>
      </w:r>
      <w:r w:rsidRPr="00AB4FC2">
        <w:rPr>
          <w:rFonts w:asciiTheme="majorHAnsi" w:hAnsiTheme="majorHAnsi" w:cstheme="majorHAnsi"/>
        </w:rPr>
        <w:t xml:space="preserve"> Shake for 3 minutes on POS at higher speed.</w:t>
      </w:r>
    </w:p>
    <w:p w14:paraId="7E721844"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Capture the beads on magnetic stand, discard supernatant (</w:t>
      </w:r>
      <w:r w:rsidRPr="0086524E">
        <w:rPr>
          <w:rFonts w:asciiTheme="majorHAnsi" w:hAnsiTheme="majorHAnsi" w:cstheme="majorHAnsi"/>
        </w:rPr>
        <w:t xml:space="preserve">draw at 80 </w:t>
      </w:r>
      <w:r>
        <w:rPr>
          <w:rFonts w:asciiTheme="majorHAnsi" w:hAnsiTheme="majorHAnsi" w:cstheme="majorHAnsi"/>
        </w:rPr>
        <w:sym w:font="Symbol" w:char="F06D"/>
      </w:r>
      <w:r w:rsidRPr="0086524E">
        <w:rPr>
          <w:rFonts w:asciiTheme="majorHAnsi" w:hAnsiTheme="majorHAnsi" w:cstheme="majorHAnsi"/>
        </w:rPr>
        <w:t>L</w:t>
      </w:r>
      <w:r w:rsidRPr="00AB4FC2">
        <w:rPr>
          <w:rFonts w:asciiTheme="majorHAnsi" w:hAnsiTheme="majorHAnsi" w:cstheme="majorHAnsi"/>
        </w:rPr>
        <w:t>).</w:t>
      </w:r>
    </w:p>
    <w:p w14:paraId="7A19D259" w14:textId="77777777" w:rsidR="00BA3CCB" w:rsidRPr="00BE5E61" w:rsidRDefault="00BA3CCB" w:rsidP="00BA3CCB">
      <w:pPr>
        <w:spacing w:before="240"/>
        <w:rPr>
          <w:rFonts w:asciiTheme="majorHAnsi" w:hAnsiTheme="majorHAnsi" w:cstheme="majorHAnsi"/>
          <w:b/>
          <w:bCs/>
        </w:rPr>
      </w:pPr>
      <w:r w:rsidRPr="00BE5E61">
        <w:rPr>
          <w:rFonts w:asciiTheme="majorHAnsi" w:hAnsiTheme="majorHAnsi" w:cstheme="majorHAnsi"/>
          <w:b/>
          <w:bCs/>
        </w:rPr>
        <w:t>Part 6: Washing the RNA II and Elution</w:t>
      </w:r>
    </w:p>
    <w:p w14:paraId="4BA7A508"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Remove plate from magnetic stand, add 75 </w:t>
      </w:r>
      <w:r>
        <w:rPr>
          <w:rFonts w:asciiTheme="majorHAnsi" w:hAnsiTheme="majorHAnsi" w:cstheme="majorHAnsi"/>
        </w:rPr>
        <w:sym w:font="Symbol" w:char="F06D"/>
      </w:r>
      <w:r w:rsidRPr="00AB4FC2">
        <w:rPr>
          <w:rFonts w:asciiTheme="majorHAnsi" w:hAnsiTheme="majorHAnsi" w:cstheme="majorHAnsi"/>
        </w:rPr>
        <w:t>L of wash solution 2 to each well.</w:t>
      </w:r>
    </w:p>
    <w:p w14:paraId="7972F1C1"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Shake on POS for 1 minute </w:t>
      </w:r>
      <w:r>
        <w:rPr>
          <w:rFonts w:asciiTheme="majorHAnsi" w:hAnsiTheme="majorHAnsi" w:cstheme="majorHAnsi"/>
        </w:rPr>
        <w:t>at 800</w:t>
      </w:r>
      <w:r w:rsidRPr="00AB4FC2">
        <w:rPr>
          <w:rFonts w:asciiTheme="majorHAnsi" w:hAnsiTheme="majorHAnsi" w:cstheme="majorHAnsi"/>
        </w:rPr>
        <w:t xml:space="preserve">. </w:t>
      </w:r>
    </w:p>
    <w:p w14:paraId="49B16EC0"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Recapture beads on magnetic stand, remove all supernatant (</w:t>
      </w:r>
      <w:r w:rsidRPr="0086524E">
        <w:rPr>
          <w:rFonts w:asciiTheme="majorHAnsi" w:hAnsiTheme="majorHAnsi" w:cstheme="majorHAnsi"/>
        </w:rPr>
        <w:t>set</w:t>
      </w:r>
      <w:r>
        <w:rPr>
          <w:rFonts w:asciiTheme="majorHAnsi" w:hAnsiTheme="majorHAnsi" w:cstheme="majorHAnsi"/>
        </w:rPr>
        <w:t xml:space="preserve"> </w:t>
      </w:r>
      <w:r w:rsidRPr="0086524E">
        <w:rPr>
          <w:rFonts w:asciiTheme="majorHAnsi" w:hAnsiTheme="majorHAnsi" w:cstheme="majorHAnsi"/>
        </w:rPr>
        <w:t xml:space="preserve">pipette to 90 </w:t>
      </w:r>
      <w:r>
        <w:rPr>
          <w:rFonts w:asciiTheme="majorHAnsi" w:hAnsiTheme="majorHAnsi" w:cstheme="majorHAnsi"/>
        </w:rPr>
        <w:sym w:font="Symbol" w:char="F06D"/>
      </w:r>
      <w:r w:rsidRPr="0086524E">
        <w:rPr>
          <w:rFonts w:asciiTheme="majorHAnsi" w:hAnsiTheme="majorHAnsi" w:cstheme="majorHAnsi"/>
        </w:rPr>
        <w:t>L</w:t>
      </w:r>
      <w:r w:rsidRPr="00AB4FC2">
        <w:rPr>
          <w:rFonts w:asciiTheme="majorHAnsi" w:hAnsiTheme="majorHAnsi" w:cstheme="majorHAnsi"/>
        </w:rPr>
        <w:t>).</w:t>
      </w:r>
    </w:p>
    <w:p w14:paraId="36F29C7C" w14:textId="77777777" w:rsidR="00BA3CCB" w:rsidRPr="0082099E"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Repeat steps 28-30. </w:t>
      </w:r>
      <w:r w:rsidRPr="0082099E">
        <w:rPr>
          <w:rFonts w:asciiTheme="majorHAnsi" w:hAnsiTheme="majorHAnsi" w:cstheme="majorHAnsi"/>
        </w:rPr>
        <w:t xml:space="preserve">Make sure that all supernatant is carefully aspirated. </w:t>
      </w:r>
    </w:p>
    <w:p w14:paraId="146A07A2"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Let the plate airdry for</w:t>
      </w:r>
      <w:r>
        <w:rPr>
          <w:rFonts w:asciiTheme="majorHAnsi" w:hAnsiTheme="majorHAnsi" w:cstheme="majorHAnsi"/>
        </w:rPr>
        <w:t xml:space="preserve"> </w:t>
      </w:r>
      <w:r w:rsidRPr="00AB4FC2">
        <w:rPr>
          <w:rFonts w:asciiTheme="majorHAnsi" w:hAnsiTheme="majorHAnsi" w:cstheme="majorHAnsi"/>
        </w:rPr>
        <w:t>30 seconds</w:t>
      </w:r>
      <w:r>
        <w:rPr>
          <w:rFonts w:asciiTheme="majorHAnsi" w:hAnsiTheme="majorHAnsi" w:cstheme="majorHAnsi"/>
        </w:rPr>
        <w:t xml:space="preserve"> to remove</w:t>
      </w:r>
      <w:r w:rsidRPr="00AB4FC2">
        <w:rPr>
          <w:rFonts w:asciiTheme="majorHAnsi" w:hAnsiTheme="majorHAnsi" w:cstheme="majorHAnsi"/>
          <w:i/>
          <w:iCs/>
        </w:rPr>
        <w:t xml:space="preserve"> </w:t>
      </w:r>
      <w:r w:rsidRPr="0082099E">
        <w:rPr>
          <w:rFonts w:asciiTheme="majorHAnsi" w:hAnsiTheme="majorHAnsi" w:cstheme="majorHAnsi"/>
        </w:rPr>
        <w:t>residual ethanol.</w:t>
      </w:r>
    </w:p>
    <w:p w14:paraId="42B38960" w14:textId="77777777" w:rsidR="00BA3CCB" w:rsidRPr="00AB4FC2" w:rsidRDefault="00BA3CCB" w:rsidP="00BA3CCB">
      <w:pPr>
        <w:pStyle w:val="ListParagraph"/>
        <w:numPr>
          <w:ilvl w:val="0"/>
          <w:numId w:val="6"/>
        </w:numPr>
        <w:spacing w:before="240" w:after="160"/>
        <w:rPr>
          <w:rFonts w:asciiTheme="majorHAnsi" w:hAnsiTheme="majorHAnsi" w:cstheme="majorHAnsi"/>
        </w:rPr>
      </w:pPr>
      <w:r>
        <w:rPr>
          <w:rFonts w:asciiTheme="majorHAnsi" w:hAnsiTheme="majorHAnsi" w:cstheme="majorHAnsi"/>
        </w:rPr>
        <w:t>S</w:t>
      </w:r>
      <w:r w:rsidRPr="00AB4FC2">
        <w:rPr>
          <w:rFonts w:asciiTheme="majorHAnsi" w:hAnsiTheme="majorHAnsi" w:cstheme="majorHAnsi"/>
        </w:rPr>
        <w:t xml:space="preserve">hake for 2 minutes at </w:t>
      </w:r>
      <w:r>
        <w:rPr>
          <w:rFonts w:asciiTheme="majorHAnsi" w:hAnsiTheme="majorHAnsi" w:cstheme="majorHAnsi"/>
        </w:rPr>
        <w:t>800</w:t>
      </w:r>
      <w:r w:rsidRPr="00AB4FC2">
        <w:rPr>
          <w:rFonts w:asciiTheme="majorHAnsi" w:hAnsiTheme="majorHAnsi" w:cstheme="majorHAnsi"/>
        </w:rPr>
        <w:t>.</w:t>
      </w:r>
    </w:p>
    <w:p w14:paraId="7CA9F233"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Add 25 </w:t>
      </w:r>
      <w:r>
        <w:rPr>
          <w:rFonts w:asciiTheme="majorHAnsi" w:hAnsiTheme="majorHAnsi" w:cstheme="majorHAnsi"/>
        </w:rPr>
        <w:sym w:font="Symbol" w:char="F06D"/>
      </w:r>
      <w:r w:rsidRPr="00AB4FC2">
        <w:rPr>
          <w:rFonts w:asciiTheme="majorHAnsi" w:hAnsiTheme="majorHAnsi" w:cstheme="majorHAnsi"/>
        </w:rPr>
        <w:t xml:space="preserve">L of elution buffer. Aspirate gently up and down a few times. </w:t>
      </w:r>
    </w:p>
    <w:p w14:paraId="1EBD95ED"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Shake at </w:t>
      </w:r>
      <w:r>
        <w:rPr>
          <w:rFonts w:asciiTheme="majorHAnsi" w:hAnsiTheme="majorHAnsi" w:cstheme="majorHAnsi"/>
        </w:rPr>
        <w:t>800</w:t>
      </w:r>
      <w:r w:rsidRPr="00AB4FC2">
        <w:rPr>
          <w:rFonts w:asciiTheme="majorHAnsi" w:hAnsiTheme="majorHAnsi" w:cstheme="majorHAnsi"/>
        </w:rPr>
        <w:t xml:space="preserve"> for 3 minutes. This releases the RNA from the beads, and into the elution buffer.</w:t>
      </w:r>
    </w:p>
    <w:p w14:paraId="6A2D6143" w14:textId="77777777" w:rsidR="00BA3CCB" w:rsidRPr="00AB4FC2"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Capture beads on magnetic plate. Transfer (</w:t>
      </w:r>
      <w:r w:rsidRPr="0082099E">
        <w:rPr>
          <w:rFonts w:asciiTheme="majorHAnsi" w:hAnsiTheme="majorHAnsi" w:cstheme="majorHAnsi"/>
        </w:rPr>
        <w:t>set to 40</w:t>
      </w:r>
      <w:r w:rsidRPr="00AB4FC2">
        <w:rPr>
          <w:rFonts w:asciiTheme="majorHAnsi" w:hAnsiTheme="majorHAnsi" w:cstheme="majorHAnsi"/>
          <w:i/>
          <w:iCs/>
        </w:rPr>
        <w:t xml:space="preserve"> </w:t>
      </w:r>
      <w:r>
        <w:rPr>
          <w:rFonts w:asciiTheme="majorHAnsi" w:hAnsiTheme="majorHAnsi" w:cstheme="majorHAnsi"/>
        </w:rPr>
        <w:sym w:font="Symbol" w:char="F06D"/>
      </w:r>
      <w:r w:rsidRPr="00AB4FC2">
        <w:rPr>
          <w:rFonts w:asciiTheme="majorHAnsi" w:hAnsiTheme="majorHAnsi" w:cstheme="majorHAnsi"/>
        </w:rPr>
        <w:t xml:space="preserve">L) elution buffer containing RNA into fresh 1.5 mL RNAse free </w:t>
      </w:r>
      <w:r>
        <w:rPr>
          <w:rFonts w:asciiTheme="majorHAnsi" w:hAnsiTheme="majorHAnsi" w:cstheme="majorHAnsi"/>
        </w:rPr>
        <w:t>snap</w:t>
      </w:r>
      <w:r w:rsidRPr="00AB4FC2">
        <w:rPr>
          <w:rFonts w:asciiTheme="majorHAnsi" w:hAnsiTheme="majorHAnsi" w:cstheme="majorHAnsi"/>
        </w:rPr>
        <w:t xml:space="preserve"> tubes. </w:t>
      </w:r>
    </w:p>
    <w:p w14:paraId="69F94212" w14:textId="77777777" w:rsidR="00BA3CCB" w:rsidRDefault="00BA3CCB" w:rsidP="00BA3CCB">
      <w:pPr>
        <w:pStyle w:val="ListParagraph"/>
        <w:numPr>
          <w:ilvl w:val="0"/>
          <w:numId w:val="6"/>
        </w:numPr>
        <w:spacing w:before="240" w:after="160"/>
        <w:rPr>
          <w:rFonts w:asciiTheme="majorHAnsi" w:hAnsiTheme="majorHAnsi" w:cstheme="majorHAnsi"/>
        </w:rPr>
      </w:pPr>
      <w:r w:rsidRPr="00AB4FC2">
        <w:rPr>
          <w:rFonts w:asciiTheme="majorHAnsi" w:hAnsiTheme="majorHAnsi" w:cstheme="majorHAnsi"/>
        </w:rPr>
        <w:t xml:space="preserve">Immediately </w:t>
      </w:r>
      <w:r>
        <w:rPr>
          <w:rFonts w:asciiTheme="majorHAnsi" w:hAnsiTheme="majorHAnsi" w:cstheme="majorHAnsi"/>
        </w:rPr>
        <w:t>place</w:t>
      </w:r>
      <w:r w:rsidRPr="00AB4FC2">
        <w:rPr>
          <w:rFonts w:asciiTheme="majorHAnsi" w:hAnsiTheme="majorHAnsi" w:cstheme="majorHAnsi"/>
        </w:rPr>
        <w:t xml:space="preserve"> tubes on ice then transfer to the -80°C freezer.</w:t>
      </w:r>
    </w:p>
    <w:p w14:paraId="1A689A9D" w14:textId="77777777" w:rsidR="00BA3CCB" w:rsidRDefault="00BA3CCB" w:rsidP="00BA3CCB">
      <w:pPr>
        <w:spacing w:before="240" w:after="160"/>
        <w:rPr>
          <w:rFonts w:asciiTheme="majorHAnsi" w:hAnsiTheme="majorHAnsi" w:cstheme="majorHAnsi"/>
        </w:rPr>
      </w:pPr>
    </w:p>
    <w:p w14:paraId="4D2C17E4" w14:textId="77777777" w:rsidR="00D32792" w:rsidRDefault="00D32792" w:rsidP="00D32792">
      <w:pPr>
        <w:rPr>
          <w:rFonts w:asciiTheme="majorHAnsi" w:hAnsiTheme="majorHAnsi" w:cstheme="majorHAnsi"/>
        </w:rPr>
      </w:pPr>
    </w:p>
    <w:p w14:paraId="2F9D6C2E" w14:textId="77777777" w:rsidR="00D32792" w:rsidRPr="00AB4FC2" w:rsidRDefault="00D32792" w:rsidP="00D32792">
      <w:pPr>
        <w:pStyle w:val="Heading2"/>
      </w:pPr>
      <w:r>
        <w:t>Supplementary t</w:t>
      </w:r>
      <w:r w:rsidRPr="00FB3A99">
        <w:t xml:space="preserve">able </w:t>
      </w:r>
      <w:r>
        <w:t>1</w:t>
      </w:r>
      <w:r w:rsidRPr="00F80594">
        <w:t xml:space="preserve">: Fly stocks used. </w:t>
      </w:r>
    </w:p>
    <w:tbl>
      <w:tblPr>
        <w:tblStyle w:val="TableGrid"/>
        <w:tblW w:w="0" w:type="auto"/>
        <w:tblLook w:val="04A0" w:firstRow="1" w:lastRow="0" w:firstColumn="1" w:lastColumn="0" w:noHBand="0" w:noVBand="1"/>
      </w:tblPr>
      <w:tblGrid>
        <w:gridCol w:w="2337"/>
        <w:gridCol w:w="2337"/>
        <w:gridCol w:w="2338"/>
        <w:gridCol w:w="2338"/>
      </w:tblGrid>
      <w:tr w:rsidR="00D32792" w:rsidRPr="00AB4FC2" w14:paraId="303EBFB1" w14:textId="77777777" w:rsidTr="00462589">
        <w:tc>
          <w:tcPr>
            <w:tcW w:w="2337" w:type="dxa"/>
          </w:tcPr>
          <w:p w14:paraId="454BFF32" w14:textId="77777777" w:rsidR="00D32792" w:rsidRPr="00AB4FC2" w:rsidRDefault="00D32792" w:rsidP="00462589">
            <w:pPr>
              <w:pStyle w:val="NormalWeb"/>
              <w:jc w:val="center"/>
              <w:rPr>
                <w:rFonts w:asciiTheme="majorHAnsi" w:hAnsiTheme="majorHAnsi" w:cstheme="majorHAnsi"/>
                <w:b/>
                <w:bCs/>
              </w:rPr>
            </w:pPr>
            <w:r w:rsidRPr="00AB4FC2">
              <w:rPr>
                <w:rFonts w:asciiTheme="majorHAnsi" w:hAnsiTheme="majorHAnsi" w:cstheme="majorHAnsi"/>
                <w:b/>
                <w:bCs/>
              </w:rPr>
              <w:t>Stock name</w:t>
            </w:r>
          </w:p>
        </w:tc>
        <w:tc>
          <w:tcPr>
            <w:tcW w:w="2337" w:type="dxa"/>
          </w:tcPr>
          <w:p w14:paraId="0F89FCE1" w14:textId="77777777" w:rsidR="00D32792" w:rsidRPr="00AB4FC2" w:rsidRDefault="00D32792" w:rsidP="00462589">
            <w:pPr>
              <w:pStyle w:val="NormalWeb"/>
              <w:jc w:val="center"/>
              <w:rPr>
                <w:rFonts w:asciiTheme="majorHAnsi" w:hAnsiTheme="majorHAnsi" w:cstheme="majorHAnsi"/>
                <w:b/>
                <w:bCs/>
              </w:rPr>
            </w:pPr>
            <w:r w:rsidRPr="00AB4FC2">
              <w:rPr>
                <w:rFonts w:asciiTheme="majorHAnsi" w:hAnsiTheme="majorHAnsi" w:cstheme="majorHAnsi"/>
                <w:b/>
                <w:bCs/>
              </w:rPr>
              <w:t>Chromosome(s)</w:t>
            </w:r>
          </w:p>
        </w:tc>
        <w:tc>
          <w:tcPr>
            <w:tcW w:w="2338" w:type="dxa"/>
          </w:tcPr>
          <w:p w14:paraId="3BB703CD" w14:textId="77777777" w:rsidR="00D32792" w:rsidRPr="00AB4FC2" w:rsidRDefault="00D32792" w:rsidP="00462589">
            <w:pPr>
              <w:pStyle w:val="NormalWeb"/>
              <w:jc w:val="center"/>
              <w:rPr>
                <w:rFonts w:asciiTheme="majorHAnsi" w:hAnsiTheme="majorHAnsi" w:cstheme="majorHAnsi"/>
                <w:b/>
                <w:bCs/>
              </w:rPr>
            </w:pPr>
            <w:r w:rsidRPr="00AB4FC2">
              <w:rPr>
                <w:rFonts w:asciiTheme="majorHAnsi" w:hAnsiTheme="majorHAnsi" w:cstheme="majorHAnsi"/>
                <w:b/>
                <w:bCs/>
              </w:rPr>
              <w:t>Description</w:t>
            </w:r>
          </w:p>
        </w:tc>
        <w:tc>
          <w:tcPr>
            <w:tcW w:w="2338" w:type="dxa"/>
          </w:tcPr>
          <w:p w14:paraId="7719B4EC" w14:textId="77777777" w:rsidR="00D32792" w:rsidRPr="00AB4FC2" w:rsidRDefault="00D32792" w:rsidP="00462589">
            <w:pPr>
              <w:pStyle w:val="NormalWeb"/>
              <w:jc w:val="center"/>
              <w:rPr>
                <w:rFonts w:asciiTheme="majorHAnsi" w:hAnsiTheme="majorHAnsi" w:cstheme="majorHAnsi"/>
                <w:b/>
                <w:bCs/>
              </w:rPr>
            </w:pPr>
            <w:r w:rsidRPr="00AB4FC2">
              <w:rPr>
                <w:rFonts w:asciiTheme="majorHAnsi" w:hAnsiTheme="majorHAnsi" w:cstheme="majorHAnsi"/>
                <w:b/>
                <w:bCs/>
              </w:rPr>
              <w:t>Source</w:t>
            </w:r>
          </w:p>
        </w:tc>
      </w:tr>
      <w:tr w:rsidR="00D32792" w:rsidRPr="00AB4FC2" w14:paraId="40A40F20" w14:textId="77777777" w:rsidTr="00462589">
        <w:tc>
          <w:tcPr>
            <w:tcW w:w="2337" w:type="dxa"/>
          </w:tcPr>
          <w:p w14:paraId="724CA9D0" w14:textId="77777777" w:rsidR="00D32792" w:rsidRPr="00AB4FC2" w:rsidRDefault="00D32792" w:rsidP="00462589">
            <w:pPr>
              <w:pStyle w:val="NormalWeb"/>
              <w:shd w:val="clear" w:color="auto" w:fill="FFFFFF"/>
              <w:rPr>
                <w:rFonts w:asciiTheme="majorHAnsi" w:hAnsiTheme="majorHAnsi" w:cstheme="majorHAnsi"/>
              </w:rPr>
            </w:pPr>
            <w:r w:rsidRPr="00AB4FC2">
              <w:rPr>
                <w:rFonts w:asciiTheme="majorHAnsi" w:hAnsiTheme="majorHAnsi" w:cstheme="majorHAnsi"/>
                <w:i/>
                <w:iCs/>
              </w:rPr>
              <w:t>Vk</w:t>
            </w:r>
            <w:r>
              <w:rPr>
                <w:rFonts w:asciiTheme="majorHAnsi" w:hAnsiTheme="majorHAnsi" w:cstheme="majorHAnsi"/>
                <w:i/>
                <w:iCs/>
              </w:rPr>
              <w:t>g</w:t>
            </w:r>
            <w:r>
              <w:rPr>
                <w:rFonts w:asciiTheme="majorHAnsi" w:hAnsiTheme="majorHAnsi" w:cstheme="majorHAnsi"/>
                <w:i/>
                <w:iCs/>
                <w:position w:val="8"/>
                <w:sz w:val="16"/>
                <w:szCs w:val="16"/>
              </w:rPr>
              <w:t>cc00791</w:t>
            </w:r>
            <w:r w:rsidRPr="00AB4FC2">
              <w:rPr>
                <w:rFonts w:asciiTheme="majorHAnsi" w:hAnsiTheme="majorHAnsi" w:cstheme="majorHAnsi"/>
                <w:position w:val="8"/>
                <w:sz w:val="16"/>
                <w:szCs w:val="16"/>
              </w:rPr>
              <w:t xml:space="preserve"> </w:t>
            </w:r>
            <w:r w:rsidRPr="00AB4FC2">
              <w:rPr>
                <w:rFonts w:asciiTheme="majorHAnsi" w:hAnsiTheme="majorHAnsi" w:cstheme="majorHAnsi"/>
              </w:rPr>
              <w:t xml:space="preserve">GFP </w:t>
            </w:r>
            <w:r>
              <w:rPr>
                <w:rFonts w:asciiTheme="majorHAnsi" w:hAnsiTheme="majorHAnsi" w:cstheme="majorHAnsi"/>
              </w:rPr>
              <w:t xml:space="preserve">protein </w:t>
            </w:r>
            <w:r w:rsidRPr="00AB4FC2">
              <w:rPr>
                <w:rFonts w:asciiTheme="majorHAnsi" w:hAnsiTheme="majorHAnsi" w:cstheme="majorHAnsi"/>
              </w:rPr>
              <w:t xml:space="preserve">trap </w:t>
            </w:r>
          </w:p>
        </w:tc>
        <w:tc>
          <w:tcPr>
            <w:tcW w:w="2337" w:type="dxa"/>
          </w:tcPr>
          <w:p w14:paraId="021B7977" w14:textId="77777777" w:rsidR="00D32792" w:rsidRPr="00AB4FC2" w:rsidRDefault="00D32792" w:rsidP="00462589">
            <w:pPr>
              <w:pStyle w:val="NormalWeb"/>
              <w:shd w:val="clear" w:color="auto" w:fill="FFFFFF"/>
              <w:jc w:val="center"/>
              <w:rPr>
                <w:rFonts w:asciiTheme="majorHAnsi" w:hAnsiTheme="majorHAnsi" w:cstheme="majorHAnsi"/>
              </w:rPr>
            </w:pPr>
            <w:r w:rsidRPr="00AB4FC2">
              <w:rPr>
                <w:rFonts w:asciiTheme="majorHAnsi" w:hAnsiTheme="majorHAnsi" w:cstheme="majorHAnsi"/>
              </w:rPr>
              <w:t>II</w:t>
            </w:r>
          </w:p>
        </w:tc>
        <w:tc>
          <w:tcPr>
            <w:tcW w:w="2338" w:type="dxa"/>
          </w:tcPr>
          <w:p w14:paraId="730F8918" w14:textId="77777777" w:rsidR="00D32792" w:rsidRPr="00AB4FC2" w:rsidRDefault="00D32792" w:rsidP="00462589">
            <w:pPr>
              <w:pStyle w:val="NormalWeb"/>
              <w:shd w:val="clear" w:color="auto" w:fill="FFFFFF"/>
              <w:rPr>
                <w:rFonts w:asciiTheme="majorHAnsi" w:hAnsiTheme="majorHAnsi" w:cstheme="majorHAnsi"/>
              </w:rPr>
            </w:pPr>
            <w:r>
              <w:rPr>
                <w:rFonts w:asciiTheme="majorHAnsi" w:hAnsiTheme="majorHAnsi" w:cstheme="majorHAnsi"/>
              </w:rPr>
              <w:t xml:space="preserve">Protein trap that reports on endogenous Vkg expression. </w:t>
            </w:r>
            <w:r w:rsidRPr="00AB4FC2">
              <w:rPr>
                <w:rFonts w:asciiTheme="majorHAnsi" w:hAnsiTheme="majorHAnsi" w:cstheme="majorHAnsi"/>
              </w:rPr>
              <w:t xml:space="preserve">Vkg-GFP fluorescence is the basis for FRAP experiments </w:t>
            </w:r>
          </w:p>
        </w:tc>
        <w:tc>
          <w:tcPr>
            <w:tcW w:w="2338" w:type="dxa"/>
          </w:tcPr>
          <w:p w14:paraId="360B46C6" w14:textId="77777777" w:rsidR="00D32792" w:rsidRPr="00AB4FC2" w:rsidRDefault="00D32792" w:rsidP="00462589">
            <w:pPr>
              <w:pStyle w:val="NormalWeb"/>
              <w:shd w:val="clear" w:color="auto" w:fill="FFFFFF"/>
              <w:rPr>
                <w:rFonts w:asciiTheme="majorHAnsi" w:hAnsiTheme="majorHAnsi" w:cstheme="majorHAnsi"/>
              </w:rPr>
            </w:pPr>
            <w:r w:rsidRPr="00AB4FC2">
              <w:rPr>
                <w:rFonts w:asciiTheme="majorHAnsi" w:hAnsiTheme="majorHAnsi" w:cstheme="majorHAnsi"/>
              </w:rPr>
              <w:t>Made by Morin et al., (2001); obtained from M. Buszczak (2007)</w:t>
            </w:r>
          </w:p>
          <w:p w14:paraId="69A6D772" w14:textId="77777777" w:rsidR="00D32792" w:rsidRPr="00AB4FC2" w:rsidRDefault="00D32792" w:rsidP="00462589">
            <w:pPr>
              <w:pStyle w:val="NormalWeb"/>
              <w:rPr>
                <w:rFonts w:asciiTheme="majorHAnsi" w:hAnsiTheme="majorHAnsi" w:cstheme="majorHAnsi"/>
              </w:rPr>
            </w:pPr>
          </w:p>
        </w:tc>
      </w:tr>
      <w:tr w:rsidR="00D32792" w:rsidRPr="00AB4FC2" w14:paraId="6472FFE1" w14:textId="77777777" w:rsidTr="00462589">
        <w:tc>
          <w:tcPr>
            <w:tcW w:w="2337" w:type="dxa"/>
          </w:tcPr>
          <w:p w14:paraId="70E508E0"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i/>
                <w:iCs/>
              </w:rPr>
              <w:t>yw</w:t>
            </w:r>
            <w:r w:rsidRPr="00AB4FC2">
              <w:rPr>
                <w:rFonts w:asciiTheme="majorHAnsi" w:hAnsiTheme="majorHAnsi" w:cstheme="majorHAnsi"/>
                <w:i/>
                <w:iCs/>
                <w:vertAlign w:val="superscript"/>
              </w:rPr>
              <w:t>1118</w:t>
            </w:r>
          </w:p>
        </w:tc>
        <w:tc>
          <w:tcPr>
            <w:tcW w:w="2337" w:type="dxa"/>
          </w:tcPr>
          <w:p w14:paraId="1D9279CE" w14:textId="77777777" w:rsidR="00D32792" w:rsidRPr="00AB4FC2" w:rsidRDefault="00D32792" w:rsidP="00462589">
            <w:pPr>
              <w:pStyle w:val="NormalWeb"/>
              <w:jc w:val="center"/>
              <w:rPr>
                <w:rFonts w:asciiTheme="majorHAnsi" w:hAnsiTheme="majorHAnsi" w:cstheme="majorHAnsi"/>
              </w:rPr>
            </w:pPr>
          </w:p>
        </w:tc>
        <w:tc>
          <w:tcPr>
            <w:tcW w:w="2338" w:type="dxa"/>
          </w:tcPr>
          <w:p w14:paraId="17579434"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Wildtype </w:t>
            </w:r>
          </w:p>
        </w:tc>
        <w:tc>
          <w:tcPr>
            <w:tcW w:w="2338" w:type="dxa"/>
          </w:tcPr>
          <w:p w14:paraId="15DD437E"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Bloomington (6598) </w:t>
            </w:r>
          </w:p>
        </w:tc>
      </w:tr>
      <w:tr w:rsidR="00D32792" w:rsidRPr="00AB4FC2" w14:paraId="2D6DE57C" w14:textId="77777777" w:rsidTr="00462589">
        <w:tc>
          <w:tcPr>
            <w:tcW w:w="2337" w:type="dxa"/>
          </w:tcPr>
          <w:p w14:paraId="2ACF430A" w14:textId="77777777" w:rsidR="00D32792" w:rsidRPr="00AB4FC2" w:rsidRDefault="00D32792" w:rsidP="00462589">
            <w:pPr>
              <w:pStyle w:val="NormalWeb"/>
              <w:rPr>
                <w:rFonts w:asciiTheme="majorHAnsi" w:hAnsiTheme="majorHAnsi" w:cstheme="majorHAnsi"/>
                <w:i/>
                <w:iCs/>
              </w:rPr>
            </w:pPr>
            <w:r w:rsidRPr="00AB4FC2">
              <w:rPr>
                <w:rFonts w:asciiTheme="majorHAnsi" w:hAnsiTheme="majorHAnsi" w:cstheme="majorHAnsi"/>
                <w:i/>
                <w:iCs/>
              </w:rPr>
              <w:t>Hand-GAL4</w:t>
            </w:r>
          </w:p>
        </w:tc>
        <w:tc>
          <w:tcPr>
            <w:tcW w:w="2337" w:type="dxa"/>
          </w:tcPr>
          <w:p w14:paraId="6C4BAA7A" w14:textId="77777777" w:rsidR="00D32792" w:rsidRPr="00AB4FC2" w:rsidRDefault="00D32792" w:rsidP="00462589">
            <w:pPr>
              <w:pStyle w:val="NormalWeb"/>
              <w:jc w:val="center"/>
              <w:rPr>
                <w:rFonts w:asciiTheme="majorHAnsi" w:hAnsiTheme="majorHAnsi" w:cstheme="majorHAnsi"/>
              </w:rPr>
            </w:pPr>
            <w:r w:rsidRPr="00AB4FC2">
              <w:rPr>
                <w:rFonts w:asciiTheme="majorHAnsi" w:hAnsiTheme="majorHAnsi" w:cstheme="majorHAnsi"/>
              </w:rPr>
              <w:t>II</w:t>
            </w:r>
          </w:p>
        </w:tc>
        <w:tc>
          <w:tcPr>
            <w:tcW w:w="2338" w:type="dxa"/>
          </w:tcPr>
          <w:p w14:paraId="2DD7EDFA"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Cardiac cell driver </w:t>
            </w:r>
          </w:p>
        </w:tc>
        <w:tc>
          <w:tcPr>
            <w:tcW w:w="2338" w:type="dxa"/>
          </w:tcPr>
          <w:p w14:paraId="4FD159C6" w14:textId="77777777" w:rsidR="00D32792" w:rsidRPr="00AB4FC2" w:rsidRDefault="00D32792" w:rsidP="00462589">
            <w:pPr>
              <w:pStyle w:val="NormalWeb"/>
              <w:rPr>
                <w:rFonts w:asciiTheme="majorHAnsi" w:hAnsiTheme="majorHAnsi" w:cstheme="majorHAnsi"/>
              </w:rPr>
            </w:pPr>
            <w:r>
              <w:rPr>
                <w:rFonts w:asciiTheme="majorHAnsi" w:hAnsiTheme="majorHAnsi" w:cstheme="majorHAnsi"/>
              </w:rPr>
              <w:fldChar w:fldCharType="begin"/>
            </w:r>
            <w:r>
              <w:rPr>
                <w:rFonts w:asciiTheme="majorHAnsi" w:hAnsiTheme="majorHAnsi" w:cstheme="majorHAnsi"/>
              </w:rPr>
              <w:instrText xml:space="preserve"> ADDIN ZOTERO_ITEM CSL_CITATION {"citationID":"LU66BPLh","properties":{"formattedCitation":"(Han &amp; Olson, 2005)","plainCitation":"(Han &amp; Olson, 2005)","noteIndex":0},"citationItems":[{"id":1740,"uris":["http://zotero.org/users/6516246/items/XQFRHRJ4"],"itemData":{"id":1740,"type":"article-journal","abstract":"The existence of hemangioblasts, which serve as common progenitors for hematopoietic cells and cardioblasts, has suggested a molecular link between cardiogenesis and hematopoiesis in Drosophila. However, the molecular mediators that might link hematopoiesis and cardiogenesis remain unknown. Here, we show that the highly conserved basic helix-loop-helix (bHLH) transcription factor Hand is expressed in cardioblasts, pericardial nephrocytes and hematopoietic progenitors. The homeodomain protein Tinman and the GATA factors Pannier and Serpent directly activate Hand in these cell types through a minimal enhancer, which is necessary and sufficient to drive Hand expression in these different cell types. Hand is activated by Tinman and Pannier in cardioblasts and pericardial nephrocytes, and by Serpent in hematopoietic progenitors in the lymph gland. These findings place Hand at a nexus of the transcriptional networks that govern cardiogenesis and hematopoiesis, and indicate that the transcriptional pathways involved in development of the cardiovascular, excretory and hematopoietic systems may be more closely related than previously appreciated.","container-title":"Development (Cambridge, England)","DOI":"10.1242/dev.01899","ISSN":"0950-1991","issue":"15","journalAbbreviation":"Development","language":"eng","note":"PMID: 15975941","page":"3525-3536","source":"PubMed","title":"Hand is a direct target of Tinman and GATA factors during Drosophila cardiogenesis and hematopoiesis","volume":"132","author":[{"family":"Han","given":"Zhe"},{"family":"Olson","given":"Eric N."}],"issued":{"date-parts":[["2005",8]]}}}],"schema":"https://github.com/citation-style-language/schema/raw/master/csl-citation.json"} </w:instrText>
            </w:r>
            <w:r>
              <w:rPr>
                <w:rFonts w:asciiTheme="majorHAnsi" w:hAnsiTheme="majorHAnsi" w:cstheme="majorHAnsi"/>
              </w:rPr>
              <w:fldChar w:fldCharType="separate"/>
            </w:r>
            <w:r>
              <w:rPr>
                <w:rFonts w:asciiTheme="majorHAnsi" w:hAnsiTheme="majorHAnsi" w:cstheme="majorHAnsi"/>
                <w:noProof/>
              </w:rPr>
              <w:t>(Han &amp; Olson, 2005)</w:t>
            </w:r>
            <w:r>
              <w:rPr>
                <w:rFonts w:asciiTheme="majorHAnsi" w:hAnsiTheme="majorHAnsi" w:cstheme="majorHAnsi"/>
              </w:rPr>
              <w:fldChar w:fldCharType="end"/>
            </w:r>
          </w:p>
        </w:tc>
      </w:tr>
      <w:tr w:rsidR="00D32792" w:rsidRPr="00AB4FC2" w14:paraId="40BD8928" w14:textId="77777777" w:rsidTr="00462589">
        <w:tc>
          <w:tcPr>
            <w:tcW w:w="2337" w:type="dxa"/>
          </w:tcPr>
          <w:p w14:paraId="6C0996BE" w14:textId="77777777" w:rsidR="00D32792" w:rsidRPr="00AB4FC2" w:rsidRDefault="00D32792" w:rsidP="00462589">
            <w:pPr>
              <w:pStyle w:val="NormalWeb"/>
              <w:rPr>
                <w:rFonts w:asciiTheme="majorHAnsi" w:hAnsiTheme="majorHAnsi" w:cstheme="majorHAnsi"/>
                <w:i/>
                <w:iCs/>
              </w:rPr>
            </w:pPr>
            <w:r w:rsidRPr="00AB4FC2">
              <w:rPr>
                <w:rFonts w:asciiTheme="majorHAnsi" w:hAnsiTheme="majorHAnsi" w:cstheme="majorHAnsi"/>
                <w:i/>
                <w:iCs/>
              </w:rPr>
              <w:t>Da-GAL4</w:t>
            </w:r>
          </w:p>
        </w:tc>
        <w:tc>
          <w:tcPr>
            <w:tcW w:w="2337" w:type="dxa"/>
          </w:tcPr>
          <w:p w14:paraId="46E8E8EA" w14:textId="77777777" w:rsidR="00D32792" w:rsidRPr="00AB4FC2" w:rsidRDefault="00D32792" w:rsidP="00462589">
            <w:pPr>
              <w:pStyle w:val="NormalWeb"/>
              <w:jc w:val="center"/>
              <w:rPr>
                <w:rFonts w:asciiTheme="majorHAnsi" w:hAnsiTheme="majorHAnsi" w:cstheme="majorHAnsi"/>
              </w:rPr>
            </w:pPr>
            <w:r w:rsidRPr="00AB4FC2">
              <w:rPr>
                <w:rFonts w:asciiTheme="majorHAnsi" w:hAnsiTheme="majorHAnsi" w:cstheme="majorHAnsi"/>
              </w:rPr>
              <w:t>II</w:t>
            </w:r>
          </w:p>
        </w:tc>
        <w:tc>
          <w:tcPr>
            <w:tcW w:w="2338" w:type="dxa"/>
          </w:tcPr>
          <w:p w14:paraId="703C3671"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Ubiquitous driver </w:t>
            </w:r>
          </w:p>
        </w:tc>
        <w:tc>
          <w:tcPr>
            <w:tcW w:w="2338" w:type="dxa"/>
          </w:tcPr>
          <w:p w14:paraId="51017A4C"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Bloomington (55851)</w:t>
            </w:r>
          </w:p>
        </w:tc>
      </w:tr>
      <w:tr w:rsidR="00D32792" w:rsidRPr="00AB4FC2" w14:paraId="73CE4253" w14:textId="77777777" w:rsidTr="00462589">
        <w:tc>
          <w:tcPr>
            <w:tcW w:w="2337" w:type="dxa"/>
          </w:tcPr>
          <w:p w14:paraId="42438B50" w14:textId="77777777" w:rsidR="00D32792" w:rsidRPr="00AB4FC2" w:rsidRDefault="00D32792" w:rsidP="00462589">
            <w:pPr>
              <w:pStyle w:val="NormalWeb"/>
              <w:rPr>
                <w:rFonts w:asciiTheme="majorHAnsi" w:hAnsiTheme="majorHAnsi" w:cstheme="majorHAnsi"/>
                <w:i/>
                <w:iCs/>
              </w:rPr>
            </w:pPr>
            <w:r w:rsidRPr="00AB4FC2">
              <w:rPr>
                <w:rFonts w:asciiTheme="majorHAnsi" w:hAnsiTheme="majorHAnsi" w:cstheme="majorHAnsi"/>
                <w:i/>
                <w:iCs/>
              </w:rPr>
              <w:t>Hand-GAL4, Vkg-GFP/CyO-YFP</w:t>
            </w:r>
          </w:p>
        </w:tc>
        <w:tc>
          <w:tcPr>
            <w:tcW w:w="2337" w:type="dxa"/>
          </w:tcPr>
          <w:p w14:paraId="3444565A" w14:textId="77777777" w:rsidR="00D32792" w:rsidRPr="00AB4FC2" w:rsidRDefault="00D32792" w:rsidP="00462589">
            <w:pPr>
              <w:pStyle w:val="NormalWeb"/>
              <w:jc w:val="center"/>
              <w:rPr>
                <w:rFonts w:asciiTheme="majorHAnsi" w:hAnsiTheme="majorHAnsi" w:cstheme="majorHAnsi"/>
              </w:rPr>
            </w:pPr>
            <w:r w:rsidRPr="00AB4FC2">
              <w:rPr>
                <w:rFonts w:asciiTheme="majorHAnsi" w:hAnsiTheme="majorHAnsi" w:cstheme="majorHAnsi"/>
              </w:rPr>
              <w:t>II</w:t>
            </w:r>
          </w:p>
        </w:tc>
        <w:tc>
          <w:tcPr>
            <w:tcW w:w="2338" w:type="dxa"/>
          </w:tcPr>
          <w:p w14:paraId="3CB18FD0"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Cardiac cell driver and endogenous Vkg-GFP fluorescence</w:t>
            </w:r>
          </w:p>
        </w:tc>
        <w:tc>
          <w:tcPr>
            <w:tcW w:w="2338" w:type="dxa"/>
          </w:tcPr>
          <w:p w14:paraId="02E70598" w14:textId="77777777" w:rsidR="00D32792" w:rsidRPr="00AB4FC2" w:rsidRDefault="00D32792" w:rsidP="00462589">
            <w:pPr>
              <w:pStyle w:val="NormalWeb"/>
              <w:jc w:val="both"/>
              <w:rPr>
                <w:rFonts w:asciiTheme="majorHAnsi" w:hAnsiTheme="majorHAnsi" w:cstheme="majorHAnsi"/>
              </w:rPr>
            </w:pPr>
            <w:r w:rsidRPr="00AB4FC2">
              <w:rPr>
                <w:rFonts w:asciiTheme="majorHAnsi" w:hAnsiTheme="majorHAnsi" w:cstheme="majorHAnsi"/>
              </w:rPr>
              <w:t xml:space="preserve">Made by C. Hughes (2018) using </w:t>
            </w:r>
            <w:r w:rsidRPr="00AB4FC2">
              <w:rPr>
                <w:rFonts w:asciiTheme="majorHAnsi" w:hAnsiTheme="majorHAnsi" w:cstheme="majorHAnsi"/>
                <w:i/>
                <w:iCs/>
              </w:rPr>
              <w:t>Vkg</w:t>
            </w:r>
            <w:r w:rsidRPr="00AB4FC2">
              <w:rPr>
                <w:rFonts w:asciiTheme="majorHAnsi" w:hAnsiTheme="majorHAnsi" w:cstheme="majorHAnsi"/>
                <w:i/>
                <w:iCs/>
                <w:position w:val="8"/>
                <w:sz w:val="16"/>
                <w:szCs w:val="16"/>
              </w:rPr>
              <w:t>cc0079</w:t>
            </w:r>
            <w:r w:rsidRPr="00AB4FC2">
              <w:rPr>
                <w:rFonts w:asciiTheme="majorHAnsi" w:hAnsiTheme="majorHAnsi" w:cstheme="majorHAnsi"/>
                <w:position w:val="8"/>
                <w:sz w:val="16"/>
                <w:szCs w:val="16"/>
              </w:rPr>
              <w:t xml:space="preserve"> </w:t>
            </w:r>
            <w:r w:rsidRPr="00AB4FC2">
              <w:rPr>
                <w:rFonts w:asciiTheme="majorHAnsi" w:hAnsiTheme="majorHAnsi" w:cstheme="majorHAnsi"/>
              </w:rPr>
              <w:t>and H</w:t>
            </w:r>
            <w:r w:rsidRPr="00AB4FC2">
              <w:rPr>
                <w:rFonts w:asciiTheme="majorHAnsi" w:hAnsiTheme="majorHAnsi" w:cstheme="majorHAnsi"/>
                <w:i/>
                <w:iCs/>
              </w:rPr>
              <w:t>and-GAL4</w:t>
            </w:r>
          </w:p>
        </w:tc>
      </w:tr>
      <w:tr w:rsidR="00D32792" w:rsidRPr="00AB4FC2" w14:paraId="528043BD" w14:textId="77777777" w:rsidTr="00462589">
        <w:tc>
          <w:tcPr>
            <w:tcW w:w="2337" w:type="dxa"/>
          </w:tcPr>
          <w:p w14:paraId="4AD36D81" w14:textId="77777777" w:rsidR="00D32792" w:rsidRPr="00AB4FC2" w:rsidRDefault="00D32792" w:rsidP="00462589">
            <w:pPr>
              <w:pStyle w:val="NormalWeb"/>
              <w:rPr>
                <w:rFonts w:asciiTheme="majorHAnsi" w:hAnsiTheme="majorHAnsi" w:cstheme="majorHAnsi"/>
                <w:i/>
                <w:iCs/>
              </w:rPr>
            </w:pPr>
            <w:r w:rsidRPr="00AB4FC2">
              <w:rPr>
                <w:rFonts w:asciiTheme="majorHAnsi" w:hAnsiTheme="majorHAnsi" w:cstheme="majorHAnsi"/>
                <w:i/>
                <w:iCs/>
              </w:rPr>
              <w:t>Sco/CyO; UAS-mmp2</w:t>
            </w:r>
          </w:p>
        </w:tc>
        <w:tc>
          <w:tcPr>
            <w:tcW w:w="2337" w:type="dxa"/>
          </w:tcPr>
          <w:p w14:paraId="2C1CC84E" w14:textId="77777777" w:rsidR="00D32792" w:rsidRPr="00AB4FC2" w:rsidRDefault="00D32792" w:rsidP="00462589">
            <w:pPr>
              <w:pStyle w:val="NormalWeb"/>
              <w:jc w:val="center"/>
              <w:rPr>
                <w:rFonts w:asciiTheme="majorHAnsi" w:hAnsiTheme="majorHAnsi" w:cstheme="majorHAnsi"/>
              </w:rPr>
            </w:pPr>
            <w:r w:rsidRPr="00AB4FC2">
              <w:rPr>
                <w:rFonts w:asciiTheme="majorHAnsi" w:hAnsiTheme="majorHAnsi" w:cstheme="majorHAnsi"/>
              </w:rPr>
              <w:t>II</w:t>
            </w:r>
          </w:p>
        </w:tc>
        <w:tc>
          <w:tcPr>
            <w:tcW w:w="2338" w:type="dxa"/>
          </w:tcPr>
          <w:p w14:paraId="673D1507"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i/>
                <w:iCs/>
              </w:rPr>
              <w:t xml:space="preserve">mmp2 </w:t>
            </w:r>
            <w:r w:rsidRPr="00AB4FC2">
              <w:rPr>
                <w:rFonts w:asciiTheme="majorHAnsi" w:hAnsiTheme="majorHAnsi" w:cstheme="majorHAnsi"/>
              </w:rPr>
              <w:t>overexpression</w:t>
            </w:r>
          </w:p>
        </w:tc>
        <w:tc>
          <w:tcPr>
            <w:tcW w:w="2338" w:type="dxa"/>
          </w:tcPr>
          <w:p w14:paraId="2D5C8C54"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Page-McCaw (2003)</w:t>
            </w:r>
          </w:p>
        </w:tc>
      </w:tr>
      <w:tr w:rsidR="00D32792" w:rsidRPr="00AB4FC2" w14:paraId="711F6B02" w14:textId="77777777" w:rsidTr="00462589">
        <w:tc>
          <w:tcPr>
            <w:tcW w:w="2337" w:type="dxa"/>
          </w:tcPr>
          <w:p w14:paraId="1DB37F9B" w14:textId="77777777" w:rsidR="00D32792" w:rsidRPr="00AB4FC2" w:rsidRDefault="00D32792" w:rsidP="00462589">
            <w:pPr>
              <w:pStyle w:val="NormalWeb"/>
              <w:rPr>
                <w:rFonts w:asciiTheme="majorHAnsi" w:hAnsiTheme="majorHAnsi" w:cstheme="majorHAnsi"/>
                <w:i/>
                <w:iCs/>
              </w:rPr>
            </w:pPr>
            <w:r w:rsidRPr="00AB4FC2">
              <w:rPr>
                <w:rFonts w:asciiTheme="majorHAnsi" w:hAnsiTheme="majorHAnsi" w:cstheme="majorHAnsi"/>
                <w:i/>
                <w:iCs/>
              </w:rPr>
              <w:t>UAS-timp/TM3-YFP</w:t>
            </w:r>
          </w:p>
        </w:tc>
        <w:tc>
          <w:tcPr>
            <w:tcW w:w="2337" w:type="dxa"/>
          </w:tcPr>
          <w:p w14:paraId="0A331DE7" w14:textId="77777777" w:rsidR="00D32792" w:rsidRPr="00AB4FC2" w:rsidRDefault="00D32792" w:rsidP="00462589">
            <w:pPr>
              <w:pStyle w:val="NormalWeb"/>
              <w:jc w:val="center"/>
              <w:rPr>
                <w:rFonts w:asciiTheme="majorHAnsi" w:hAnsiTheme="majorHAnsi" w:cstheme="majorHAnsi"/>
              </w:rPr>
            </w:pPr>
            <w:r w:rsidRPr="00AB4FC2">
              <w:rPr>
                <w:rFonts w:asciiTheme="majorHAnsi" w:hAnsiTheme="majorHAnsi" w:cstheme="majorHAnsi"/>
              </w:rPr>
              <w:t>III</w:t>
            </w:r>
          </w:p>
        </w:tc>
        <w:tc>
          <w:tcPr>
            <w:tcW w:w="2338" w:type="dxa"/>
          </w:tcPr>
          <w:p w14:paraId="660ECA0F"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i/>
                <w:iCs/>
              </w:rPr>
              <w:t xml:space="preserve">timp </w:t>
            </w:r>
            <w:r w:rsidRPr="00AB4FC2">
              <w:rPr>
                <w:rFonts w:asciiTheme="majorHAnsi" w:hAnsiTheme="majorHAnsi" w:cstheme="majorHAnsi"/>
              </w:rPr>
              <w:t xml:space="preserve">overexpression </w:t>
            </w:r>
          </w:p>
        </w:tc>
        <w:tc>
          <w:tcPr>
            <w:tcW w:w="2338" w:type="dxa"/>
          </w:tcPr>
          <w:p w14:paraId="606A828E"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Page-McCaw (2003)</w:t>
            </w:r>
          </w:p>
        </w:tc>
      </w:tr>
      <w:tr w:rsidR="00D32792" w:rsidRPr="00AB4FC2" w14:paraId="494CA1DC" w14:textId="77777777" w:rsidTr="00462589">
        <w:tc>
          <w:tcPr>
            <w:tcW w:w="2337" w:type="dxa"/>
          </w:tcPr>
          <w:p w14:paraId="5D591B5E" w14:textId="77777777" w:rsidR="00D32792" w:rsidRPr="00AB4FC2" w:rsidRDefault="00D32792" w:rsidP="00462589">
            <w:pPr>
              <w:pStyle w:val="NormalWeb"/>
              <w:rPr>
                <w:rFonts w:asciiTheme="majorHAnsi" w:hAnsiTheme="majorHAnsi" w:cstheme="majorHAnsi"/>
                <w:i/>
                <w:iCs/>
              </w:rPr>
            </w:pPr>
            <w:r w:rsidRPr="000B5B7B">
              <w:rPr>
                <w:rFonts w:asciiTheme="majorHAnsi" w:hAnsiTheme="majorHAnsi" w:cstheme="majorHAnsi"/>
                <w:i/>
                <w:iCs/>
                <w:sz w:val="22"/>
                <w:szCs w:val="22"/>
              </w:rPr>
              <w:t>SPARC</w:t>
            </w:r>
            <w:r w:rsidRPr="00C4272A">
              <w:rPr>
                <w:rFonts w:asciiTheme="majorHAnsi" w:hAnsiTheme="majorHAnsi" w:cstheme="majorHAnsi"/>
                <w:i/>
                <w:iCs/>
                <w:position w:val="10"/>
                <w:sz w:val="16"/>
                <w:szCs w:val="16"/>
              </w:rPr>
              <w:t>1510D</w:t>
            </w:r>
            <w:r w:rsidRPr="000B5B7B">
              <w:rPr>
                <w:rFonts w:asciiTheme="majorHAnsi" w:hAnsiTheme="majorHAnsi" w:cstheme="majorHAnsi"/>
                <w:i/>
                <w:iCs/>
                <w:sz w:val="22"/>
                <w:szCs w:val="22"/>
              </w:rPr>
              <w:t xml:space="preserve">/TM6B, sb, YFP </w:t>
            </w:r>
          </w:p>
        </w:tc>
        <w:tc>
          <w:tcPr>
            <w:tcW w:w="2337" w:type="dxa"/>
          </w:tcPr>
          <w:p w14:paraId="3E7BD7DD" w14:textId="77777777" w:rsidR="00D32792" w:rsidRPr="00AB4FC2" w:rsidRDefault="00D32792" w:rsidP="00462589">
            <w:pPr>
              <w:pStyle w:val="NormalWeb"/>
              <w:jc w:val="center"/>
              <w:rPr>
                <w:rFonts w:asciiTheme="majorHAnsi" w:hAnsiTheme="majorHAnsi" w:cstheme="majorHAnsi"/>
              </w:rPr>
            </w:pPr>
            <w:r w:rsidRPr="000B5B7B">
              <w:rPr>
                <w:rFonts w:asciiTheme="majorHAnsi" w:hAnsiTheme="majorHAnsi" w:cstheme="majorHAnsi"/>
                <w:sz w:val="22"/>
                <w:szCs w:val="22"/>
              </w:rPr>
              <w:t>III</w:t>
            </w:r>
          </w:p>
        </w:tc>
        <w:tc>
          <w:tcPr>
            <w:tcW w:w="2338" w:type="dxa"/>
          </w:tcPr>
          <w:p w14:paraId="301516A6" w14:textId="77777777" w:rsidR="00D32792" w:rsidRPr="00AB4FC2" w:rsidRDefault="00D32792" w:rsidP="00462589">
            <w:pPr>
              <w:pStyle w:val="NormalWeb"/>
              <w:rPr>
                <w:rFonts w:asciiTheme="majorHAnsi" w:hAnsiTheme="majorHAnsi" w:cstheme="majorHAnsi"/>
                <w:i/>
                <w:iCs/>
              </w:rPr>
            </w:pPr>
            <w:r w:rsidRPr="000B5B7B">
              <w:rPr>
                <w:rFonts w:asciiTheme="majorHAnsi" w:hAnsiTheme="majorHAnsi" w:cstheme="majorHAnsi"/>
                <w:sz w:val="22"/>
                <w:szCs w:val="22"/>
              </w:rPr>
              <w:t>SPARC CRISPR-null line</w:t>
            </w:r>
          </w:p>
        </w:tc>
        <w:tc>
          <w:tcPr>
            <w:tcW w:w="2338" w:type="dxa"/>
          </w:tcPr>
          <w:p w14:paraId="34129E38" w14:textId="77777777" w:rsidR="00D32792" w:rsidRPr="00AB4FC2" w:rsidRDefault="00D32792" w:rsidP="00462589">
            <w:pPr>
              <w:pStyle w:val="NormalWeb"/>
              <w:rPr>
                <w:rFonts w:asciiTheme="majorHAnsi" w:hAnsiTheme="majorHAnsi" w:cstheme="majorHAnsi"/>
              </w:rPr>
            </w:pPr>
            <w:r w:rsidRPr="000B5B7B">
              <w:rPr>
                <w:rFonts w:asciiTheme="majorHAnsi" w:hAnsiTheme="majorHAnsi" w:cstheme="majorHAnsi"/>
                <w:sz w:val="22"/>
                <w:szCs w:val="22"/>
              </w:rPr>
              <w:fldChar w:fldCharType="begin"/>
            </w:r>
            <w:r>
              <w:rPr>
                <w:rFonts w:asciiTheme="majorHAnsi" w:hAnsiTheme="majorHAnsi" w:cstheme="majorHAnsi"/>
                <w:sz w:val="22"/>
                <w:szCs w:val="22"/>
              </w:rPr>
              <w:instrText xml:space="preserve"> ADDIN ZOTERO_ITEM CSL_CITATION {"citationID":"aIuOgTwo","properties":{"formattedCitation":"(Duncan et al., 2020)","plainCitation":"(Duncan et al., 2020)","dontUpdate":true,"noteIndex":0},"citationItems":[{"id":2118,"uris":["http://zotero.org/users/6516246/items/AVDEIXFW"],"itemData":{"id":2118,"type":"article-journal","abstract":"The assembly of basement membranes (BMs) into tissue-specific morphoregulatory structures requires non-core BM components. Work in Drosophila indicates a principal role of collagen-binding matricellular glycoprotein SPARC (Secreted Protein, Acidic, Rich in Cysteine) in larval fat body BM assembly. We report that SPARC and collagen IV (Col(IV)) first colocalize in the trans-Golgi of hemocyte-like cell lines. Mutating the collagen-binding domains of Drosophila SPARC led to the loss of colocalization with Col(IV), a fibrotic-like BM, and 2nd instar larval lethality, indicating that SPARC binding to Col(IV) is essential for survival. Analysis of this mutant at 2nd instar reveals increased Col(IV) puncta within adipocytes, reflecting a disruption in the intracellular chaperone-like activity of SPARC. Removal of the disulfide bridge in the C-terminal EF-hand2 of SPARC, which is known to enhance Col(IV) binding, did not lead to larval lethality; however, a less intense fat body phenotype was observed. Additionally, both SPARC mutants exhibited altered fat body BM pore topography. Wing imaginal disc-derived SPARC did not localize within Col(IV)-rich matrices. This raises the possibility that SPARC interaction with Col(IV) requires initial intracellular interaction to colocalize at the BM or that wing-derived SPARC undergoes differential post-translational modifications that impacts its function. Collectively, these data provide evidence that the chaperone-like activity of SPARC on Col(IV) begins just prior to their co-secretion and demonstrate for the first time that the Col(IV) chaperone-like activity of SPARC is necessary for Drosophila development beyond the 2nd instar.","container-title":"Developmental Biology","DOI":"10.1016/j.ydbio.2020.02.011","ISSN":"1095-564X","issue":"2","journalAbbreviation":"Dev Biol","language":"eng","note":"PMID: 32087195","page":"197-209","source":"PubMed","title":"The predicted collagen-binding domains of Drosophila SPARC are essential for survival and for collagen IV distribution and assembly into basement membranes","volume":"461","author":[{"family":"Duncan","given":"Sebastian"},{"family":"Delage","given":"Samuel"},{"family":"Chioran","given":"Alexa"},{"family":"Sirbu","given":"Olga"},{"family":"Brown","given":"Theodore J."},{"family":"Ringuette","given":"Maurice J."}],"issued":{"date-parts":[["2020",5,15]]}}}],"schema":"https://github.com/citation-style-language/schema/raw/master/csl-citation.json"} </w:instrText>
            </w:r>
            <w:r w:rsidRPr="000B5B7B">
              <w:rPr>
                <w:rFonts w:asciiTheme="majorHAnsi" w:hAnsiTheme="majorHAnsi" w:cstheme="majorHAnsi"/>
                <w:sz w:val="22"/>
                <w:szCs w:val="22"/>
              </w:rPr>
              <w:fldChar w:fldCharType="separate"/>
            </w:r>
            <w:r w:rsidRPr="000B5B7B">
              <w:rPr>
                <w:rFonts w:asciiTheme="majorHAnsi" w:hAnsiTheme="majorHAnsi" w:cstheme="majorHAnsi"/>
                <w:noProof/>
                <w:sz w:val="22"/>
                <w:szCs w:val="22"/>
              </w:rPr>
              <w:t>Duncan et al. (2020)</w:t>
            </w:r>
            <w:r w:rsidRPr="000B5B7B">
              <w:rPr>
                <w:rFonts w:asciiTheme="majorHAnsi" w:hAnsiTheme="majorHAnsi" w:cstheme="majorHAnsi"/>
                <w:sz w:val="22"/>
                <w:szCs w:val="22"/>
              </w:rPr>
              <w:fldChar w:fldCharType="end"/>
            </w:r>
          </w:p>
        </w:tc>
      </w:tr>
    </w:tbl>
    <w:p w14:paraId="1BEA54C2" w14:textId="77777777" w:rsidR="00D32792" w:rsidRPr="00AB4FC2" w:rsidRDefault="00D32792" w:rsidP="00D32792">
      <w:pPr>
        <w:jc w:val="both"/>
        <w:rPr>
          <w:rFonts w:asciiTheme="majorHAnsi" w:hAnsiTheme="majorHAnsi" w:cstheme="majorHAnsi"/>
        </w:rPr>
      </w:pPr>
    </w:p>
    <w:p w14:paraId="07C2562B" w14:textId="77777777" w:rsidR="00D32792" w:rsidRPr="00AB4FC2" w:rsidRDefault="00D32792" w:rsidP="00D32792">
      <w:pPr>
        <w:pStyle w:val="Heading2"/>
      </w:pPr>
      <w:r>
        <w:t>Supplementary t</w:t>
      </w:r>
      <w:r w:rsidRPr="00FB3A99">
        <w:t>able 2</w:t>
      </w:r>
      <w:r>
        <w:t xml:space="preserve">: Crosses performed. </w:t>
      </w:r>
    </w:p>
    <w:tbl>
      <w:tblPr>
        <w:tblStyle w:val="TableGrid"/>
        <w:tblW w:w="0" w:type="auto"/>
        <w:tblLook w:val="04A0" w:firstRow="1" w:lastRow="0" w:firstColumn="1" w:lastColumn="0" w:noHBand="0" w:noVBand="1"/>
      </w:tblPr>
      <w:tblGrid>
        <w:gridCol w:w="3116"/>
        <w:gridCol w:w="3117"/>
        <w:gridCol w:w="3117"/>
      </w:tblGrid>
      <w:tr w:rsidR="00D32792" w:rsidRPr="00C652A1" w14:paraId="729CFC0B" w14:textId="77777777" w:rsidTr="00462589">
        <w:tc>
          <w:tcPr>
            <w:tcW w:w="3116" w:type="dxa"/>
          </w:tcPr>
          <w:p w14:paraId="4570723B" w14:textId="77777777" w:rsidR="00D32792" w:rsidRPr="00C652A1" w:rsidRDefault="00D32792" w:rsidP="00462589">
            <w:pPr>
              <w:jc w:val="both"/>
              <w:rPr>
                <w:rFonts w:asciiTheme="majorHAnsi" w:hAnsiTheme="majorHAnsi" w:cstheme="majorHAnsi"/>
                <w:b/>
                <w:bCs/>
              </w:rPr>
            </w:pPr>
            <w:r w:rsidRPr="00C652A1">
              <w:rPr>
                <w:rFonts w:asciiTheme="majorHAnsi" w:hAnsiTheme="majorHAnsi" w:cstheme="majorHAnsi"/>
                <w:b/>
                <w:bCs/>
              </w:rPr>
              <w:t>Cross</w:t>
            </w:r>
          </w:p>
        </w:tc>
        <w:tc>
          <w:tcPr>
            <w:tcW w:w="3117" w:type="dxa"/>
          </w:tcPr>
          <w:p w14:paraId="05DB2DA2" w14:textId="77777777" w:rsidR="00D32792" w:rsidRPr="00C652A1" w:rsidRDefault="00D32792" w:rsidP="00462589">
            <w:pPr>
              <w:jc w:val="both"/>
              <w:rPr>
                <w:rFonts w:asciiTheme="majorHAnsi" w:hAnsiTheme="majorHAnsi" w:cstheme="majorHAnsi"/>
                <w:b/>
                <w:bCs/>
              </w:rPr>
            </w:pPr>
            <w:r w:rsidRPr="00C652A1">
              <w:rPr>
                <w:rFonts w:asciiTheme="majorHAnsi" w:hAnsiTheme="majorHAnsi" w:cstheme="majorHAnsi"/>
                <w:b/>
                <w:bCs/>
              </w:rPr>
              <w:t xml:space="preserve">Progeny selected </w:t>
            </w:r>
          </w:p>
        </w:tc>
        <w:tc>
          <w:tcPr>
            <w:tcW w:w="3117" w:type="dxa"/>
          </w:tcPr>
          <w:p w14:paraId="44725E6B" w14:textId="77777777" w:rsidR="00D32792" w:rsidRPr="00C652A1" w:rsidRDefault="00D32792" w:rsidP="00462589">
            <w:pPr>
              <w:jc w:val="both"/>
              <w:rPr>
                <w:rFonts w:asciiTheme="majorHAnsi" w:hAnsiTheme="majorHAnsi" w:cstheme="majorHAnsi"/>
                <w:b/>
                <w:bCs/>
              </w:rPr>
            </w:pPr>
            <w:r w:rsidRPr="00C652A1">
              <w:rPr>
                <w:rFonts w:asciiTheme="majorHAnsi" w:hAnsiTheme="majorHAnsi" w:cstheme="majorHAnsi"/>
                <w:b/>
                <w:bCs/>
              </w:rPr>
              <w:t>Purpose</w:t>
            </w:r>
          </w:p>
        </w:tc>
      </w:tr>
      <w:tr w:rsidR="00D32792" w:rsidRPr="00C652A1" w14:paraId="70E1E1D0" w14:textId="77777777" w:rsidTr="00462589">
        <w:tc>
          <w:tcPr>
            <w:tcW w:w="3116" w:type="dxa"/>
          </w:tcPr>
          <w:p w14:paraId="0B7E35A6" w14:textId="77777777" w:rsidR="00D32792" w:rsidRPr="00C652A1" w:rsidRDefault="00D32792" w:rsidP="00462589">
            <w:pPr>
              <w:rPr>
                <w:rFonts w:asciiTheme="majorHAnsi" w:hAnsiTheme="majorHAnsi" w:cstheme="majorHAnsi"/>
              </w:rPr>
            </w:pPr>
            <w:r w:rsidRPr="00C652A1">
              <w:rPr>
                <w:rFonts w:asciiTheme="majorHAnsi" w:hAnsiTheme="majorHAnsi" w:cstheme="majorHAnsi"/>
                <w:i/>
                <w:iCs/>
              </w:rPr>
              <w:t>Hand-GAL4, Vkg-GFP/CyO-YFP x Sco/CyO; UAS-mmp2</w:t>
            </w:r>
          </w:p>
        </w:tc>
        <w:tc>
          <w:tcPr>
            <w:tcW w:w="3117" w:type="dxa"/>
          </w:tcPr>
          <w:p w14:paraId="03DCDA54" w14:textId="77777777" w:rsidR="00D32792" w:rsidRPr="00C652A1" w:rsidRDefault="00D32792" w:rsidP="00462589">
            <w:pPr>
              <w:rPr>
                <w:rFonts w:asciiTheme="majorHAnsi" w:hAnsiTheme="majorHAnsi" w:cstheme="majorHAnsi"/>
                <w:i/>
                <w:iCs/>
              </w:rPr>
            </w:pPr>
            <w:r w:rsidRPr="00C652A1">
              <w:rPr>
                <w:rFonts w:asciiTheme="majorHAnsi" w:hAnsiTheme="majorHAnsi" w:cstheme="majorHAnsi"/>
                <w:i/>
                <w:iCs/>
              </w:rPr>
              <w:t>Hand-GAL4, Vkg-GFP/+; UAS-mmp2/+</w:t>
            </w:r>
          </w:p>
        </w:tc>
        <w:tc>
          <w:tcPr>
            <w:tcW w:w="3117" w:type="dxa"/>
          </w:tcPr>
          <w:p w14:paraId="4AB084C2" w14:textId="77777777" w:rsidR="00D32792" w:rsidRPr="00C652A1" w:rsidRDefault="00D32792" w:rsidP="00462589">
            <w:pPr>
              <w:rPr>
                <w:rFonts w:asciiTheme="majorHAnsi" w:hAnsiTheme="majorHAnsi" w:cstheme="majorHAnsi"/>
              </w:rPr>
            </w:pPr>
            <w:r w:rsidRPr="00C652A1">
              <w:rPr>
                <w:rFonts w:asciiTheme="majorHAnsi" w:hAnsiTheme="majorHAnsi" w:cstheme="majorHAnsi"/>
              </w:rPr>
              <w:t xml:space="preserve">Heart-specific </w:t>
            </w:r>
            <w:r w:rsidRPr="00C652A1">
              <w:rPr>
                <w:rFonts w:asciiTheme="majorHAnsi" w:hAnsiTheme="majorHAnsi" w:cstheme="majorHAnsi"/>
                <w:i/>
                <w:iCs/>
              </w:rPr>
              <w:t xml:space="preserve">mmp2 </w:t>
            </w:r>
            <w:r w:rsidRPr="00C652A1">
              <w:rPr>
                <w:rFonts w:asciiTheme="majorHAnsi" w:hAnsiTheme="majorHAnsi" w:cstheme="majorHAnsi"/>
              </w:rPr>
              <w:t>overexpression</w:t>
            </w:r>
          </w:p>
        </w:tc>
      </w:tr>
      <w:tr w:rsidR="00D32792" w:rsidRPr="00C652A1" w14:paraId="55BAAEFD" w14:textId="77777777" w:rsidTr="00462589">
        <w:tc>
          <w:tcPr>
            <w:tcW w:w="3116" w:type="dxa"/>
          </w:tcPr>
          <w:p w14:paraId="24A0D283" w14:textId="77777777" w:rsidR="00D32792" w:rsidRPr="00C652A1" w:rsidRDefault="00D32792" w:rsidP="00462589">
            <w:pPr>
              <w:rPr>
                <w:rFonts w:asciiTheme="majorHAnsi" w:hAnsiTheme="majorHAnsi" w:cstheme="majorHAnsi"/>
              </w:rPr>
            </w:pPr>
            <w:r w:rsidRPr="00C652A1">
              <w:rPr>
                <w:rFonts w:asciiTheme="majorHAnsi" w:hAnsiTheme="majorHAnsi" w:cstheme="majorHAnsi"/>
                <w:i/>
                <w:iCs/>
              </w:rPr>
              <w:t>Hand-GAL4, Vkg-GFP/CyO-YFP x UAS-timp/TM3-YFP</w:t>
            </w:r>
          </w:p>
        </w:tc>
        <w:tc>
          <w:tcPr>
            <w:tcW w:w="3117" w:type="dxa"/>
          </w:tcPr>
          <w:p w14:paraId="48B8BF6F" w14:textId="77777777" w:rsidR="00D32792" w:rsidRPr="00C652A1" w:rsidRDefault="00D32792" w:rsidP="00462589">
            <w:pPr>
              <w:rPr>
                <w:rFonts w:asciiTheme="majorHAnsi" w:hAnsiTheme="majorHAnsi" w:cstheme="majorHAnsi"/>
                <w:i/>
                <w:iCs/>
              </w:rPr>
            </w:pPr>
            <w:r w:rsidRPr="00C652A1">
              <w:rPr>
                <w:rFonts w:asciiTheme="majorHAnsi" w:hAnsiTheme="majorHAnsi" w:cstheme="majorHAnsi"/>
                <w:i/>
                <w:iCs/>
              </w:rPr>
              <w:t>Hand-GAL4, Vkg-GFP/+; UAS-timp/+</w:t>
            </w:r>
          </w:p>
        </w:tc>
        <w:tc>
          <w:tcPr>
            <w:tcW w:w="3117" w:type="dxa"/>
          </w:tcPr>
          <w:p w14:paraId="7294E8FA" w14:textId="77777777" w:rsidR="00D32792" w:rsidRPr="00C652A1" w:rsidRDefault="00D32792" w:rsidP="00462589">
            <w:pPr>
              <w:rPr>
                <w:rFonts w:asciiTheme="majorHAnsi" w:hAnsiTheme="majorHAnsi" w:cstheme="majorHAnsi"/>
              </w:rPr>
            </w:pPr>
            <w:r w:rsidRPr="00C652A1">
              <w:rPr>
                <w:rFonts w:asciiTheme="majorHAnsi" w:hAnsiTheme="majorHAnsi" w:cstheme="majorHAnsi"/>
              </w:rPr>
              <w:t xml:space="preserve">Heart-specific </w:t>
            </w:r>
            <w:r w:rsidRPr="00C652A1">
              <w:rPr>
                <w:rFonts w:asciiTheme="majorHAnsi" w:hAnsiTheme="majorHAnsi" w:cstheme="majorHAnsi"/>
                <w:i/>
                <w:iCs/>
              </w:rPr>
              <w:t xml:space="preserve">timp </w:t>
            </w:r>
            <w:r w:rsidRPr="00C652A1">
              <w:rPr>
                <w:rFonts w:asciiTheme="majorHAnsi" w:hAnsiTheme="majorHAnsi" w:cstheme="majorHAnsi"/>
              </w:rPr>
              <w:t>overexpression</w:t>
            </w:r>
          </w:p>
        </w:tc>
      </w:tr>
      <w:tr w:rsidR="00D32792" w:rsidRPr="00C652A1" w14:paraId="2D3DF3E9" w14:textId="77777777" w:rsidTr="00462589">
        <w:tc>
          <w:tcPr>
            <w:tcW w:w="3116" w:type="dxa"/>
          </w:tcPr>
          <w:p w14:paraId="75D7F699" w14:textId="77777777" w:rsidR="00D32792" w:rsidRPr="00C652A1" w:rsidRDefault="00D32792" w:rsidP="00462589">
            <w:pPr>
              <w:rPr>
                <w:rFonts w:asciiTheme="majorHAnsi" w:hAnsiTheme="majorHAnsi" w:cstheme="majorHAnsi"/>
                <w:i/>
                <w:iCs/>
              </w:rPr>
            </w:pPr>
            <w:r w:rsidRPr="00C652A1">
              <w:rPr>
                <w:rFonts w:asciiTheme="majorHAnsi" w:hAnsiTheme="majorHAnsi" w:cstheme="majorHAnsi"/>
                <w:i/>
                <w:iCs/>
              </w:rPr>
              <w:t>Hand-GAL4, Vkg-GFP/CyO-YFP x Vkg</w:t>
            </w:r>
            <w:r w:rsidRPr="00C652A1">
              <w:rPr>
                <w:rFonts w:asciiTheme="majorHAnsi" w:hAnsiTheme="majorHAnsi" w:cstheme="majorHAnsi"/>
                <w:i/>
                <w:iCs/>
                <w:position w:val="8"/>
              </w:rPr>
              <w:t>cc0079</w:t>
            </w:r>
          </w:p>
        </w:tc>
        <w:tc>
          <w:tcPr>
            <w:tcW w:w="3117" w:type="dxa"/>
          </w:tcPr>
          <w:p w14:paraId="791C51DA" w14:textId="77777777" w:rsidR="00D32792" w:rsidRPr="00C652A1" w:rsidRDefault="00D32792" w:rsidP="00462589">
            <w:pPr>
              <w:rPr>
                <w:rFonts w:asciiTheme="majorHAnsi" w:hAnsiTheme="majorHAnsi" w:cstheme="majorHAnsi"/>
                <w:i/>
                <w:iCs/>
              </w:rPr>
            </w:pPr>
            <w:r w:rsidRPr="00C652A1">
              <w:rPr>
                <w:rFonts w:asciiTheme="majorHAnsi" w:hAnsiTheme="majorHAnsi" w:cstheme="majorHAnsi"/>
                <w:i/>
                <w:iCs/>
              </w:rPr>
              <w:t>Hand-GAL4, Vkg-GFP/ Vkg</w:t>
            </w:r>
            <w:r w:rsidRPr="00C652A1">
              <w:rPr>
                <w:rFonts w:asciiTheme="majorHAnsi" w:hAnsiTheme="majorHAnsi" w:cstheme="majorHAnsi"/>
                <w:i/>
                <w:iCs/>
                <w:position w:val="8"/>
              </w:rPr>
              <w:t>cc0079</w:t>
            </w:r>
          </w:p>
        </w:tc>
        <w:tc>
          <w:tcPr>
            <w:tcW w:w="3117" w:type="dxa"/>
          </w:tcPr>
          <w:p w14:paraId="4E7D0537" w14:textId="77777777" w:rsidR="00D32792" w:rsidRPr="00C652A1" w:rsidRDefault="00D32792" w:rsidP="00462589">
            <w:pPr>
              <w:rPr>
                <w:rFonts w:asciiTheme="majorHAnsi" w:hAnsiTheme="majorHAnsi" w:cstheme="majorHAnsi"/>
              </w:rPr>
            </w:pPr>
            <w:r w:rsidRPr="00C652A1">
              <w:rPr>
                <w:rFonts w:asciiTheme="majorHAnsi" w:hAnsiTheme="majorHAnsi" w:cstheme="majorHAnsi"/>
              </w:rPr>
              <w:t>Test for fluorescence recovery in homozygous vs. heterozygous Vkg flies</w:t>
            </w:r>
          </w:p>
        </w:tc>
      </w:tr>
      <w:tr w:rsidR="00D32792" w:rsidRPr="00C652A1" w14:paraId="00C862C2" w14:textId="77777777" w:rsidTr="00462589">
        <w:tc>
          <w:tcPr>
            <w:tcW w:w="3116" w:type="dxa"/>
          </w:tcPr>
          <w:p w14:paraId="3CC2FED2" w14:textId="77777777" w:rsidR="00D32792" w:rsidRPr="00C652A1" w:rsidRDefault="00D32792" w:rsidP="00462589">
            <w:pPr>
              <w:rPr>
                <w:rFonts w:asciiTheme="majorHAnsi" w:hAnsiTheme="majorHAnsi" w:cstheme="majorHAnsi"/>
                <w:i/>
                <w:iCs/>
              </w:rPr>
            </w:pPr>
            <w:r w:rsidRPr="00C652A1">
              <w:rPr>
                <w:rFonts w:asciiTheme="majorHAnsi" w:hAnsiTheme="majorHAnsi" w:cstheme="majorHAnsi"/>
                <w:i/>
                <w:iCs/>
              </w:rPr>
              <w:t>Vkg</w:t>
            </w:r>
            <w:r w:rsidRPr="00C652A1">
              <w:rPr>
                <w:rFonts w:asciiTheme="majorHAnsi" w:hAnsiTheme="majorHAnsi" w:cstheme="majorHAnsi"/>
                <w:i/>
                <w:iCs/>
                <w:position w:val="8"/>
              </w:rPr>
              <w:t>cc0079</w:t>
            </w:r>
            <w:r w:rsidRPr="00C652A1">
              <w:rPr>
                <w:rFonts w:asciiTheme="majorHAnsi" w:hAnsiTheme="majorHAnsi" w:cstheme="majorHAnsi"/>
                <w:position w:val="8"/>
              </w:rPr>
              <w:t xml:space="preserve"> </w:t>
            </w:r>
            <w:r w:rsidRPr="00C652A1">
              <w:rPr>
                <w:rFonts w:asciiTheme="majorHAnsi" w:hAnsiTheme="majorHAnsi" w:cstheme="majorHAnsi"/>
              </w:rPr>
              <w:t xml:space="preserve"> x </w:t>
            </w:r>
            <w:r w:rsidRPr="00C652A1">
              <w:rPr>
                <w:rFonts w:asciiTheme="majorHAnsi" w:hAnsiTheme="majorHAnsi" w:cstheme="majorHAnsi"/>
                <w:i/>
                <w:iCs/>
              </w:rPr>
              <w:t>UAS-timp/TM3-YFP</w:t>
            </w:r>
          </w:p>
        </w:tc>
        <w:tc>
          <w:tcPr>
            <w:tcW w:w="3117" w:type="dxa"/>
          </w:tcPr>
          <w:p w14:paraId="1FB69B94" w14:textId="77777777" w:rsidR="00D32792" w:rsidRPr="00C652A1" w:rsidRDefault="00D32792" w:rsidP="00462589">
            <w:pPr>
              <w:rPr>
                <w:rFonts w:asciiTheme="majorHAnsi" w:hAnsiTheme="majorHAnsi" w:cstheme="majorHAnsi"/>
                <w:i/>
                <w:iCs/>
                <w:vertAlign w:val="superscript"/>
              </w:rPr>
            </w:pPr>
            <w:r w:rsidRPr="00C652A1">
              <w:rPr>
                <w:rFonts w:asciiTheme="majorHAnsi" w:hAnsiTheme="majorHAnsi" w:cstheme="majorHAnsi"/>
                <w:i/>
                <w:iCs/>
              </w:rPr>
              <w:t>Vkg</w:t>
            </w:r>
            <w:r w:rsidRPr="00C652A1">
              <w:rPr>
                <w:rFonts w:asciiTheme="majorHAnsi" w:hAnsiTheme="majorHAnsi" w:cstheme="majorHAnsi"/>
                <w:i/>
                <w:iCs/>
                <w:position w:val="8"/>
              </w:rPr>
              <w:t>cc0079</w:t>
            </w:r>
            <w:r w:rsidRPr="00C652A1">
              <w:rPr>
                <w:rFonts w:asciiTheme="majorHAnsi" w:hAnsiTheme="majorHAnsi" w:cstheme="majorHAnsi"/>
              </w:rPr>
              <w:t xml:space="preserve">/+; </w:t>
            </w:r>
            <w:r w:rsidRPr="00C652A1">
              <w:rPr>
                <w:rFonts w:asciiTheme="majorHAnsi" w:hAnsiTheme="majorHAnsi" w:cstheme="majorHAnsi"/>
                <w:i/>
                <w:iCs/>
              </w:rPr>
              <w:t>UAS-timp/+</w:t>
            </w:r>
          </w:p>
        </w:tc>
        <w:tc>
          <w:tcPr>
            <w:tcW w:w="3117" w:type="dxa"/>
          </w:tcPr>
          <w:p w14:paraId="3B7B35B6" w14:textId="77777777" w:rsidR="00D32792" w:rsidRPr="00C652A1" w:rsidRDefault="00D32792" w:rsidP="00462589">
            <w:pPr>
              <w:rPr>
                <w:rFonts w:asciiTheme="majorHAnsi" w:hAnsiTheme="majorHAnsi" w:cstheme="majorHAnsi"/>
              </w:rPr>
            </w:pPr>
            <w:r w:rsidRPr="00C652A1">
              <w:rPr>
                <w:rFonts w:asciiTheme="majorHAnsi" w:hAnsiTheme="majorHAnsi" w:cstheme="majorHAnsi"/>
              </w:rPr>
              <w:t xml:space="preserve">Test for leaky expression of </w:t>
            </w:r>
            <w:r w:rsidRPr="00C652A1">
              <w:rPr>
                <w:rFonts w:asciiTheme="majorHAnsi" w:hAnsiTheme="majorHAnsi" w:cstheme="majorHAnsi"/>
                <w:i/>
                <w:iCs/>
              </w:rPr>
              <w:t>UAS-timp</w:t>
            </w:r>
          </w:p>
        </w:tc>
      </w:tr>
    </w:tbl>
    <w:p w14:paraId="22816593" w14:textId="77777777" w:rsidR="00D32792" w:rsidRDefault="00D32792" w:rsidP="00D32792">
      <w:pPr>
        <w:jc w:val="both"/>
        <w:rPr>
          <w:rFonts w:asciiTheme="majorHAnsi" w:hAnsiTheme="majorHAnsi" w:cstheme="majorHAnsi"/>
        </w:rPr>
      </w:pPr>
    </w:p>
    <w:p w14:paraId="59227B9D" w14:textId="77777777" w:rsidR="00D32792" w:rsidRPr="00AB4FC2" w:rsidRDefault="00D32792" w:rsidP="00D32792">
      <w:pPr>
        <w:pStyle w:val="Heading2"/>
      </w:pPr>
      <w:r>
        <w:t>Supplementary t</w:t>
      </w:r>
      <w:r w:rsidRPr="00FB3A99">
        <w:t>able 3</w:t>
      </w:r>
      <w:r w:rsidRPr="00F80594">
        <w:t>: Antibodies used.</w:t>
      </w:r>
    </w:p>
    <w:tbl>
      <w:tblPr>
        <w:tblStyle w:val="TableGrid"/>
        <w:tblW w:w="0" w:type="auto"/>
        <w:tblLook w:val="04A0" w:firstRow="1" w:lastRow="0" w:firstColumn="1" w:lastColumn="0" w:noHBand="0" w:noVBand="1"/>
      </w:tblPr>
      <w:tblGrid>
        <w:gridCol w:w="1896"/>
        <w:gridCol w:w="1885"/>
        <w:gridCol w:w="1452"/>
        <w:gridCol w:w="2040"/>
        <w:gridCol w:w="2077"/>
      </w:tblGrid>
      <w:tr w:rsidR="00D32792" w:rsidRPr="00AB4FC2" w14:paraId="390EEDB3" w14:textId="77777777" w:rsidTr="00462589">
        <w:tc>
          <w:tcPr>
            <w:tcW w:w="3781" w:type="dxa"/>
            <w:gridSpan w:val="2"/>
          </w:tcPr>
          <w:p w14:paraId="1AED18C1" w14:textId="77777777" w:rsidR="00D32792" w:rsidRPr="00AB4FC2" w:rsidRDefault="00D32792" w:rsidP="00462589">
            <w:pPr>
              <w:pStyle w:val="NormalWeb"/>
              <w:jc w:val="center"/>
              <w:rPr>
                <w:rFonts w:asciiTheme="majorHAnsi" w:hAnsiTheme="majorHAnsi" w:cstheme="majorHAnsi"/>
                <w:b/>
                <w:bCs/>
              </w:rPr>
            </w:pPr>
            <w:r w:rsidRPr="00AB4FC2">
              <w:rPr>
                <w:rFonts w:asciiTheme="majorHAnsi" w:hAnsiTheme="majorHAnsi" w:cstheme="majorHAnsi"/>
                <w:b/>
                <w:bCs/>
              </w:rPr>
              <w:t>Antibodies</w:t>
            </w:r>
          </w:p>
        </w:tc>
        <w:tc>
          <w:tcPr>
            <w:tcW w:w="1452" w:type="dxa"/>
          </w:tcPr>
          <w:p w14:paraId="14DB76B0" w14:textId="77777777" w:rsidR="00D32792" w:rsidRPr="00AB4FC2" w:rsidRDefault="00D32792" w:rsidP="00462589">
            <w:pPr>
              <w:pStyle w:val="NormalWeb"/>
              <w:jc w:val="center"/>
              <w:rPr>
                <w:rFonts w:asciiTheme="majorHAnsi" w:hAnsiTheme="majorHAnsi" w:cstheme="majorHAnsi"/>
                <w:b/>
                <w:bCs/>
              </w:rPr>
            </w:pPr>
            <w:r w:rsidRPr="00AB4FC2">
              <w:rPr>
                <w:rFonts w:asciiTheme="majorHAnsi" w:hAnsiTheme="majorHAnsi" w:cstheme="majorHAnsi"/>
                <w:b/>
                <w:bCs/>
              </w:rPr>
              <w:t xml:space="preserve">Animal </w:t>
            </w:r>
          </w:p>
        </w:tc>
        <w:tc>
          <w:tcPr>
            <w:tcW w:w="2040" w:type="dxa"/>
          </w:tcPr>
          <w:p w14:paraId="4264F7DB" w14:textId="77777777" w:rsidR="00D32792" w:rsidRPr="00AB4FC2" w:rsidRDefault="00D32792" w:rsidP="00462589">
            <w:pPr>
              <w:pStyle w:val="NormalWeb"/>
              <w:jc w:val="center"/>
              <w:rPr>
                <w:rFonts w:asciiTheme="majorHAnsi" w:hAnsiTheme="majorHAnsi" w:cstheme="majorHAnsi"/>
                <w:b/>
                <w:bCs/>
              </w:rPr>
            </w:pPr>
            <w:r w:rsidRPr="00AB4FC2">
              <w:rPr>
                <w:rFonts w:asciiTheme="majorHAnsi" w:hAnsiTheme="majorHAnsi" w:cstheme="majorHAnsi"/>
                <w:b/>
                <w:bCs/>
              </w:rPr>
              <w:t>Concentration used</w:t>
            </w:r>
          </w:p>
        </w:tc>
        <w:tc>
          <w:tcPr>
            <w:tcW w:w="2077" w:type="dxa"/>
          </w:tcPr>
          <w:p w14:paraId="3685760F" w14:textId="77777777" w:rsidR="00D32792" w:rsidRPr="00AB4FC2" w:rsidRDefault="00D32792" w:rsidP="00462589">
            <w:pPr>
              <w:pStyle w:val="NormalWeb"/>
              <w:jc w:val="center"/>
              <w:rPr>
                <w:rFonts w:asciiTheme="majorHAnsi" w:hAnsiTheme="majorHAnsi" w:cstheme="majorHAnsi"/>
                <w:b/>
                <w:bCs/>
              </w:rPr>
            </w:pPr>
            <w:r w:rsidRPr="00AB4FC2">
              <w:rPr>
                <w:rFonts w:asciiTheme="majorHAnsi" w:hAnsiTheme="majorHAnsi" w:cstheme="majorHAnsi"/>
                <w:b/>
                <w:bCs/>
              </w:rPr>
              <w:t>Supplier</w:t>
            </w:r>
          </w:p>
        </w:tc>
      </w:tr>
      <w:tr w:rsidR="00D32792" w:rsidRPr="00AB4FC2" w14:paraId="4E473AB3" w14:textId="77777777" w:rsidTr="00462589">
        <w:trPr>
          <w:trHeight w:val="562"/>
        </w:trPr>
        <w:tc>
          <w:tcPr>
            <w:tcW w:w="1896" w:type="dxa"/>
            <w:vMerge w:val="restart"/>
          </w:tcPr>
          <w:p w14:paraId="0CC1B41D"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lastRenderedPageBreak/>
              <w:t>Primary antibodies</w:t>
            </w:r>
          </w:p>
        </w:tc>
        <w:tc>
          <w:tcPr>
            <w:tcW w:w="1885" w:type="dxa"/>
          </w:tcPr>
          <w:p w14:paraId="7E2765F8"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sym w:font="Symbol" w:char="F061"/>
            </w:r>
            <w:r w:rsidRPr="00AB4FC2">
              <w:rPr>
                <w:rFonts w:asciiTheme="majorHAnsi" w:hAnsiTheme="majorHAnsi" w:cstheme="majorHAnsi"/>
              </w:rPr>
              <w:t>-Pericardin (Prc)</w:t>
            </w:r>
          </w:p>
        </w:tc>
        <w:tc>
          <w:tcPr>
            <w:tcW w:w="1452" w:type="dxa"/>
          </w:tcPr>
          <w:p w14:paraId="487FC617"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Mouse </w:t>
            </w:r>
          </w:p>
        </w:tc>
        <w:tc>
          <w:tcPr>
            <w:tcW w:w="2040" w:type="dxa"/>
          </w:tcPr>
          <w:p w14:paraId="68DF48E1"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1</w:t>
            </w:r>
            <w:r>
              <w:rPr>
                <w:rFonts w:asciiTheme="majorHAnsi" w:hAnsiTheme="majorHAnsi" w:cstheme="majorHAnsi"/>
              </w:rPr>
              <w:t>:</w:t>
            </w:r>
            <w:r w:rsidRPr="00AB4FC2">
              <w:rPr>
                <w:rFonts w:asciiTheme="majorHAnsi" w:hAnsiTheme="majorHAnsi" w:cstheme="majorHAnsi"/>
              </w:rPr>
              <w:t>30</w:t>
            </w:r>
          </w:p>
        </w:tc>
        <w:tc>
          <w:tcPr>
            <w:tcW w:w="2077" w:type="dxa"/>
          </w:tcPr>
          <w:p w14:paraId="58FBC87D"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DSHB (EC11)</w:t>
            </w:r>
          </w:p>
        </w:tc>
      </w:tr>
      <w:tr w:rsidR="00D32792" w:rsidRPr="00AB4FC2" w14:paraId="2C0A7E3F" w14:textId="77777777" w:rsidTr="00462589">
        <w:trPr>
          <w:trHeight w:val="562"/>
        </w:trPr>
        <w:tc>
          <w:tcPr>
            <w:tcW w:w="1896" w:type="dxa"/>
            <w:vMerge/>
          </w:tcPr>
          <w:p w14:paraId="1DA3D652" w14:textId="77777777" w:rsidR="00D32792" w:rsidRPr="00AB4FC2" w:rsidRDefault="00D32792" w:rsidP="00462589">
            <w:pPr>
              <w:pStyle w:val="NormalWeb"/>
              <w:rPr>
                <w:rFonts w:asciiTheme="majorHAnsi" w:hAnsiTheme="majorHAnsi" w:cstheme="majorHAnsi"/>
              </w:rPr>
            </w:pPr>
          </w:p>
        </w:tc>
        <w:tc>
          <w:tcPr>
            <w:tcW w:w="1885" w:type="dxa"/>
          </w:tcPr>
          <w:p w14:paraId="3161D3D8"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sym w:font="Symbol" w:char="F061"/>
            </w:r>
            <w:r w:rsidRPr="00AB4FC2">
              <w:rPr>
                <w:rFonts w:asciiTheme="majorHAnsi" w:hAnsiTheme="majorHAnsi" w:cstheme="majorHAnsi"/>
              </w:rPr>
              <w:t>-Viking (Vkg)</w:t>
            </w:r>
          </w:p>
        </w:tc>
        <w:tc>
          <w:tcPr>
            <w:tcW w:w="1452" w:type="dxa"/>
          </w:tcPr>
          <w:p w14:paraId="1108C6F6"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Mouse </w:t>
            </w:r>
          </w:p>
        </w:tc>
        <w:tc>
          <w:tcPr>
            <w:tcW w:w="2040" w:type="dxa"/>
          </w:tcPr>
          <w:p w14:paraId="18C57568"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1</w:t>
            </w:r>
            <w:r>
              <w:rPr>
                <w:rFonts w:asciiTheme="majorHAnsi" w:hAnsiTheme="majorHAnsi" w:cstheme="majorHAnsi"/>
              </w:rPr>
              <w:t>:</w:t>
            </w:r>
            <w:r w:rsidRPr="00AB4FC2">
              <w:rPr>
                <w:rFonts w:asciiTheme="majorHAnsi" w:hAnsiTheme="majorHAnsi" w:cstheme="majorHAnsi"/>
              </w:rPr>
              <w:t>30</w:t>
            </w:r>
          </w:p>
        </w:tc>
        <w:tc>
          <w:tcPr>
            <w:tcW w:w="2077" w:type="dxa"/>
          </w:tcPr>
          <w:p w14:paraId="6A35C66F" w14:textId="77777777" w:rsidR="00D32792" w:rsidRPr="00AB4FC2" w:rsidRDefault="00D32792" w:rsidP="00462589">
            <w:pPr>
              <w:pStyle w:val="NormalWeb"/>
              <w:rPr>
                <w:rFonts w:asciiTheme="majorHAnsi" w:hAnsiTheme="majorHAnsi" w:cstheme="majorHAnsi"/>
              </w:rPr>
            </w:pPr>
            <w:r>
              <w:rPr>
                <w:rFonts w:asciiTheme="majorHAnsi" w:hAnsiTheme="majorHAnsi" w:cstheme="majorHAnsi"/>
              </w:rPr>
              <w:t xml:space="preserve">Creative Labs </w:t>
            </w:r>
            <w:r>
              <w:rPr>
                <w:rFonts w:asciiTheme="majorHAnsi" w:hAnsiTheme="majorHAnsi" w:cstheme="majorHAnsi"/>
              </w:rPr>
              <w:fldChar w:fldCharType="begin"/>
            </w:r>
            <w:r>
              <w:rPr>
                <w:rFonts w:asciiTheme="majorHAnsi" w:hAnsiTheme="majorHAnsi" w:cstheme="majorHAnsi"/>
              </w:rPr>
              <w:instrText xml:space="preserve"> ADDIN ZOTERO_ITEM CSL_CITATION {"citationID":"xxFbN0xI","properties":{"formattedCitation":"(Kiss et al., 2016)","plainCitation":"(Kiss et al., 2016)","noteIndex":0},"citationItems":[{"id":2543,"uris":["http://zotero.org/users/6516246/items/7N4VREJV"],"itemData":{"id":2543,"type":"article-journal","abstract":"The basal lamina (BM) contains numerous components with a predominance of type IV collagens. Clinical manifestations associated with mutations of the human COL4A1 gene include perinatal cerebral hemorrhage and porencephaly, hereditary angiopathy, nephropathy, aneurysms and muscle cramps (HANAC), ocular dysgenesis, myopathy, Walker–Warburg syndrome and systemic tissue degeneration. In Drosophila, the phenotype associated with dominant temperature sensitive mutations of col4a1 include severe myopathy resulting from massive degradation of striated muscle fibers, and in the gut, degeneration of circular visceral muscle cells and epithelial cells following detachment from the BM. In order to determine the consequences of altered BMfunctions due to aberrant COL4A1 protein, we have carried out a series of tests using Drosophila DTS-L3 mutants from our allelic series of col4a1 mutations with confirmed degeneration of various cell types and lowest survival rate among the col4a1 mutant lines at restrictive temperature. Results demonstrated epithelial cell degeneration in the gut, shortened gut, enlarged midgut with multiple diverticulae, intestinal dysfunction and shortened life span. Midgut immunohistochemistry analyses confirmed altered expression and distribution of BM components integrin PSI and PSII alpha subunits, laminin gamma 1, and COL4A1 both in larvae and adults. Global gene expression analysis revealed activation of the effector AMP genes of the primary innate immune system including Metchnikowin, Diptericin, Diptericin B, and edin that preceded morphological changes. Attacin::GFP midgut expression pattern further supported these changes. An increase in ROS production and changes in gut bacterial flora were also noted and may have further enhanced an immune response. The phenotypic features of Drosophila col4a1 mutants confirmed an essential role for type IV collagen in maintaining epithelial integrity, gut morphology and intestinal function and suggest that aberrant structure and function of the COL4A1 protein may also be a significant factor in modulating immunity.","container-title":"Matrix Biology: Journal of the International Society for Matrix Biology","DOI":"10.1016/j.matbio.2015.09.002","ISSN":"1569-1802","journalAbbreviation":"Matrix Biol","language":"eng","note":"PMID: 26363084","page":"120-131","source":"PubMed","title":"Drosophila type IV collagen mutation associates with immune system activation and intestinal dysfunction","volume":"49","author":[{"family":"Kiss","given":"Márton"},{"family":"Kiss","given":"András A."},{"family":"Radics","given":"Monika"},{"family":"Popovics","given":"Nikoletta"},{"family":"Hermesz","given":"Edit"},{"family":"Csiszár","given":"Katalin"},{"family":"Mink","given":"Mátyás"}],"issued":{"date-parts":[["2016",1]]}}}],"schema":"https://github.com/citation-style-language/schema/raw/master/csl-citation.json"} </w:instrText>
            </w:r>
            <w:r>
              <w:rPr>
                <w:rFonts w:asciiTheme="majorHAnsi" w:hAnsiTheme="majorHAnsi" w:cstheme="majorHAnsi"/>
              </w:rPr>
              <w:fldChar w:fldCharType="separate"/>
            </w:r>
            <w:r>
              <w:rPr>
                <w:rFonts w:asciiTheme="majorHAnsi" w:hAnsiTheme="majorHAnsi" w:cstheme="majorHAnsi"/>
                <w:noProof/>
              </w:rPr>
              <w:t>(Kiss et al., 2016)</w:t>
            </w:r>
            <w:r>
              <w:rPr>
                <w:rFonts w:asciiTheme="majorHAnsi" w:hAnsiTheme="majorHAnsi" w:cstheme="majorHAnsi"/>
              </w:rPr>
              <w:fldChar w:fldCharType="end"/>
            </w:r>
          </w:p>
        </w:tc>
      </w:tr>
      <w:tr w:rsidR="00D32792" w:rsidRPr="00AB4FC2" w14:paraId="68A4AFBE" w14:textId="77777777" w:rsidTr="00462589">
        <w:tc>
          <w:tcPr>
            <w:tcW w:w="1896" w:type="dxa"/>
            <w:vMerge w:val="restart"/>
          </w:tcPr>
          <w:p w14:paraId="2999FC46"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Secondary antibodies</w:t>
            </w:r>
          </w:p>
        </w:tc>
        <w:tc>
          <w:tcPr>
            <w:tcW w:w="1885" w:type="dxa"/>
          </w:tcPr>
          <w:p w14:paraId="136FC48D"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546 Phalloidin</w:t>
            </w:r>
          </w:p>
        </w:tc>
        <w:tc>
          <w:tcPr>
            <w:tcW w:w="1452" w:type="dxa"/>
          </w:tcPr>
          <w:p w14:paraId="41D414C3"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N/A</w:t>
            </w:r>
          </w:p>
        </w:tc>
        <w:tc>
          <w:tcPr>
            <w:tcW w:w="2040" w:type="dxa"/>
          </w:tcPr>
          <w:p w14:paraId="002D57E2"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1</w:t>
            </w:r>
            <w:r>
              <w:rPr>
                <w:rFonts w:asciiTheme="majorHAnsi" w:hAnsiTheme="majorHAnsi" w:cstheme="majorHAnsi"/>
              </w:rPr>
              <w:t>:</w:t>
            </w:r>
            <w:r w:rsidRPr="00AB4FC2">
              <w:rPr>
                <w:rFonts w:asciiTheme="majorHAnsi" w:hAnsiTheme="majorHAnsi" w:cstheme="majorHAnsi"/>
              </w:rPr>
              <w:t>75</w:t>
            </w:r>
          </w:p>
        </w:tc>
        <w:tc>
          <w:tcPr>
            <w:tcW w:w="2077" w:type="dxa"/>
          </w:tcPr>
          <w:p w14:paraId="669120D0"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ThermoFisher Scientific </w:t>
            </w:r>
          </w:p>
        </w:tc>
      </w:tr>
      <w:tr w:rsidR="00D32792" w:rsidRPr="00AB4FC2" w14:paraId="2F3C7670" w14:textId="77777777" w:rsidTr="00462589">
        <w:tc>
          <w:tcPr>
            <w:tcW w:w="1896" w:type="dxa"/>
            <w:vMerge/>
          </w:tcPr>
          <w:p w14:paraId="10F6EEA2" w14:textId="77777777" w:rsidR="00D32792" w:rsidRPr="00AB4FC2" w:rsidRDefault="00D32792" w:rsidP="00462589">
            <w:pPr>
              <w:pStyle w:val="NormalWeb"/>
              <w:rPr>
                <w:rFonts w:asciiTheme="majorHAnsi" w:hAnsiTheme="majorHAnsi" w:cstheme="majorHAnsi"/>
              </w:rPr>
            </w:pPr>
          </w:p>
        </w:tc>
        <w:tc>
          <w:tcPr>
            <w:tcW w:w="1885" w:type="dxa"/>
          </w:tcPr>
          <w:p w14:paraId="6C2D71D3"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647 Phalloidin</w:t>
            </w:r>
          </w:p>
        </w:tc>
        <w:tc>
          <w:tcPr>
            <w:tcW w:w="1452" w:type="dxa"/>
          </w:tcPr>
          <w:p w14:paraId="2674959A"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N/A</w:t>
            </w:r>
          </w:p>
        </w:tc>
        <w:tc>
          <w:tcPr>
            <w:tcW w:w="2040" w:type="dxa"/>
          </w:tcPr>
          <w:p w14:paraId="619C08CA"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1</w:t>
            </w:r>
            <w:r>
              <w:rPr>
                <w:rFonts w:asciiTheme="majorHAnsi" w:hAnsiTheme="majorHAnsi" w:cstheme="majorHAnsi"/>
              </w:rPr>
              <w:t>:</w:t>
            </w:r>
            <w:r w:rsidRPr="00AB4FC2">
              <w:rPr>
                <w:rFonts w:asciiTheme="majorHAnsi" w:hAnsiTheme="majorHAnsi" w:cstheme="majorHAnsi"/>
              </w:rPr>
              <w:t>75</w:t>
            </w:r>
          </w:p>
        </w:tc>
        <w:tc>
          <w:tcPr>
            <w:tcW w:w="2077" w:type="dxa"/>
          </w:tcPr>
          <w:p w14:paraId="3A0A110A"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ThermoFisher Scientific </w:t>
            </w:r>
          </w:p>
        </w:tc>
      </w:tr>
      <w:tr w:rsidR="00D32792" w:rsidRPr="00AB4FC2" w14:paraId="5B82D902" w14:textId="77777777" w:rsidTr="00462589">
        <w:tc>
          <w:tcPr>
            <w:tcW w:w="1896" w:type="dxa"/>
            <w:vMerge/>
          </w:tcPr>
          <w:p w14:paraId="3D987D4E" w14:textId="77777777" w:rsidR="00D32792" w:rsidRPr="00AB4FC2" w:rsidRDefault="00D32792" w:rsidP="00462589">
            <w:pPr>
              <w:pStyle w:val="NormalWeb"/>
              <w:rPr>
                <w:rFonts w:asciiTheme="majorHAnsi" w:hAnsiTheme="majorHAnsi" w:cstheme="majorHAnsi"/>
              </w:rPr>
            </w:pPr>
          </w:p>
        </w:tc>
        <w:tc>
          <w:tcPr>
            <w:tcW w:w="1885" w:type="dxa"/>
          </w:tcPr>
          <w:p w14:paraId="1E0BF247"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Alexa 546 </w:t>
            </w:r>
            <w:r w:rsidRPr="00AB4FC2">
              <w:rPr>
                <w:rFonts w:asciiTheme="majorHAnsi" w:hAnsiTheme="majorHAnsi" w:cstheme="majorHAnsi"/>
              </w:rPr>
              <w:sym w:font="Symbol" w:char="F061"/>
            </w:r>
            <w:r w:rsidRPr="00AB4FC2">
              <w:rPr>
                <w:rFonts w:asciiTheme="majorHAnsi" w:hAnsiTheme="majorHAnsi" w:cstheme="majorHAnsi"/>
              </w:rPr>
              <w:t>-mouse</w:t>
            </w:r>
          </w:p>
        </w:tc>
        <w:tc>
          <w:tcPr>
            <w:tcW w:w="1452" w:type="dxa"/>
          </w:tcPr>
          <w:p w14:paraId="4B5A5892"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Goat </w:t>
            </w:r>
          </w:p>
        </w:tc>
        <w:tc>
          <w:tcPr>
            <w:tcW w:w="2040" w:type="dxa"/>
          </w:tcPr>
          <w:p w14:paraId="6404BD84" w14:textId="77777777" w:rsidR="00D32792" w:rsidRPr="00AB4FC2" w:rsidRDefault="00D32792" w:rsidP="00462589">
            <w:pPr>
              <w:pStyle w:val="NormalWeb"/>
              <w:rPr>
                <w:rFonts w:asciiTheme="majorHAnsi" w:hAnsiTheme="majorHAnsi" w:cstheme="majorHAnsi"/>
              </w:rPr>
            </w:pPr>
            <w:r>
              <w:rPr>
                <w:rFonts w:asciiTheme="majorHAnsi" w:hAnsiTheme="majorHAnsi" w:cstheme="majorHAnsi"/>
              </w:rPr>
              <w:t>1:150</w:t>
            </w:r>
          </w:p>
        </w:tc>
        <w:tc>
          <w:tcPr>
            <w:tcW w:w="2077" w:type="dxa"/>
          </w:tcPr>
          <w:p w14:paraId="24E7610C"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ThermoFisher Scientific</w:t>
            </w:r>
          </w:p>
        </w:tc>
      </w:tr>
      <w:tr w:rsidR="00D32792" w:rsidRPr="00AB4FC2" w14:paraId="3EAD9338" w14:textId="77777777" w:rsidTr="00462589">
        <w:tc>
          <w:tcPr>
            <w:tcW w:w="1896" w:type="dxa"/>
            <w:vMerge/>
          </w:tcPr>
          <w:p w14:paraId="45CBFECA" w14:textId="77777777" w:rsidR="00D32792" w:rsidRPr="00AB4FC2" w:rsidRDefault="00D32792" w:rsidP="00462589">
            <w:pPr>
              <w:pStyle w:val="NormalWeb"/>
              <w:rPr>
                <w:rFonts w:asciiTheme="majorHAnsi" w:hAnsiTheme="majorHAnsi" w:cstheme="majorHAnsi"/>
              </w:rPr>
            </w:pPr>
          </w:p>
        </w:tc>
        <w:tc>
          <w:tcPr>
            <w:tcW w:w="1885" w:type="dxa"/>
          </w:tcPr>
          <w:p w14:paraId="3DFA55C9"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Alexa 647 </w:t>
            </w:r>
            <w:r w:rsidRPr="00AB4FC2">
              <w:rPr>
                <w:rFonts w:asciiTheme="majorHAnsi" w:hAnsiTheme="majorHAnsi" w:cstheme="majorHAnsi"/>
              </w:rPr>
              <w:sym w:font="Symbol" w:char="F061"/>
            </w:r>
            <w:r w:rsidRPr="00AB4FC2">
              <w:rPr>
                <w:rFonts w:asciiTheme="majorHAnsi" w:hAnsiTheme="majorHAnsi" w:cstheme="majorHAnsi"/>
              </w:rPr>
              <w:t>-mouse</w:t>
            </w:r>
          </w:p>
        </w:tc>
        <w:tc>
          <w:tcPr>
            <w:tcW w:w="1452" w:type="dxa"/>
          </w:tcPr>
          <w:p w14:paraId="47B9E805"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 xml:space="preserve">Goat </w:t>
            </w:r>
          </w:p>
        </w:tc>
        <w:tc>
          <w:tcPr>
            <w:tcW w:w="2040" w:type="dxa"/>
          </w:tcPr>
          <w:p w14:paraId="4206E627" w14:textId="77777777" w:rsidR="00D32792" w:rsidRPr="00AB4FC2" w:rsidRDefault="00D32792" w:rsidP="00462589">
            <w:pPr>
              <w:pStyle w:val="NormalWeb"/>
              <w:rPr>
                <w:rFonts w:asciiTheme="majorHAnsi" w:hAnsiTheme="majorHAnsi" w:cstheme="majorHAnsi"/>
              </w:rPr>
            </w:pPr>
            <w:r>
              <w:rPr>
                <w:rFonts w:asciiTheme="majorHAnsi" w:hAnsiTheme="majorHAnsi" w:cstheme="majorHAnsi"/>
              </w:rPr>
              <w:t>1:150</w:t>
            </w:r>
          </w:p>
        </w:tc>
        <w:tc>
          <w:tcPr>
            <w:tcW w:w="2077" w:type="dxa"/>
          </w:tcPr>
          <w:p w14:paraId="1DB833F2" w14:textId="77777777" w:rsidR="00D32792" w:rsidRPr="00AB4FC2" w:rsidRDefault="00D32792" w:rsidP="00462589">
            <w:pPr>
              <w:pStyle w:val="NormalWeb"/>
              <w:rPr>
                <w:rFonts w:asciiTheme="majorHAnsi" w:hAnsiTheme="majorHAnsi" w:cstheme="majorHAnsi"/>
              </w:rPr>
            </w:pPr>
            <w:r w:rsidRPr="00AB4FC2">
              <w:rPr>
                <w:rFonts w:asciiTheme="majorHAnsi" w:hAnsiTheme="majorHAnsi" w:cstheme="majorHAnsi"/>
              </w:rPr>
              <w:t>ThermoFisher Scientific</w:t>
            </w:r>
          </w:p>
        </w:tc>
      </w:tr>
    </w:tbl>
    <w:p w14:paraId="23F5B00D" w14:textId="77777777" w:rsidR="00D32792" w:rsidRDefault="00D32792" w:rsidP="00D32792">
      <w:pPr>
        <w:spacing w:before="240" w:after="160"/>
        <w:rPr>
          <w:rFonts w:asciiTheme="majorHAnsi" w:hAnsiTheme="majorHAnsi" w:cstheme="majorHAnsi"/>
        </w:rPr>
      </w:pPr>
    </w:p>
    <w:p w14:paraId="236F9AFF" w14:textId="77777777" w:rsidR="00D32792" w:rsidRDefault="00D32792" w:rsidP="00D32792">
      <w:pPr>
        <w:jc w:val="both"/>
        <w:rPr>
          <w:rFonts w:asciiTheme="majorHAnsi" w:hAnsiTheme="majorHAnsi" w:cstheme="majorHAnsi"/>
        </w:rPr>
      </w:pPr>
    </w:p>
    <w:p w14:paraId="0B99EBED" w14:textId="77777777" w:rsidR="00D32792" w:rsidRDefault="00D32792" w:rsidP="00D32792">
      <w:pPr>
        <w:jc w:val="both"/>
        <w:rPr>
          <w:rFonts w:asciiTheme="majorHAnsi" w:hAnsiTheme="majorHAnsi" w:cstheme="majorHAnsi"/>
        </w:rPr>
      </w:pPr>
    </w:p>
    <w:p w14:paraId="2AFC9AEC" w14:textId="77777777" w:rsidR="00D32792" w:rsidRPr="00F44A03" w:rsidRDefault="00D32792" w:rsidP="00D32792">
      <w:pPr>
        <w:pStyle w:val="Heading2"/>
      </w:pPr>
      <w:r>
        <w:t>Supplementary t</w:t>
      </w:r>
      <w:r w:rsidRPr="00122258">
        <w:t xml:space="preserve">able </w:t>
      </w:r>
      <w:r>
        <w:t>4:</w:t>
      </w:r>
      <w:r w:rsidRPr="00122258">
        <w:t xml:space="preserve"> Sources of </w:t>
      </w:r>
      <w:r w:rsidRPr="00122258">
        <w:rPr>
          <w:i/>
          <w:iCs/>
        </w:rPr>
        <w:t xml:space="preserve">Drosophila </w:t>
      </w:r>
      <w:r w:rsidRPr="00122258">
        <w:t>BM proteins</w:t>
      </w:r>
      <w:r>
        <w:t>.</w:t>
      </w:r>
    </w:p>
    <w:tbl>
      <w:tblPr>
        <w:tblStyle w:val="TableGrid"/>
        <w:tblW w:w="0" w:type="auto"/>
        <w:tblLook w:val="04A0" w:firstRow="1" w:lastRow="0" w:firstColumn="1" w:lastColumn="0" w:noHBand="0" w:noVBand="1"/>
      </w:tblPr>
      <w:tblGrid>
        <w:gridCol w:w="2337"/>
        <w:gridCol w:w="2337"/>
        <w:gridCol w:w="2338"/>
        <w:gridCol w:w="2338"/>
      </w:tblGrid>
      <w:tr w:rsidR="00D32792" w:rsidRPr="00133CF7" w14:paraId="39DC77AB" w14:textId="77777777" w:rsidTr="00462589">
        <w:tc>
          <w:tcPr>
            <w:tcW w:w="2337" w:type="dxa"/>
          </w:tcPr>
          <w:p w14:paraId="37D00F93" w14:textId="77777777" w:rsidR="00D32792" w:rsidRPr="00133CF7" w:rsidRDefault="00D32792" w:rsidP="00462589">
            <w:pPr>
              <w:jc w:val="center"/>
              <w:rPr>
                <w:rFonts w:asciiTheme="majorHAnsi" w:hAnsiTheme="majorHAnsi" w:cstheme="majorHAnsi"/>
                <w:b/>
                <w:bCs/>
              </w:rPr>
            </w:pPr>
            <w:r w:rsidRPr="00133CF7">
              <w:rPr>
                <w:rFonts w:asciiTheme="majorHAnsi" w:hAnsiTheme="majorHAnsi" w:cstheme="majorHAnsi"/>
                <w:b/>
                <w:bCs/>
              </w:rPr>
              <w:t>Protein</w:t>
            </w:r>
          </w:p>
        </w:tc>
        <w:tc>
          <w:tcPr>
            <w:tcW w:w="2337" w:type="dxa"/>
          </w:tcPr>
          <w:p w14:paraId="43F24AF3" w14:textId="77777777" w:rsidR="00D32792" w:rsidRPr="00133CF7" w:rsidRDefault="00D32792" w:rsidP="00462589">
            <w:pPr>
              <w:jc w:val="center"/>
              <w:rPr>
                <w:rFonts w:asciiTheme="majorHAnsi" w:hAnsiTheme="majorHAnsi" w:cstheme="majorHAnsi"/>
                <w:b/>
                <w:bCs/>
              </w:rPr>
            </w:pPr>
            <w:r w:rsidRPr="00133CF7">
              <w:rPr>
                <w:rFonts w:asciiTheme="majorHAnsi" w:hAnsiTheme="majorHAnsi" w:cstheme="majorHAnsi"/>
                <w:b/>
                <w:bCs/>
              </w:rPr>
              <w:t>Embryonic sources</w:t>
            </w:r>
          </w:p>
        </w:tc>
        <w:tc>
          <w:tcPr>
            <w:tcW w:w="2338" w:type="dxa"/>
          </w:tcPr>
          <w:p w14:paraId="4132303B" w14:textId="77777777" w:rsidR="00D32792" w:rsidRPr="00133CF7" w:rsidRDefault="00D32792" w:rsidP="00462589">
            <w:pPr>
              <w:jc w:val="center"/>
              <w:rPr>
                <w:rFonts w:asciiTheme="majorHAnsi" w:hAnsiTheme="majorHAnsi" w:cstheme="majorHAnsi"/>
                <w:b/>
                <w:bCs/>
              </w:rPr>
            </w:pPr>
            <w:r w:rsidRPr="00133CF7">
              <w:rPr>
                <w:rFonts w:asciiTheme="majorHAnsi" w:hAnsiTheme="majorHAnsi" w:cstheme="majorHAnsi"/>
                <w:b/>
                <w:bCs/>
              </w:rPr>
              <w:t>Larval sources</w:t>
            </w:r>
          </w:p>
        </w:tc>
        <w:tc>
          <w:tcPr>
            <w:tcW w:w="2338" w:type="dxa"/>
          </w:tcPr>
          <w:p w14:paraId="3D712D1D" w14:textId="77777777" w:rsidR="00D32792" w:rsidRPr="00133CF7" w:rsidRDefault="00D32792" w:rsidP="00462589">
            <w:pPr>
              <w:jc w:val="center"/>
              <w:rPr>
                <w:rFonts w:asciiTheme="majorHAnsi" w:hAnsiTheme="majorHAnsi" w:cstheme="majorHAnsi"/>
                <w:b/>
                <w:bCs/>
              </w:rPr>
            </w:pPr>
            <w:r w:rsidRPr="00133CF7">
              <w:rPr>
                <w:rFonts w:asciiTheme="majorHAnsi" w:hAnsiTheme="majorHAnsi" w:cstheme="majorHAnsi"/>
                <w:b/>
                <w:bCs/>
              </w:rPr>
              <w:t>References</w:t>
            </w:r>
          </w:p>
        </w:tc>
      </w:tr>
      <w:tr w:rsidR="00D32792" w:rsidRPr="00133CF7" w14:paraId="1F14C07D" w14:textId="77777777" w:rsidTr="00462589">
        <w:tc>
          <w:tcPr>
            <w:tcW w:w="2337" w:type="dxa"/>
          </w:tcPr>
          <w:p w14:paraId="59E7B58F" w14:textId="77777777" w:rsidR="00D32792" w:rsidRPr="00133CF7" w:rsidRDefault="00D32792" w:rsidP="00462589">
            <w:pPr>
              <w:rPr>
                <w:rFonts w:asciiTheme="majorHAnsi" w:hAnsiTheme="majorHAnsi" w:cstheme="majorHAnsi"/>
              </w:rPr>
            </w:pPr>
            <w:r w:rsidRPr="00133CF7">
              <w:rPr>
                <w:rFonts w:asciiTheme="majorHAnsi" w:hAnsiTheme="majorHAnsi" w:cstheme="majorHAnsi"/>
              </w:rPr>
              <w:t xml:space="preserve">Collagen </w:t>
            </w:r>
            <w:r>
              <w:rPr>
                <w:rFonts w:asciiTheme="majorHAnsi" w:hAnsiTheme="majorHAnsi" w:cstheme="majorHAnsi"/>
              </w:rPr>
              <w:t>IV (Viking)</w:t>
            </w:r>
          </w:p>
        </w:tc>
        <w:tc>
          <w:tcPr>
            <w:tcW w:w="2337" w:type="dxa"/>
          </w:tcPr>
          <w:p w14:paraId="292D1202" w14:textId="77777777" w:rsidR="00D32792" w:rsidRPr="00133CF7" w:rsidRDefault="00D32792" w:rsidP="00462589">
            <w:pPr>
              <w:rPr>
                <w:rFonts w:asciiTheme="majorHAnsi" w:hAnsiTheme="majorHAnsi" w:cstheme="majorHAnsi"/>
              </w:rPr>
            </w:pPr>
            <w:r>
              <w:rPr>
                <w:rFonts w:asciiTheme="majorHAnsi" w:hAnsiTheme="majorHAnsi" w:cstheme="majorHAnsi"/>
              </w:rPr>
              <w:t xml:space="preserve">Hemocytes </w:t>
            </w:r>
          </w:p>
        </w:tc>
        <w:tc>
          <w:tcPr>
            <w:tcW w:w="2338" w:type="dxa"/>
          </w:tcPr>
          <w:p w14:paraId="41188F26" w14:textId="77777777" w:rsidR="00D32792" w:rsidRPr="00133CF7" w:rsidRDefault="00D32792" w:rsidP="00462589">
            <w:pPr>
              <w:rPr>
                <w:rFonts w:asciiTheme="majorHAnsi" w:hAnsiTheme="majorHAnsi" w:cstheme="majorHAnsi"/>
              </w:rPr>
            </w:pPr>
            <w:r>
              <w:rPr>
                <w:rFonts w:asciiTheme="majorHAnsi" w:hAnsiTheme="majorHAnsi" w:cstheme="majorHAnsi"/>
              </w:rPr>
              <w:t>Fat body</w:t>
            </w:r>
          </w:p>
        </w:tc>
        <w:tc>
          <w:tcPr>
            <w:tcW w:w="2338" w:type="dxa"/>
          </w:tcPr>
          <w:p w14:paraId="66387606" w14:textId="77777777" w:rsidR="00D32792" w:rsidRPr="00133CF7" w:rsidRDefault="00D32792" w:rsidP="00462589">
            <w:pPr>
              <w:rPr>
                <w:rFonts w:asciiTheme="majorHAnsi" w:hAnsiTheme="majorHAnsi" w:cstheme="majorHAnsi"/>
                <w:lang w:eastAsia="ko-KR"/>
              </w:rPr>
            </w:pPr>
            <w:r>
              <w:rPr>
                <w:rFonts w:asciiTheme="majorHAnsi" w:hAnsiTheme="majorHAnsi" w:cstheme="majorHAnsi"/>
              </w:rPr>
              <w:fldChar w:fldCharType="begin"/>
            </w:r>
            <w:r>
              <w:rPr>
                <w:rFonts w:asciiTheme="majorHAnsi" w:hAnsiTheme="majorHAnsi" w:cstheme="majorHAnsi"/>
              </w:rPr>
              <w:instrText xml:space="preserve"> ADDIN ZOTERO_ITEM CSL_CITATION {"citationID":"6mEUJGAP","properties":{"formattedCitation":"(Martinek et al., 2008; Pastor-Pareja &amp; Xu, 2011)","plainCitation":"(Martinek et al., 2008; Pastor-Pareja &amp; Xu, 2011)","noteIndex":0},"citationItems":[{"id":1961,"uris":["http://zotero.org/users/6516246/items/42JV7HWZ"],"itemData":{"id":1961,"type":"article-journal","abstract":"SPARC is an evolutionarily conserved collagen-binding extracellular matrix (ECM) glycoprotein whose morphogenetic contribution(s) to embryonic development remain elusive despite decades of research. We have therefore used Drosophila genetics to gain insight into the role of SPARC during embryogenesis. In Drosophila embryos, high levels of SPARC and other basal lamina components (such as network-forming collagen IV, laminin and perlecan) are synthesized and secreted by haemocytes, and assembled into basal laminae. A SPARC mutant was generated by P-element mutagenesis that is embryonic lethal because of multiple developmental defects. Whereas no differences in collagen IV immunostaining were observed in haemocytes between wild-type and SPARC-mutant embryos, collagen IV was not visible in basal laminae of SPARC-mutant embryos. In addition, the laminin network of SPARC-mutant embryos appeared fragmented and discontinuous by late embryogenesis. Transgenic expression of SPARC protein by haemocytes in SPARC-mutant embryos restored collagen IV and laminin continuity in basal laminae. However, transgenic expression of SPARC by neural cells failed to rescue collagen IV in basal laminae, indicating that the presence of collagen IV deposition requires SPARC expression by haemocytes. Our previous finding that haemocyte-derived SPARC protein levels are reduced in collagen-IV-mutant embryos and the observation that collagen-IV-mutant embryos showed a striking phenotypic similarity to SPARC-mutant embryos suggests a mutual dependence between these major basal laminae components during embryogenesis. Patterning defects and impaired condensation of the ventral nerve cord also resulted from the loss SPARC expression prior to haemocyte migration. Hence, SPARC is required for basal lamina maturation and condensation of the ventral nerve cord during Drosophila embryogenesis.","container-title":"Journal of Cell Science","DOI":"10.1242/jcs.021931","ISSN":"0021-9533","issue":"10","journalAbbreviation":"Journal of Cell Science","page":"1671-1680","source":"Silverchair","title":"Haemocyte-derived SPARC is required for collagen-IV-dependent stability of basal laminae in Drosophila embryos","volume":"121","author":[{"family":"Martinek","given":"Nathalie"},{"family":"Shahab","given":"Jaffer"},{"family":"Saathoff","given":"Manuela"},{"family":"Ringuette","given":"Maurice"}],"issued":{"date-parts":[["2008",5,15]]}}},{"id":1076,"uris":["http://zotero.org/users/6516246/items/BJKVZ59T"],"itemData":{"id":1076,"type":"article-journal","abstract":"Basement membranes (BMs) are resilient polyme</w:instrText>
            </w:r>
            <w:r>
              <w:rPr>
                <w:rFonts w:asciiTheme="majorHAnsi" w:hAnsiTheme="majorHAnsi" w:cstheme="majorHAnsi"/>
                <w:lang w:eastAsia="ko-KR"/>
              </w:rPr>
              <w:instrText xml:space="preserve">r structures that surround organs in all animals. Tissues, however, undergo extensive morphological changes during development. It is not known whether the assembly of BM components plays an active morphogenetic role. To study in vivo the biogenesis and assembly of Collagen IV, the main constituent of BMs, we used a GFP-based RNAi method (iGFPi) designed to knock down any GFP-trapped protein in Drosophila. We found with this method that Collagen IV is synthesized by the fat body, secreted to the hemolymph (insect blood), and continuously incorporated into the BMs of the larva. We also show that incorporation of Collagen IV determines organ shape, first by mechanically constricting cells and second through recruitment of Perlecan, which counters constriction by Collagen IV. Our results uncover incorporation of Collagen IV and Perlecan into BMs as a major determinant of organ shape and animal form.","container-title":"Developmental Cell","DOI":"10.1016/j.devcel.2011.06.026","ISSN":"1878-1551","issue":"2","journalAbbreviation":"Dev. Cell","language":"eng","note":"PMID: 21839919\nPMCID: PMC4153364","page":"245-256","source":"PubMed","title":"Shaping cells and organs in Drosophila by opposing roles of fat body-secreted Collagen IV and perlecan","volume":"21","author":[{"family":"Pastor-Pareja","given":"José Carlos"},{"family":"Xu","given":"Tian"}],"issued":{"date-parts":[["2011",8,16]]}}}],"schema":"https://github.com/citation-style-language/schema/raw/master/csl-citation.json"} </w:instrText>
            </w:r>
            <w:r>
              <w:rPr>
                <w:rFonts w:asciiTheme="majorHAnsi" w:hAnsiTheme="majorHAnsi" w:cstheme="majorHAnsi"/>
              </w:rPr>
              <w:fldChar w:fldCharType="separate"/>
            </w:r>
            <w:r>
              <w:rPr>
                <w:rFonts w:asciiTheme="majorHAnsi" w:hAnsiTheme="majorHAnsi" w:cstheme="majorHAnsi"/>
                <w:noProof/>
                <w:lang w:eastAsia="ko-KR"/>
              </w:rPr>
              <w:t>(Martinek et al., 2008; Pastor-Pareja &amp; Xu, 2011)</w:t>
            </w:r>
            <w:r>
              <w:rPr>
                <w:rFonts w:asciiTheme="majorHAnsi" w:hAnsiTheme="majorHAnsi" w:cstheme="majorHAnsi"/>
              </w:rPr>
              <w:fldChar w:fldCharType="end"/>
            </w:r>
          </w:p>
        </w:tc>
      </w:tr>
      <w:tr w:rsidR="00D32792" w:rsidRPr="00133CF7" w14:paraId="79EA8E7C" w14:textId="77777777" w:rsidTr="00462589">
        <w:tc>
          <w:tcPr>
            <w:tcW w:w="2337" w:type="dxa"/>
          </w:tcPr>
          <w:p w14:paraId="7A293BFF" w14:textId="77777777" w:rsidR="00D32792" w:rsidRPr="00133CF7" w:rsidRDefault="00D32792" w:rsidP="00462589">
            <w:pPr>
              <w:rPr>
                <w:rFonts w:asciiTheme="majorHAnsi" w:hAnsiTheme="majorHAnsi" w:cstheme="majorHAnsi"/>
                <w:lang w:eastAsia="ko-KR"/>
              </w:rPr>
            </w:pPr>
            <w:r w:rsidRPr="00133CF7">
              <w:rPr>
                <w:rFonts w:asciiTheme="majorHAnsi" w:hAnsiTheme="majorHAnsi" w:cstheme="majorHAnsi"/>
                <w:lang w:eastAsia="ko-KR"/>
              </w:rPr>
              <w:t>Laminin</w:t>
            </w:r>
          </w:p>
        </w:tc>
        <w:tc>
          <w:tcPr>
            <w:tcW w:w="2337" w:type="dxa"/>
          </w:tcPr>
          <w:p w14:paraId="1AEF9582" w14:textId="77777777" w:rsidR="00D32792" w:rsidRPr="00133CF7" w:rsidRDefault="00D32792" w:rsidP="00462589">
            <w:pPr>
              <w:rPr>
                <w:rFonts w:asciiTheme="majorHAnsi" w:hAnsiTheme="majorHAnsi" w:cstheme="majorHAnsi"/>
                <w:lang w:eastAsia="ko-KR"/>
              </w:rPr>
            </w:pPr>
            <w:r>
              <w:rPr>
                <w:rFonts w:asciiTheme="majorHAnsi" w:hAnsiTheme="majorHAnsi" w:cstheme="majorHAnsi"/>
                <w:lang w:eastAsia="ko-KR"/>
              </w:rPr>
              <w:t>Hemocytes (cell-autonomously), fat body, some neuronal cells</w:t>
            </w:r>
          </w:p>
        </w:tc>
        <w:tc>
          <w:tcPr>
            <w:tcW w:w="2338" w:type="dxa"/>
          </w:tcPr>
          <w:p w14:paraId="7447570B" w14:textId="77777777" w:rsidR="00D32792" w:rsidRPr="00133CF7" w:rsidRDefault="00D32792" w:rsidP="00462589">
            <w:pPr>
              <w:rPr>
                <w:rFonts w:asciiTheme="majorHAnsi" w:hAnsiTheme="majorHAnsi" w:cstheme="majorHAnsi"/>
                <w:lang w:eastAsia="ko-KR"/>
              </w:rPr>
            </w:pPr>
            <w:r>
              <w:rPr>
                <w:rFonts w:asciiTheme="majorHAnsi" w:hAnsiTheme="majorHAnsi" w:cstheme="majorHAnsi"/>
                <w:lang w:eastAsia="ko-KR"/>
              </w:rPr>
              <w:t>Fat body, glia</w:t>
            </w:r>
          </w:p>
        </w:tc>
        <w:tc>
          <w:tcPr>
            <w:tcW w:w="2338" w:type="dxa"/>
          </w:tcPr>
          <w:p w14:paraId="6FE33163" w14:textId="77777777" w:rsidR="00D32792" w:rsidRPr="00133CF7" w:rsidRDefault="00D32792" w:rsidP="00462589">
            <w:pPr>
              <w:rPr>
                <w:rFonts w:asciiTheme="majorHAnsi" w:hAnsiTheme="majorHAnsi" w:cstheme="majorHAnsi"/>
                <w:lang w:eastAsia="ko-KR"/>
              </w:rPr>
            </w:pPr>
            <w:r>
              <w:rPr>
                <w:rFonts w:asciiTheme="majorHAnsi" w:hAnsiTheme="majorHAnsi" w:cstheme="majorHAnsi"/>
              </w:rPr>
              <w:fldChar w:fldCharType="begin"/>
            </w:r>
            <w:r>
              <w:rPr>
                <w:rFonts w:asciiTheme="majorHAnsi" w:hAnsiTheme="majorHAnsi" w:cstheme="majorHAnsi"/>
                <w:lang w:eastAsia="ko-KR"/>
              </w:rPr>
              <w:instrText xml:space="preserve"> ADDIN ZOTERO_ITEM CSL_CITATION {"citationID":"b0xtEOCA","properties":{"formattedCitation":"(Broadie et al., 2011; Kusche-Gullberg et al., 1992; Montell &amp; Goodman, 1989; Petley-Ragan et al., 2016; S\\uc0\\u225{}nchez-S\\uc0\\u225{}nchez et al., 2017b)","plainCitation":"(Broadie et al., 2011; Kusche-Gullberg et al., 1992; Montell &amp; Goodman, 1989; Petley-Ragan et al., 2016; Sánchez-Sánchez et al., 2017b)","noteIndex":0},"citationItems":[{"id":2181,"uris":["http://zotero.org/users/6516246/items/LFEDFX3R"],"itemData":{"id":2181,"type":"article-journal","abstract":"Extracellular matrix (ECM) and matrix receptors are intimately involved in most biological processes. The ECM plays fundamental developmental and physiological roles in health and disease, including processes underlying the development, maintenance and regeneration of the nervous system. To understand the principles of ECM-mediated functions in the nervous system, genetic model organisms like Drosophila provide simple, malleable and powerful experimental platforms. This article provides an overview of ECM proteins and receptors in Drosophila. It then focuses on their roles during three progressive phases of neural development: 1) neural progenitor proliferation, 2) axonal growth and pathfinding and 3) synapse formation and function. Each section highlights known ECM and ECM-receptor components and recent studies done in mutant conditions to reveal their in vivo functions, all illustrating the enormous opportunities provided when merging work on the nervous system with systematic research into ECM-related gene functions.","container-title":"Developmental neurobiology","DOI":"10.1002/dneu.20935","ISSN":"1932-8451","issue":"11","journalAbbreviation":"Dev Neurobiol","note":"PMID: 21688401\nPMCID: PMC3192297","page":"1102-1130","source":"PubMed Central","title":"Extracellular matrix and its receptors in Drosophila neural development","volume":"71","author":[{"family":"Broadie","given":"Kendal"},{"family":"Baumgartner","given":"Stefan"},{"family":"Prokop","given":"Andreas"}],"issued":{"date-parts":[["2011",11]]}}},{"id":277,"uris":["http://zotero.org/users/6516246/items/Z5D24YD7"],"itemData":{"id":277,"type":"article-journal","abstract":"A Drosophila laminin A chain gene was characterized as a 14 kb genomic nucleotide sequence which encodes an open reading frame of 3712 amino acids in 15 exons. Overall, this A chain is similar to its vertebrate counterparts, especially in its N- and C-terminal globular domains, but the sequence that forms the laminin A short arm is quite different and larger. Laminin messages appear in newly formed mesoderm and are later prominently expressed in hemocytes, which also synthesize basement membrane collagen IV. The composition of Drosophila basement membranes changes with development. A novel method of tandemly fused RNA probes showed that developmental increases of laminin mRNAs were primarily associated with periods of morphogenesis, and preceded those of collagen IV, a protein strongly expressed during growth. The ratio of A:B1:B2 mRNAs varied little during embryogenesis, with less mRNA for A than B chains. Staining of embryos with antibodies confirmed and extended the information provided by in situ hybridization. Homologs of the G-subdomains of this A chain, which occur in interacting regions of agrin, perlecan, laminin and sex steroid binding protein, may be involved in protein associations.","container-title":"The EMBO Journal","ISSN":"0261-4189","issue":"12","journalAbbreviation":"EMBO J","note":"PMID: 1425586\nPMCID: PMC557027","page":"4519-4527","source":"PubMed Central","title":"Laminin A chain: expression during Drosophila development and genomic sequence.","title-short":"Laminin A chain","volume":"11","author":[{"family":"Kusche-Gullberg","given":"M"},{"family":"Garrison","given":"K"},{"family":"MacKrell","given":"A J"},{"family":"Fessler","given":"L I"},{"family":"Fessler","given":"J H"}],"issued":{"date-parts":[["1992",12]]}}},{"id":2261,"uris":["http://zotero.org/users/6516246/items/Z7MPJ2LM"],"itemData":{"id":2261,"type":"article-journal","abstract":"In a previous study, we described the cloning of the genes encoding the three subunits of Drosophila laminin, a substrate adhesion molecule, and the cDNA sequence of the B1 subunit (Montell and Goodman, 1988). This analysis revealed the similarity of Drosophila laminin with the mouse and human complexes in subunit composition, domain structure, and amino acid sequence. In this paper, we report the deduced amino acid sequence of the B2 subunit. We then describe the expression and tissue distribution of the three subunits of laminin during Drosophila embryogenesis using both in situ hybridization and immunolocalization techniques, with particular emphasis on its expression in and around the developing nervous system.","container-title":"Journal of Cell Biology","DOI":"10.1083/jcb.109.5.2441","ISSN":"0021-9525","issue":"5","journalAbbreviation":"Journal of Cell Biology","page":"2441-2453","source":"Silverchair","title":"Drosophila laminin: sequence of B2 subunit and expression of all three subunits during embryogenesis.","title-short":"Drosophila laminin","volume":"109","author":[{"family":"Montell","given":"D J"},{"family":"Goodman","given":"C S"}],"issued":{"date-parts":[["1989",11,1]]}}},{"id":315,"uris":["http://zotero.org/users/6516246/items/TQ83LRDU"],"itemData":{"id":315,"type":"article-journal","abstract":"The nervous system is surrounded by an extracellular matrix composed of large glycoproteins, including perlecan, collagens, and laminins. Glial cells in many organisms secrete laminin, a large heterotrimeric protein consisting of an α, β, and γ subunit. Prior studies have found that loss of laminin subunits from vertebrate Schwann cells causes loss of myelination and neuropathies, results attributed to loss of laminin-receptor signaling. We demonstrate that loss of the laminin γ subunit (LanB2) in the peripheral glia of Drosophila melanogaster results in the disruption of glial morphology due to disruption of laminin secretion. Specifically, knockdown of LanB2 in peripheral glia results in accumulation of the β subunit (LanB1), leading to distended endoplasmic reticulum (ER), ER stress, and glial swelling. The physiological consequences of disruption of laminin secretion in glia included decreased larval locomotion and ultimately lethality. Loss of the γ subunit from wrapping glia resulted in a disruption in the glial ensheathment of axons but surprisingly did not affect animal locomotion. We found that Tango1, a protein thought to exclusively mediate collagen secretion, is also important for laminin secretion in glia via a collagen-independent mechanism. However loss of secretion of the laminin trimer does not disrupt animal locomotion. Rather, it is the loss of one subunit that leads to deleterious consequences through the accumulation of the remaining subunits.\nSIGNIFICANCE STATEMENT: This research presents a new perspective on how mutations in the extracellular matrix protein laminin cause severe consequences in glial wrapping and function. Glial-specific loss of the β or γ laminin subunit disrupted glia morphology and led to ER expansion and stress due to retention of other subunits. The retention of the unpaired laminin subunit was key to the glial disruption as loss of Tango1 blocked secretion of the complete laminin trimer but did not lead to glial or locomotion defects. The effects were observed in the perineurial glia that envelope the peripheral and central nervous systems, providing evidence for the importance of this class of glia in supporting nervous system function.","container-title":"The Journal of Neuroscience: The Official Journal of the Society for Neuroscience","DOI":"10.1523/JNEUROSCI.1797-15.2016","ISSN":"1529-2401","issue":"4","journalAbbreviation":"J. Neurosci.","language":"eng","note":"PMID: 26818504","page":"1151-1164","source":"PubMed","title":"Accumulation of Laminin Monomers in Drosophila Glia Leads to Glial Endoplasmic Reticulum Stress and Disrupted Larval Locomotion","volume":"36","author":[{"family":"Petley-Ragan","given":"Lindsay M."},{"family":"Ardiel","given":"Evan L."},{"family":"Rankin","given":"Catharine H."},{"family":"Auld","given":"Vanessa J."}],"issued":{"date-parts":[["2016",1,27]]}}},{"id":246,"uris":["http://zotero.org/users/6516246/items/I9D76VPG"],"itemData":{"id":246,"type":"article-journal","abstract":"The most prominent developmental function attributed to the extracellular matrix (ECM) is cell migration. While cells in culture can produce ECM to migrate, the role of ECM in regulating developmental cell migration is classically viewed as an exogenous matrix presented to the moving cells. In contrast to this view, we show here that Drosophila embryonic hemocytes deposit their own laminins in streak-like structures to migrate efficiently throughout the embryo. With the help of transplantation experiments, live microscopy, and image quantification, we demonstrate that autocrine-produced laminin regulates hemocyte migration by controlling lamellipodia dynamics, stability, and persistence. Proper laminin deposition is regulated by the RabGTPase Rab8, which is highly expressed and required in hemocytes for lamellipodia dynamics and migration. Our results thus support a model in which, during embryogenesis, the Rab8-regulated autocrine deposition of laminin reinforces directional and effective migration by stabilizing cellular protrusions and strengthening otherwise transient adhesion states.","container-title":"Cell Reports","DOI":"10.1016/j.celrep.2017.10.047","ISSN":"2211-1247","issue":"6","journalAbbreviation":"Cell Rep","language":"eng","note":"PMID: 29117553\nPMCID: PMC5695906","page":"1461-1470","source":"PubMed","title":"Drosophila Embryonic Hemocytes Produce Laminins to Strengthen Migratory Response","volume":"21","author":[{"family":"Sánchez-Sánchez","given":"Besaiz J."},{"family":"Urbano","given":"José M."},{"family":"Comber","given":"Kate"},{"family":"Dragu","given":"Anca"},{"family":"Wood","given":"Will"},{"family":"Stramer","given":"Brian"},{"family":"Martín-Bermudo","given":"María D."}],"issued":{"date-parts":[["2017",11,7]]}}}],"schema":"https://github.com/citation-style-language/schema/raw/master/csl-citation.json"} </w:instrText>
            </w:r>
            <w:r>
              <w:rPr>
                <w:rFonts w:asciiTheme="majorHAnsi" w:hAnsiTheme="majorHAnsi" w:cstheme="majorHAnsi"/>
              </w:rPr>
              <w:fldChar w:fldCharType="separate"/>
            </w:r>
            <w:r w:rsidRPr="00CA6F7F">
              <w:rPr>
                <w:rFonts w:ascii="Calibri Light" w:hAnsiTheme="majorHAnsi" w:cs="Calibri Light"/>
                <w:lang w:val="en-US"/>
              </w:rPr>
              <w:t>(Broadie et al., 2011; Kusche-Gullberg et al., 1992; Montell &amp; Goodman, 1989; Petley-Ragan et al., 2016; S</w:t>
            </w:r>
            <w:r w:rsidRPr="00CA6F7F">
              <w:rPr>
                <w:rFonts w:ascii="Calibri Light" w:hAnsiTheme="majorHAnsi" w:cs="Calibri Light"/>
                <w:lang w:val="en-US"/>
              </w:rPr>
              <w:t>á</w:t>
            </w:r>
            <w:r w:rsidRPr="00CA6F7F">
              <w:rPr>
                <w:rFonts w:ascii="Calibri Light" w:hAnsiTheme="majorHAnsi" w:cs="Calibri Light"/>
                <w:lang w:val="en-US"/>
              </w:rPr>
              <w:t>nchez-S</w:t>
            </w:r>
            <w:r w:rsidRPr="00CA6F7F">
              <w:rPr>
                <w:rFonts w:ascii="Calibri Light" w:hAnsiTheme="majorHAnsi" w:cs="Calibri Light"/>
                <w:lang w:val="en-US"/>
              </w:rPr>
              <w:t>á</w:t>
            </w:r>
            <w:r w:rsidRPr="00CA6F7F">
              <w:rPr>
                <w:rFonts w:ascii="Calibri Light" w:hAnsiTheme="majorHAnsi" w:cs="Calibri Light"/>
                <w:lang w:val="en-US"/>
              </w:rPr>
              <w:t>nchez et al., 2017b)</w:t>
            </w:r>
            <w:r>
              <w:rPr>
                <w:rFonts w:asciiTheme="majorHAnsi" w:hAnsiTheme="majorHAnsi" w:cstheme="majorHAnsi"/>
              </w:rPr>
              <w:fldChar w:fldCharType="end"/>
            </w:r>
          </w:p>
        </w:tc>
      </w:tr>
      <w:tr w:rsidR="00D32792" w:rsidRPr="004B69C4" w14:paraId="59555CF3" w14:textId="77777777" w:rsidTr="00462589">
        <w:tc>
          <w:tcPr>
            <w:tcW w:w="2337" w:type="dxa"/>
          </w:tcPr>
          <w:p w14:paraId="36691E10" w14:textId="77777777" w:rsidR="00D32792" w:rsidRPr="00133CF7" w:rsidRDefault="00D32792" w:rsidP="00462589">
            <w:pPr>
              <w:rPr>
                <w:rFonts w:asciiTheme="majorHAnsi" w:hAnsiTheme="majorHAnsi" w:cstheme="majorHAnsi"/>
                <w:lang w:eastAsia="ko-KR"/>
              </w:rPr>
            </w:pPr>
            <w:r w:rsidRPr="00133CF7">
              <w:rPr>
                <w:rFonts w:asciiTheme="majorHAnsi" w:hAnsiTheme="majorHAnsi" w:cstheme="majorHAnsi"/>
                <w:lang w:eastAsia="ko-KR"/>
              </w:rPr>
              <w:t>Perlecan</w:t>
            </w:r>
          </w:p>
        </w:tc>
        <w:tc>
          <w:tcPr>
            <w:tcW w:w="2337" w:type="dxa"/>
          </w:tcPr>
          <w:p w14:paraId="79B31EC1" w14:textId="77777777" w:rsidR="00D32792" w:rsidRPr="00133CF7" w:rsidRDefault="00D32792" w:rsidP="00462589">
            <w:pPr>
              <w:rPr>
                <w:rFonts w:asciiTheme="majorHAnsi" w:hAnsiTheme="majorHAnsi" w:cstheme="majorHAnsi"/>
                <w:lang w:eastAsia="ko-KR"/>
              </w:rPr>
            </w:pPr>
            <w:r>
              <w:rPr>
                <w:rFonts w:asciiTheme="majorHAnsi" w:hAnsiTheme="majorHAnsi" w:cstheme="majorHAnsi"/>
                <w:lang w:eastAsia="ko-KR"/>
              </w:rPr>
              <w:t>Mesodermal cells, central nervous system (CNS)</w:t>
            </w:r>
          </w:p>
        </w:tc>
        <w:tc>
          <w:tcPr>
            <w:tcW w:w="2338" w:type="dxa"/>
          </w:tcPr>
          <w:p w14:paraId="67AFD53C" w14:textId="77777777" w:rsidR="00D32792" w:rsidRPr="00133CF7" w:rsidRDefault="00D32792" w:rsidP="00462589">
            <w:pPr>
              <w:rPr>
                <w:rFonts w:asciiTheme="majorHAnsi" w:hAnsiTheme="majorHAnsi" w:cstheme="majorHAnsi"/>
                <w:lang w:eastAsia="ko-KR"/>
              </w:rPr>
            </w:pPr>
            <w:r>
              <w:rPr>
                <w:rFonts w:asciiTheme="majorHAnsi" w:hAnsiTheme="majorHAnsi" w:cstheme="majorHAnsi"/>
                <w:lang w:eastAsia="ko-KR"/>
              </w:rPr>
              <w:t>Fat body, hemocytes of the lymph gland, expression detected in motoneurons and muscles</w:t>
            </w:r>
          </w:p>
        </w:tc>
        <w:tc>
          <w:tcPr>
            <w:tcW w:w="2338" w:type="dxa"/>
          </w:tcPr>
          <w:p w14:paraId="5F945A34" w14:textId="77777777" w:rsidR="00D32792" w:rsidRPr="007C3126" w:rsidRDefault="00D32792" w:rsidP="00462589">
            <w:pPr>
              <w:rPr>
                <w:rFonts w:asciiTheme="majorHAnsi" w:hAnsiTheme="majorHAnsi" w:cstheme="majorHAnsi"/>
                <w:lang w:eastAsia="ko-KR"/>
              </w:rPr>
            </w:pPr>
            <w:r>
              <w:rPr>
                <w:rFonts w:asciiTheme="majorHAnsi" w:hAnsiTheme="majorHAnsi" w:cstheme="majorHAnsi"/>
              </w:rPr>
              <w:fldChar w:fldCharType="begin"/>
            </w:r>
            <w:r>
              <w:rPr>
                <w:rFonts w:asciiTheme="majorHAnsi" w:hAnsiTheme="majorHAnsi" w:cstheme="majorHAnsi"/>
                <w:lang w:eastAsia="ko-KR"/>
              </w:rPr>
              <w:instrText xml:space="preserve"> ADDIN ZOTERO_ITEM CSL_CITATION {"citationID":"Hv3xOrXP","properties":{"formattedCitation":"(Crest et al., 2017; Grigorian et al., 2013; Guss et al., 2023; Jetti et al., 2023; Trisnadi &amp; Stathopoulos, 2014)","plainCitation":"(Crest et al., 2017; Grigorian et al., 2013; Guss et al., 2023; Jetti et al., 2023; Trisnadi &amp; Stathopoulos, 2014)","noteIndex":0},"citationItems":[{"id":2062,"uris":["http://zotero.org/users/6516246/items/DRHNQMPK"],"itemData":{"id":2062,"type":"article-journal","abstract":"How organ-shaping mechanical imbalances are generated is a central question of morphogenesis, with existing paradigms focusing on asymmetric force generation within cells. We show here that organs can be sculpted instead by patterning anisotropic resistance within their extracellular matrix (ECM). Using direct biophysical measurements of elongating Drosophila egg chambers, we document robust mechanical anisotropy in the ECM-based basement membrane (BM) but not in the underlying epithelium. Atomic force microscopy (AFM) on wild-type BM in vivo re</w:instrText>
            </w:r>
            <w:r>
              <w:rPr>
                <w:rFonts w:asciiTheme="majorHAnsi" w:hAnsiTheme="majorHAnsi" w:cstheme="majorHAnsi"/>
              </w:rPr>
              <w:instrText>veals an anterior-posterior (A-P) symmetric stiffness gradient, which fails to develop in elongation-defective mutants. Genetic manipulation shows that the BM is instructive for tissue elongation and the determinant is relative rather than absolute stiffness, creating differential resistance to isotropic tissue expansion. The stiffness gradient requires morphogen-like signaling to regulate BM incorporation, as well as planar-polarized organization to homogenize it circumferentially. Our results demonstrate how fine mechanical patterning in the ECM can guide cells to shape an organ.","container-title":"eLife","DOI":"10.7554/eLife.24958","ISSN":"2050-084X","journalAbbreviation":"Elife","language":"eng","note":"PMID: 28653906\nPMCID: PMC5503509","page":"e24958","source":"PubMed","title":"Organ sculpting by patterned extracellular matrix stiffness","volume":"6","author":[{"family":"Crest","given":"Justin"},{"family":"Diz-Muñoz","given":"Alba"},{"family":"Chen","given":"Dong-Yuan"},{"family":"Fletcher","given":"Daniel A."},{"family":"Bilder","given":"David"}],"issued":{"date-parts":[["2017",6,27]]}}},{"id":2246,"uris":["http://zotero.org/users/6516246/items/WZBLTY3X"],"itemData":{"id":2246,"type":"article-journal","abstract":"The heparin sulfate proteoglycan Terribly Reduced Optic Lobes (Trol) is the Drosophila melanogaster homolog of the vertebrate protein Perlecan. Trol is expressed as part of the extracellular matrix (ECM) found in the hematopoietic organ, called the lymph gland. In the normal lymph gland, the ECM forms thin basement membranes around individual or small groups of blood progenitors. The pattern of basement membranes, reported by Trol expression, is spatio-temporally correlated to hematopoiesis. The central, medullary zone which contain undifferentiated hematopoietic progenitors has many, closely spaced membranes. Fewer basement membranes are present in the outer, cortical zone, where differentiation of blood cells takes place. Loss of trol causes a dramatic change of the ECM into a three-dimensional, spongy mass that fills wide spaces scattered throughout the lymph gland. At the same time proliferation is reduced, leading to a significantly smaller lymph gland. Interestingly, differentiation of blood progenitors in trol mutants is precocious, resulting in the break-down of the usual zonation of the lymph gland. which normally consists of an immature center (medullary zone) where cells remain undifferentiated, and an outer cortical zone, where differentiation sets in. We present evidence that the effect of Trol on blood cell differentiation is mediated by Hedgehog (Hh) signaling, which is known to be required to maintain an immature medullary zone. Overexpression of hh in the background of a trol mutation is able to rescue the premature differentiation phenotype. Our data provide novel insight into the role of the ECM component Perlecan during Drosophila hematopoiesis.","container-title":"Developmental Biology","DOI":"10.1016/j.ydbio.2013.03.007","ISSN":"1095-564X","issue":"2","journalAbbreviation":"Dev Biol","language":"eng","note":"PMID: 23510717\nPMCID: PMC4278754","page":"301-312","source":"PubMed","title":"The proteoglycan Trol controls the architecture of the extracellular matrix and balances proliferation and differentiation of blood progenitors in the Drosophila lymph gland","volume":"384","author":[{"family":"Grigorian","given":"Melina"},{"family":"Liu","given":"Ting"},{"family":"Banerjee","given":"Utpal"},{"family":"Hartenstein","given":"Volker"}],"issued":{"date-parts":[["2013",12,15]]}}},{"id":2249,"uris":["http://zotero.org/users/6516246/items/WPNLWCGS"],"itemData":{"id":2249,"type":"article-journal","abstract":"Heparan sulfate proteoglycans (HSPGs) form essential components of the extracellular matrix (ECM) and basement membrane (BM) and have both structural and signaling roles. Perlecan is a secreted ECM-localized HSPG that contributes to tissue integrity and cell-cell communication. Although a core component of the ECM, the role of Perlecan in neuronal structure and function is less understood. Here, we identify a role for Drosophila Perlecan in the maintenance of larval motoneuron axonal and synaptic stability. Loss of Perlecan causes alterations in the axonal cytoskeleton, followed by axonal breakage and synaptic retraction of neuromuscular junctions. These phenotypes are not prevented by blocking Wallerian degeneration and are independent of Perlecan’s role in Wingless signaling. Expression of Perlecan solely in motoneurons cannot rescue synaptic retraction phenotypes. Similarly, removing Perlecan specifically from neurons, glia, or muscle does not cause synaptic retraction, indicating the protein is secreted from multiple cell types and functions non-cell autonomously. Within the peripheral nervous system, Perlecan predominantly localizes to the neural lamella, a specialized ECM surrounding nerve bundles. Indeed, the neural lamella is disrupted in the absence of Perlecan, with axons occasionally exiting their usual boundary in the nerve bundle. In addition, entire nerve bundles degenerate in a temporally coordinated manner across individual hemi-segments throughout larval development. These observations indicate disruption of neural lamella ECM function triggers axonal destabilization and synaptic retraction of motoneurons, revealing a role for Perlecan in axonal and synaptic integrity during nervous system development.","container-title":"eLife","DOI":"10.7554/eLife.88273","ISSN":"2050-084X","note":"publisher: eLife Sciences Publications, Ltd","page":"RP88273","source":"eLife","title":"Loss of the extracellular matrix protein Perlecan disrupts axonal and synaptic stability during Drosophila development","volume":"12","author":[{"family":"Guss","given":"Ellen J"},{"family":"Akbergenova","given":"Yulia"},{"family":"Cunningham","given":"Karen L"},{"family":"Littleton","given":"J Troy"}],"editor":[{"family":"Dickman","given":"Dion K"},{"family":"Desplan","given":"Claude"}],"issued":{"date-parts":[["2023",6,27]]}}},{"id":2250,"uris":["http://zotero.org/users/6516246/items/EK7GSQDG"],"itemData":{"id":2250,"type":"article","abstract":"Although neuronal subtypes display unique synaptic organization and function, the underlying transcriptional differences that establish these features is poorly understood. To identify molecular pathways that contribute to synaptic diversity, single neuron PatchSeq RNA profiling was performed on Drosophila tonic and phasic glutamatergic motoneurons. Tonic motoneurons form weaker facilitating synapses onto single muscles, while phasic motoneurons form stronger depressing synapses onto multiple muscles. Super-resolution microscopy and in vivo imaging demonstrated synaptic active zones in phasic motoneurons are more compact and display enhanced Ca2+ influx compared to their tonic counterparts. Genetic analysis identified unique synaptic properties that mapped onto gene expression differences for several cellular pathways, including distinct signaling ligands, post-translational modifications and intracellular Ca2+ buffers. These findings provide insights into how unique transcriptomes drive functional and morphological differences between neuronal subtypes.","DOI":"10.1101/2023.01.17.524447","language":"en","license":"© 2023, Posted by Cold Spring Harbor Laboratory. This pre-print is available under a Creative Commons License (Attribution-NonCommercial-NoDerivs 4.0 International), CC BY-NC-ND 4.0, as described at http://creativecommons.org/licenses/by-nc-nd/4.0/","note":"page: 2023.01.17.524447\nsection: New Results","publisher":"bioRxiv","source":"bioRxiv","title":"Molecular Logic of Synaptic Diversity Between Drosophila Tonic and Phasic Motoneurons","URL":"https://www.biorxiv.org/content/10.1101/2023.01.17.524447v1","author":[{"family":"Jetti","given":"Suresh K."},{"family":"Crane","given":"Andrés B."},{"family":"Akbergenova","given":"Yulia"},{"family":"Aponte-Santiago","given":"Nicole A."},{"family":"Cunningham","given":"Karen L."},{"family":"Whittaker","given":"Charles A."},{"family":"Littleton","given":"J. Troy"}],"accessed":{"date-parts":[["2023",7,18]]},"issued":{"date-parts":[["2023",1,19]]}}},{"id":2255,"uris":["http://zotero.org/users/6516246/items/FBLZF45D"],"itemData":{"id":2255,"type":"article-journal","abstract":"Gastrulation of the embryo involves coordinate cell movements likely supported by multiple signaling pathways, adhesion molecules, and extracellular matrix components. Fibroblast growth factors (FGFs) have a major role in Drosophila melanogaster mesoderm migration; however, few other inputs are known and the mechanism supporting cell movement is unclear. To provide insight, we performed an ectopic expression screen to identify secreted or membrane-associated molecules that act to support mesoderm migration. Twenty-four UAS insertions were identified that cause lethality when expressed in either the mesoderm (Twi-Gal4) or the ectoderm (69B-Gal4). The list was narrowed to a subset of 10 genes that were shown to exhibit loss-of-function mutant phenotypes specifically affecting mesoderm migration. These include the FGF ligand Pyramus, α-in</w:instrText>
            </w:r>
            <w:r w:rsidRPr="007C3126">
              <w:rPr>
                <w:rFonts w:asciiTheme="majorHAnsi" w:hAnsiTheme="majorHAnsi" w:cstheme="majorHAnsi"/>
                <w:lang w:eastAsia="ko-KR"/>
              </w:rPr>
              <w:instrText xml:space="preserve">tegrins, E-cadherin, Cueball, EGFR, JAK/STAT signaling components, as well as the heparan sulfate proteoglycan (HSPG) Terribly reduced optic lobes (Trol). Trol encodes the ortholog of mammalian HSPG Perlecan, a demonstrated FGF signaling cofactor. Here, we examine the role of Trol in Drosophila mesoderm migration and compare and contrast its role with that of Syndecan (Sdc), another HSPG previously implicated in this process. Embryos mutant for Trol or Sdc were obtained and analyzed. Our data support the view that both HSPGs function to support FGF-dependent processes in the early embryo as they share phenotypes with FGF mutants: Trol in terms of effects on mesoderm migration and caudal visceral mesoderm (CVM) migration and Sdc in terms of dorsal mesoderm specification. The differential roles uncovered for these two HSPGs suggest that HSPG cofactor choice may modify FGF-signaling outputs.","container-title":"G3: Genes|Genomes|Genetics","DOI":"10.1534/g3.114.015891","ISSN":"2160-1836","issue":"2","journalAbbreviation":"G3 (Bethesda)","note":"PMID: 25538103\nPMCID: PMC4321038","page":"301-313","source":"PubMed Central","title":"Ectopic Expression Screen Identifies Genes Affecting Drosophila Mesoderm Development Including the HSPG Trol","volume":"5","author":[{"family":"Trisnadi","given":"Nathanie"},{"family":"Stathopoulos","given":"Angelike"}],"issued":{"date-parts":[["2014",12,23]]}}}],"schema":"https://github.com/citation-style-language/schema/raw/master/csl-citation.json"} </w:instrText>
            </w:r>
            <w:r>
              <w:rPr>
                <w:rFonts w:asciiTheme="majorHAnsi" w:hAnsiTheme="majorHAnsi" w:cstheme="majorHAnsi"/>
              </w:rPr>
              <w:fldChar w:fldCharType="separate"/>
            </w:r>
            <w:r w:rsidRPr="007C3126">
              <w:rPr>
                <w:rFonts w:asciiTheme="majorHAnsi" w:hAnsiTheme="majorHAnsi" w:cstheme="majorHAnsi"/>
                <w:noProof/>
                <w:lang w:eastAsia="ko-KR"/>
              </w:rPr>
              <w:t>(Crest et al., 2017; Grigorian et al., 2013; Guss et al., 2023; Jetti et al., 2023; Trisnadi &amp; Stathopoulos, 2014)</w:t>
            </w:r>
            <w:r>
              <w:rPr>
                <w:rFonts w:asciiTheme="majorHAnsi" w:hAnsiTheme="majorHAnsi" w:cstheme="majorHAnsi"/>
              </w:rPr>
              <w:fldChar w:fldCharType="end"/>
            </w:r>
          </w:p>
        </w:tc>
      </w:tr>
      <w:tr w:rsidR="00D32792" w:rsidRPr="00133CF7" w14:paraId="2450455D" w14:textId="77777777" w:rsidTr="00462589">
        <w:tc>
          <w:tcPr>
            <w:tcW w:w="2337" w:type="dxa"/>
          </w:tcPr>
          <w:p w14:paraId="3ADBAADF" w14:textId="77777777" w:rsidR="00D32792" w:rsidRPr="00133CF7" w:rsidRDefault="00D32792" w:rsidP="00462589">
            <w:pPr>
              <w:rPr>
                <w:rFonts w:asciiTheme="majorHAnsi" w:hAnsiTheme="majorHAnsi" w:cstheme="majorHAnsi"/>
                <w:lang w:eastAsia="ko-KR"/>
              </w:rPr>
            </w:pPr>
            <w:r w:rsidRPr="00133CF7">
              <w:rPr>
                <w:rFonts w:asciiTheme="majorHAnsi" w:hAnsiTheme="majorHAnsi" w:cstheme="majorHAnsi"/>
                <w:lang w:eastAsia="ko-KR"/>
              </w:rPr>
              <w:t>Nidogen</w:t>
            </w:r>
          </w:p>
        </w:tc>
        <w:tc>
          <w:tcPr>
            <w:tcW w:w="2337" w:type="dxa"/>
          </w:tcPr>
          <w:p w14:paraId="183709A0" w14:textId="77777777" w:rsidR="00D32792" w:rsidRPr="00133CF7" w:rsidRDefault="00D32792" w:rsidP="00462589">
            <w:pPr>
              <w:rPr>
                <w:rFonts w:asciiTheme="majorHAnsi" w:hAnsiTheme="majorHAnsi" w:cstheme="majorHAnsi"/>
                <w:lang w:eastAsia="ko-KR"/>
              </w:rPr>
            </w:pPr>
            <w:r>
              <w:rPr>
                <w:rFonts w:asciiTheme="majorHAnsi" w:hAnsiTheme="majorHAnsi" w:cstheme="majorHAnsi"/>
                <w:lang w:eastAsia="ko-KR"/>
              </w:rPr>
              <w:t xml:space="preserve">Mesodermal cells </w:t>
            </w:r>
          </w:p>
        </w:tc>
        <w:tc>
          <w:tcPr>
            <w:tcW w:w="2338" w:type="dxa"/>
          </w:tcPr>
          <w:p w14:paraId="12790616" w14:textId="77777777" w:rsidR="00D32792" w:rsidRPr="00133CF7" w:rsidRDefault="00D32792" w:rsidP="00462589">
            <w:pPr>
              <w:rPr>
                <w:rFonts w:asciiTheme="majorHAnsi" w:hAnsiTheme="majorHAnsi" w:cstheme="majorHAnsi"/>
                <w:lang w:eastAsia="ko-KR"/>
              </w:rPr>
            </w:pPr>
            <w:r>
              <w:rPr>
                <w:rFonts w:asciiTheme="majorHAnsi" w:hAnsiTheme="majorHAnsi" w:cstheme="majorHAnsi"/>
                <w:lang w:eastAsia="ko-KR"/>
              </w:rPr>
              <w:t>Fat body, hemocytes</w:t>
            </w:r>
          </w:p>
        </w:tc>
        <w:tc>
          <w:tcPr>
            <w:tcW w:w="2338" w:type="dxa"/>
          </w:tcPr>
          <w:p w14:paraId="47EB2DFE" w14:textId="77777777" w:rsidR="00D32792" w:rsidRPr="00133CF7" w:rsidRDefault="00D32792" w:rsidP="00462589">
            <w:pPr>
              <w:rPr>
                <w:rFonts w:asciiTheme="majorHAnsi" w:hAnsiTheme="majorHAnsi" w:cstheme="majorHAnsi"/>
                <w:lang w:eastAsia="ko-KR"/>
              </w:rPr>
            </w:pPr>
            <w:r>
              <w:rPr>
                <w:rFonts w:asciiTheme="majorHAnsi" w:hAnsiTheme="majorHAnsi" w:cstheme="majorHAnsi"/>
              </w:rPr>
              <w:fldChar w:fldCharType="begin"/>
            </w:r>
            <w:r>
              <w:rPr>
                <w:rFonts w:asciiTheme="majorHAnsi" w:hAnsiTheme="majorHAnsi" w:cstheme="majorHAnsi"/>
                <w:lang w:eastAsia="ko-KR"/>
              </w:rPr>
              <w:instrText xml:space="preserve"> ADDIN ZOTERO_ITEM CSL_CITATION {"citationID":"2qXinWjw","properties":{"formattedCitation":"(Dai et al., 2018; Wolfstetter et al., 2019)","plainCitation":"(Dai et al., 2018; Wolfstetter et al., 2019)","noteIndex":0},"citationItems":[{"id":1120,"uris":["http://zotero.org/users/6516246/items/6YZW6PHJ"],"itemData":{"id":1120,"type":"article-journal","abstract":"Basement membranes (BMs) are thin sheet-like specialized extracellular matrices found at the basal surface of epithelia and endothelial tissues. They have been conserved across evolution and are required for proper tissue growth, organization, differentiation and maintenance. The major constituents of BMs are two independent networks of Laminin and Type IV Collagen in addition to the proteoglycan Perlecan and the glycoprotein Nidogen/entactin (Ndg). The ability of Ndg to bind in vitro Collagen IV and Laminin, both with key functions during embryogenesis, anticipated an essential role for Ndg in morphogenesis linking the Laminin and Collagen IV networks. This was supported by results from cultured embryonic tissue experiments. However, the fact that elimination of Ndg in C. elegans and mice did not </w:instrText>
            </w:r>
            <w:r>
              <w:rPr>
                <w:rFonts w:asciiTheme="majorHAnsi" w:hAnsiTheme="majorHAnsi" w:cstheme="majorHAnsi"/>
              </w:rPr>
              <w:instrText>affect survival strongly questioned this proposed linking role. Here, we have isolated mutations in the only Ndg gene present in Drosophila. We find that while, similar to C.elegans and mice, Ndg is not essential for overall organogenesis or viability, it is required for appropriate fertility. We also find, alike in mice, tissue-specific requirements of Ndg for proper assembly and maintenance of certain BMs, namely those of the adipose tissue and flight muscles. In addition, we have performed a thorough functional analysis of the different Ndg domains in vivo. Our results support an essential requirement of the G3 domain for Ndg function and unravel a new key role for the Rod domain in regulating Ndg incorporation into BMs. Furthermore, uncoupling of the Laminin and Collagen IV networks is clearly observed in the larval adipose tissue in the absence of Ndg, indeed supporting a linking role. In light of our findings, we propose that BM assembly and/or maintenance is tissue-specific, which could explain the diverse requirements of a ubiquitous conserved BM component like Nidogen.","container-title":"PLoS genetics","DOI":"10.1371/journal.pgen.1007483","ISSN":"1553-7404","issue":"9","journalAbbreviation":"PLoS Genet.","language":"eng","note":"PMID: 30260959\nPMCID: PMC6177204","page":"e1007483","source":"PubMed","title":"Dissection of Nidogen function in Drosophila reveals tissue-specific mechanisms of basement membrane assembly","volume":"14","author":[{"family":"Dai","given":"Jianli"},{"family":"Estrada","given":"Beatriz"},{"family":"Jacobs","given":"Sofie"},{"family":"Sánchez-Sánchez","given":"Besaiz J."},{"family":"Tang","given":"Jia"},{"family":"Ma","given":"Mengqi"},{"family":"Magadán-Corpas","given":"Patricia"},{"family":"Pastor-Pareja","given":"José C."},{"family":"Martín-Bermudo","given":"María D."}],"issued":{"date-parts":[["2018"]]}}},{"id":1284,"uris":["http://zotero.org/users/6516246/items/FCEWLGKQ"],"itemData":{"id":1284,"type":"article-journal","abstract":"Basement membranes (BMs) are specialized layers of extracellular matrix (ECM) mainly composed of Laminin, type IV Collagen, Perlecan and Nidogen/entactin (NDG). Recent in vivo studies challenged the initially proposed role of NDG as a major ECM linker molecule by revealing dispensability for viability and BM formation. Here, we report the characterization of the single Ndg gene in Drosophila. Embryonic Ndg expression was primarily observed in mesodermal tissues and the chordotonal organs, whereas NDG protein localized to all BMs. Although loss of Laminin strongly affected BM localization of NDG, Ndg-null mutants exhibited no overt changes in the distribution of BM components. Although Dro</w:instrText>
            </w:r>
            <w:r>
              <w:rPr>
                <w:rFonts w:asciiTheme="majorHAnsi" w:hAnsiTheme="majorHAnsi" w:cstheme="majorHAnsi"/>
                <w:lang w:eastAsia="ko-KR"/>
              </w:rPr>
              <w:instrText xml:space="preserve">sophila Ndg mutants were viable, loss of NDG led to ultrastructural BM defects that compromised barrier function and stability in vivo Moreover, loss of NDG impaired larval crawling behavior and reduced responses to vibrational stimuli. Further morphological analysis revealed accompanying defects in the larval peripheral nervous system, especially in the chordotonal organs and the neuromuscular junction (NMJ). Taken together, our analysis suggests that NDG is not essential for BM assembly but mediates BM stability and ECM-dependent neural plasticity during Drosophila development.","container-title":"Development (Cambridge, England)","DOI":"10.1242/dev.168948","ISSN":"1477-9129","issue":"2","journalAbbreviation":"Development","language":"eng","note":"PMID: 30567930","source":"PubMed","title":"Characterization of Drosophila Nidogen/entactin reveals roles in basement membrane stability, barrier function and nervous system patterning","volume":"146","author":[{"family":"Wolfstetter","given":"Georg"},{"family":"Dahlitz","given":"Ina"},{"family":"Pfeifer","given":"Kathrin"},{"family":"Töpfer","given":"Uwe"},{"family":"Alt","given":"Joscha Arne"},{"family":"Pfeifer","given":"Daniel Christoph"},{"family":"Lakes-Harlan","given":"Reinhard"},{"family":"Baumgartner","given":"Stefan"},{"family":"Palmer","given":"Ruth H."},{"family":"Holz","given":"Anne"}],"issued":{"date-parts":[["2019",1,16]]}}}],"schema":"https://github.com/citation-style-language/schema/raw/master/csl-citation.json"} </w:instrText>
            </w:r>
            <w:r>
              <w:rPr>
                <w:rFonts w:asciiTheme="majorHAnsi" w:hAnsiTheme="majorHAnsi" w:cstheme="majorHAnsi"/>
              </w:rPr>
              <w:fldChar w:fldCharType="separate"/>
            </w:r>
            <w:r>
              <w:rPr>
                <w:rFonts w:asciiTheme="majorHAnsi" w:hAnsiTheme="majorHAnsi" w:cstheme="majorHAnsi"/>
                <w:noProof/>
                <w:lang w:eastAsia="ko-KR"/>
              </w:rPr>
              <w:t>(Dai et al., 2018; Wolfstetter et al., 2019)</w:t>
            </w:r>
            <w:r>
              <w:rPr>
                <w:rFonts w:asciiTheme="majorHAnsi" w:hAnsiTheme="majorHAnsi" w:cstheme="majorHAnsi"/>
              </w:rPr>
              <w:fldChar w:fldCharType="end"/>
            </w:r>
            <w:r w:rsidRPr="00133CF7">
              <w:rPr>
                <w:rFonts w:asciiTheme="majorHAnsi" w:hAnsiTheme="majorHAnsi" w:cstheme="majorHAnsi"/>
                <w:lang w:eastAsia="ko-KR"/>
              </w:rPr>
              <w:t xml:space="preserve"> </w:t>
            </w:r>
          </w:p>
        </w:tc>
      </w:tr>
    </w:tbl>
    <w:p w14:paraId="3681BD54" w14:textId="77777777" w:rsidR="00D32792" w:rsidRDefault="00D32792" w:rsidP="00D32792">
      <w:pPr>
        <w:jc w:val="both"/>
        <w:rPr>
          <w:rFonts w:asciiTheme="majorHAnsi" w:hAnsiTheme="majorHAnsi" w:cstheme="majorHAnsi"/>
          <w:b/>
          <w:bCs/>
        </w:rPr>
      </w:pPr>
    </w:p>
    <w:p w14:paraId="2A49105D" w14:textId="77777777" w:rsidR="00D32792" w:rsidRDefault="00D32792" w:rsidP="00D32792">
      <w:pPr>
        <w:rPr>
          <w:rFonts w:asciiTheme="majorHAnsi" w:hAnsiTheme="majorHAnsi" w:cstheme="majorHAnsi"/>
          <w:b/>
          <w:bCs/>
        </w:rPr>
      </w:pPr>
      <w:r>
        <w:rPr>
          <w:rFonts w:asciiTheme="majorHAnsi" w:hAnsiTheme="majorHAnsi" w:cstheme="majorHAnsi"/>
          <w:b/>
          <w:bCs/>
        </w:rPr>
        <w:br w:type="page"/>
      </w:r>
    </w:p>
    <w:p w14:paraId="50059940" w14:textId="77777777" w:rsidR="00D32792" w:rsidRPr="00861314" w:rsidRDefault="00D32792" w:rsidP="00D32792">
      <w:pPr>
        <w:pStyle w:val="Heading2"/>
      </w:pPr>
      <w:r w:rsidRPr="00861314">
        <w:lastRenderedPageBreak/>
        <w:t xml:space="preserve">Supplementary </w:t>
      </w:r>
      <w:r>
        <w:t>t</w:t>
      </w:r>
      <w:r w:rsidRPr="00861314">
        <w:t xml:space="preserve">able </w:t>
      </w:r>
      <w:r>
        <w:t>5</w:t>
      </w:r>
      <w:r w:rsidRPr="00861314">
        <w:t>: qPCR targets and their human orthologs.</w:t>
      </w:r>
    </w:p>
    <w:p w14:paraId="01D50173" w14:textId="77777777" w:rsidR="00D32792" w:rsidRPr="00BD3504" w:rsidRDefault="00D32792" w:rsidP="00D32792">
      <w:pPr>
        <w:rPr>
          <w:rFonts w:asciiTheme="majorHAnsi" w:hAnsiTheme="majorHAnsi" w:cstheme="majorHAnsi"/>
        </w:rPr>
      </w:pPr>
    </w:p>
    <w:tbl>
      <w:tblPr>
        <w:tblStyle w:val="TableGrid"/>
        <w:tblW w:w="9162" w:type="dxa"/>
        <w:tblLook w:val="04A0" w:firstRow="1" w:lastRow="0" w:firstColumn="1" w:lastColumn="0" w:noHBand="0" w:noVBand="1"/>
      </w:tblPr>
      <w:tblGrid>
        <w:gridCol w:w="3633"/>
        <w:gridCol w:w="3544"/>
        <w:gridCol w:w="1985"/>
      </w:tblGrid>
      <w:tr w:rsidR="00D32792" w:rsidRPr="004B6556" w14:paraId="338FD7E5" w14:textId="77777777" w:rsidTr="00462589">
        <w:tc>
          <w:tcPr>
            <w:tcW w:w="3633" w:type="dxa"/>
          </w:tcPr>
          <w:p w14:paraId="63A53A0B" w14:textId="77777777" w:rsidR="00D32792" w:rsidRPr="004B6556" w:rsidRDefault="00D32792" w:rsidP="00462589">
            <w:pPr>
              <w:rPr>
                <w:rFonts w:asciiTheme="majorHAnsi" w:hAnsiTheme="majorHAnsi" w:cstheme="majorHAnsi"/>
                <w:b/>
                <w:bCs/>
                <w:sz w:val="22"/>
                <w:szCs w:val="22"/>
              </w:rPr>
            </w:pPr>
            <w:r w:rsidRPr="004B6556">
              <w:rPr>
                <w:rFonts w:asciiTheme="majorHAnsi" w:hAnsiTheme="majorHAnsi" w:cstheme="majorHAnsi"/>
                <w:b/>
                <w:bCs/>
                <w:i/>
                <w:iCs/>
                <w:sz w:val="22"/>
                <w:szCs w:val="22"/>
              </w:rPr>
              <w:t xml:space="preserve">Drosophila </w:t>
            </w:r>
            <w:r w:rsidRPr="004B6556">
              <w:rPr>
                <w:rFonts w:asciiTheme="majorHAnsi" w:hAnsiTheme="majorHAnsi" w:cstheme="majorHAnsi"/>
                <w:b/>
                <w:bCs/>
                <w:sz w:val="22"/>
                <w:szCs w:val="22"/>
              </w:rPr>
              <w:t>gene</w:t>
            </w:r>
            <w:r>
              <w:rPr>
                <w:rFonts w:asciiTheme="majorHAnsi" w:hAnsiTheme="majorHAnsi" w:cstheme="majorHAnsi"/>
                <w:b/>
                <w:bCs/>
                <w:sz w:val="22"/>
                <w:szCs w:val="22"/>
              </w:rPr>
              <w:t xml:space="preserve"> and function</w:t>
            </w:r>
          </w:p>
        </w:tc>
        <w:tc>
          <w:tcPr>
            <w:tcW w:w="3544" w:type="dxa"/>
          </w:tcPr>
          <w:p w14:paraId="54B0AAB6" w14:textId="77777777" w:rsidR="00D32792" w:rsidRPr="004B6556" w:rsidRDefault="00D32792" w:rsidP="00462589">
            <w:pPr>
              <w:rPr>
                <w:rFonts w:asciiTheme="majorHAnsi" w:hAnsiTheme="majorHAnsi" w:cstheme="majorHAnsi"/>
                <w:b/>
                <w:bCs/>
                <w:sz w:val="22"/>
                <w:szCs w:val="22"/>
              </w:rPr>
            </w:pPr>
            <w:r>
              <w:rPr>
                <w:rFonts w:asciiTheme="majorHAnsi" w:hAnsiTheme="majorHAnsi" w:cstheme="majorHAnsi"/>
                <w:b/>
                <w:bCs/>
                <w:sz w:val="22"/>
                <w:szCs w:val="22"/>
              </w:rPr>
              <w:t xml:space="preserve">Human </w:t>
            </w:r>
            <w:r w:rsidRPr="004B6556">
              <w:rPr>
                <w:rFonts w:asciiTheme="majorHAnsi" w:hAnsiTheme="majorHAnsi" w:cstheme="majorHAnsi"/>
                <w:b/>
                <w:bCs/>
                <w:sz w:val="22"/>
                <w:szCs w:val="22"/>
              </w:rPr>
              <w:t xml:space="preserve">ortholog </w:t>
            </w:r>
            <w:r>
              <w:rPr>
                <w:rFonts w:asciiTheme="majorHAnsi" w:hAnsiTheme="majorHAnsi" w:cstheme="majorHAnsi"/>
                <w:b/>
                <w:bCs/>
                <w:sz w:val="22"/>
                <w:szCs w:val="22"/>
              </w:rPr>
              <w:t>and function</w:t>
            </w:r>
          </w:p>
        </w:tc>
        <w:tc>
          <w:tcPr>
            <w:tcW w:w="1985" w:type="dxa"/>
          </w:tcPr>
          <w:p w14:paraId="1891FC7C" w14:textId="77777777" w:rsidR="00D32792" w:rsidRPr="004B6556" w:rsidRDefault="00D32792" w:rsidP="00462589">
            <w:pPr>
              <w:rPr>
                <w:rFonts w:asciiTheme="majorHAnsi" w:hAnsiTheme="majorHAnsi" w:cstheme="majorHAnsi"/>
                <w:b/>
                <w:bCs/>
                <w:sz w:val="22"/>
                <w:szCs w:val="22"/>
              </w:rPr>
            </w:pPr>
            <w:r w:rsidRPr="004B6556">
              <w:rPr>
                <w:rFonts w:asciiTheme="majorHAnsi" w:hAnsiTheme="majorHAnsi" w:cstheme="majorHAnsi"/>
                <w:b/>
                <w:bCs/>
                <w:sz w:val="22"/>
                <w:szCs w:val="22"/>
              </w:rPr>
              <w:t xml:space="preserve">References </w:t>
            </w:r>
          </w:p>
        </w:tc>
      </w:tr>
      <w:tr w:rsidR="00D32792" w:rsidRPr="004B6556" w14:paraId="4BD51FE9" w14:textId="77777777" w:rsidTr="00462589">
        <w:tc>
          <w:tcPr>
            <w:tcW w:w="3633" w:type="dxa"/>
          </w:tcPr>
          <w:p w14:paraId="305A4488" w14:textId="77777777" w:rsidR="00D32792" w:rsidRPr="003400D0" w:rsidRDefault="00D32792" w:rsidP="00462589">
            <w:pPr>
              <w:jc w:val="both"/>
              <w:rPr>
                <w:rFonts w:asciiTheme="majorHAnsi" w:hAnsiTheme="majorHAnsi" w:cstheme="majorHAnsi"/>
                <w:b/>
                <w:bCs/>
                <w:sz w:val="22"/>
                <w:szCs w:val="22"/>
              </w:rPr>
            </w:pPr>
            <w:r w:rsidRPr="003400D0">
              <w:rPr>
                <w:rFonts w:asciiTheme="majorHAnsi" w:hAnsiTheme="majorHAnsi" w:cstheme="majorHAnsi"/>
                <w:b/>
                <w:bCs/>
                <w:sz w:val="22"/>
                <w:szCs w:val="22"/>
              </w:rPr>
              <w:t>Laminin A (</w:t>
            </w:r>
            <w:r w:rsidRPr="003400D0">
              <w:rPr>
                <w:rFonts w:asciiTheme="majorHAnsi" w:hAnsiTheme="majorHAnsi" w:cstheme="majorHAnsi"/>
                <w:b/>
                <w:bCs/>
                <w:i/>
                <w:iCs/>
                <w:sz w:val="22"/>
                <w:szCs w:val="22"/>
              </w:rPr>
              <w:t>lanA</w:t>
            </w:r>
            <w:r w:rsidRPr="003400D0">
              <w:rPr>
                <w:rFonts w:asciiTheme="majorHAnsi" w:hAnsiTheme="majorHAnsi" w:cstheme="majorHAnsi"/>
                <w:b/>
                <w:bCs/>
                <w:sz w:val="22"/>
                <w:szCs w:val="22"/>
              </w:rPr>
              <w:t>)</w:t>
            </w:r>
          </w:p>
          <w:p w14:paraId="1203F52B" w14:textId="77777777" w:rsidR="00D32792" w:rsidRDefault="00D32792" w:rsidP="00462589">
            <w:pPr>
              <w:jc w:val="both"/>
              <w:rPr>
                <w:rFonts w:asciiTheme="majorHAnsi" w:hAnsiTheme="majorHAnsi" w:cstheme="majorHAnsi"/>
                <w:i/>
                <w:iCs/>
                <w:color w:val="212121"/>
                <w:sz w:val="22"/>
                <w:szCs w:val="22"/>
                <w:u w:val="single"/>
                <w:shd w:val="clear" w:color="auto" w:fill="FFFFFF"/>
              </w:rPr>
            </w:pPr>
          </w:p>
          <w:p w14:paraId="3CE12B58" w14:textId="77777777" w:rsidR="00D32792" w:rsidRPr="00A2465B" w:rsidRDefault="00D32792" w:rsidP="00462589">
            <w:pPr>
              <w:jc w:val="both"/>
              <w:rPr>
                <w:rFonts w:asciiTheme="majorHAnsi" w:hAnsiTheme="majorHAnsi" w:cstheme="majorHAnsi"/>
                <w:i/>
                <w:iCs/>
                <w:color w:val="212121"/>
                <w:sz w:val="22"/>
                <w:szCs w:val="22"/>
                <w:u w:val="single"/>
                <w:shd w:val="clear" w:color="auto" w:fill="FFFFFF"/>
              </w:rPr>
            </w:pPr>
            <w:r w:rsidRPr="00A2465B">
              <w:rPr>
                <w:rFonts w:asciiTheme="majorHAnsi" w:hAnsiTheme="majorHAnsi" w:cstheme="majorHAnsi"/>
                <w:i/>
                <w:iCs/>
                <w:color w:val="212121"/>
                <w:sz w:val="22"/>
                <w:szCs w:val="22"/>
                <w:u w:val="single"/>
                <w:shd w:val="clear" w:color="auto" w:fill="FFFFFF"/>
              </w:rPr>
              <w:t xml:space="preserve">Drosophila </w:t>
            </w:r>
            <w:r w:rsidRPr="00A2465B">
              <w:rPr>
                <w:rFonts w:asciiTheme="majorHAnsi" w:hAnsiTheme="majorHAnsi" w:cstheme="majorHAnsi"/>
                <w:color w:val="212121"/>
                <w:sz w:val="22"/>
                <w:szCs w:val="22"/>
                <w:u w:val="single"/>
                <w:shd w:val="clear" w:color="auto" w:fill="FFFFFF"/>
              </w:rPr>
              <w:t>function</w:t>
            </w:r>
            <w:r w:rsidRPr="00A2465B">
              <w:rPr>
                <w:rFonts w:asciiTheme="majorHAnsi" w:hAnsiTheme="majorHAnsi" w:cstheme="majorHAnsi"/>
                <w:i/>
                <w:iCs/>
                <w:color w:val="212121"/>
                <w:sz w:val="22"/>
                <w:szCs w:val="22"/>
                <w:u w:val="single"/>
                <w:shd w:val="clear" w:color="auto" w:fill="FFFFFF"/>
              </w:rPr>
              <w:t xml:space="preserve">  </w:t>
            </w:r>
          </w:p>
          <w:p w14:paraId="254895B4" w14:textId="77777777" w:rsidR="00D32792" w:rsidRPr="004B6556" w:rsidRDefault="00D32792" w:rsidP="00462589">
            <w:pPr>
              <w:jc w:val="both"/>
              <w:rPr>
                <w:rFonts w:asciiTheme="majorHAnsi" w:hAnsiTheme="majorHAnsi" w:cstheme="majorHAnsi"/>
                <w:color w:val="212121"/>
                <w:sz w:val="22"/>
                <w:szCs w:val="22"/>
                <w:shd w:val="clear" w:color="auto" w:fill="FFFFFF"/>
              </w:rPr>
            </w:pPr>
            <w:r w:rsidRPr="004B6556">
              <w:rPr>
                <w:rFonts w:asciiTheme="majorHAnsi" w:hAnsiTheme="majorHAnsi" w:cstheme="majorHAnsi"/>
                <w:color w:val="212121"/>
                <w:sz w:val="22"/>
                <w:szCs w:val="22"/>
                <w:shd w:val="clear" w:color="auto" w:fill="FFFFFF"/>
              </w:rPr>
              <w:t>Null mutations result in embryonic lethality with defects in somatic muscles, dorsal vessel (heart) and endoderm.</w:t>
            </w:r>
          </w:p>
          <w:p w14:paraId="6CA3DFD9" w14:textId="77777777" w:rsidR="00D32792" w:rsidRPr="00A2465B" w:rsidRDefault="00D32792" w:rsidP="00462589">
            <w:pPr>
              <w:jc w:val="both"/>
              <w:rPr>
                <w:rFonts w:asciiTheme="majorHAnsi" w:hAnsiTheme="majorHAnsi" w:cstheme="majorHAnsi"/>
                <w:color w:val="212121"/>
                <w:sz w:val="22"/>
                <w:szCs w:val="22"/>
                <w:shd w:val="clear" w:color="auto" w:fill="FFFFFF"/>
              </w:rPr>
            </w:pPr>
            <w:r w:rsidRPr="004B6556">
              <w:rPr>
                <w:rFonts w:asciiTheme="majorHAnsi" w:hAnsiTheme="majorHAnsi" w:cstheme="majorHAnsi"/>
                <w:color w:val="212121"/>
                <w:sz w:val="22"/>
                <w:szCs w:val="22"/>
                <w:shd w:val="clear" w:color="auto" w:fill="FFFFFF"/>
              </w:rPr>
              <w:t>The α</w:t>
            </w:r>
            <w:r w:rsidRPr="004B6556">
              <w:rPr>
                <w:rFonts w:asciiTheme="majorHAnsi" w:hAnsiTheme="majorHAnsi" w:cstheme="majorHAnsi"/>
                <w:color w:val="212121"/>
                <w:sz w:val="22"/>
                <w:szCs w:val="22"/>
                <w:shd w:val="clear" w:color="auto" w:fill="FFFFFF"/>
                <w:vertAlign w:val="subscript"/>
              </w:rPr>
              <w:t>3,5</w:t>
            </w:r>
            <w:r w:rsidRPr="004B6556">
              <w:rPr>
                <w:rFonts w:asciiTheme="majorHAnsi" w:hAnsiTheme="majorHAnsi" w:cstheme="majorHAnsi"/>
                <w:color w:val="212121"/>
                <w:sz w:val="22"/>
                <w:szCs w:val="22"/>
                <w:shd w:val="clear" w:color="auto" w:fill="FFFFFF"/>
              </w:rPr>
              <w:t> chain is required for proper localisation of anteroposterior markers in the oocyte and for normal pathfinding of pioneer axons in the brain.</w:t>
            </w:r>
          </w:p>
        </w:tc>
        <w:tc>
          <w:tcPr>
            <w:tcW w:w="3544" w:type="dxa"/>
          </w:tcPr>
          <w:p w14:paraId="65CF7048" w14:textId="77777777" w:rsidR="00D32792" w:rsidRPr="003400D0" w:rsidRDefault="00D32792" w:rsidP="00462589">
            <w:pPr>
              <w:jc w:val="both"/>
              <w:rPr>
                <w:rFonts w:asciiTheme="majorHAnsi" w:hAnsiTheme="majorHAnsi" w:cstheme="majorHAnsi"/>
                <w:b/>
                <w:bCs/>
                <w:sz w:val="22"/>
                <w:szCs w:val="22"/>
              </w:rPr>
            </w:pPr>
            <w:r w:rsidRPr="003400D0">
              <w:rPr>
                <w:rFonts w:asciiTheme="majorHAnsi" w:hAnsiTheme="majorHAnsi" w:cstheme="majorHAnsi"/>
                <w:b/>
                <w:bCs/>
                <w:sz w:val="22"/>
                <w:szCs w:val="22"/>
              </w:rPr>
              <w:t xml:space="preserve">Human </w:t>
            </w:r>
            <w:r w:rsidRPr="003400D0">
              <w:rPr>
                <w:rFonts w:asciiTheme="majorHAnsi" w:hAnsiTheme="majorHAnsi" w:cstheme="majorHAnsi"/>
                <w:b/>
                <w:bCs/>
                <w:i/>
                <w:iCs/>
                <w:sz w:val="22"/>
                <w:szCs w:val="22"/>
              </w:rPr>
              <w:t xml:space="preserve">laminin A5 </w:t>
            </w:r>
            <w:r w:rsidRPr="003400D0">
              <w:rPr>
                <w:rFonts w:asciiTheme="majorHAnsi" w:hAnsiTheme="majorHAnsi" w:cstheme="majorHAnsi"/>
                <w:b/>
                <w:bCs/>
                <w:sz w:val="22"/>
                <w:szCs w:val="22"/>
              </w:rPr>
              <w:t>(</w:t>
            </w:r>
            <w:r w:rsidRPr="003400D0">
              <w:rPr>
                <w:rFonts w:asciiTheme="majorHAnsi" w:hAnsiTheme="majorHAnsi" w:cstheme="majorHAnsi"/>
                <w:b/>
                <w:bCs/>
                <w:i/>
                <w:iCs/>
                <w:sz w:val="22"/>
                <w:szCs w:val="22"/>
              </w:rPr>
              <w:t>LAMA5</w:t>
            </w:r>
            <w:r w:rsidRPr="003400D0">
              <w:rPr>
                <w:rFonts w:asciiTheme="majorHAnsi" w:hAnsiTheme="majorHAnsi" w:cstheme="majorHAnsi"/>
                <w:b/>
                <w:bCs/>
                <w:sz w:val="22"/>
                <w:szCs w:val="22"/>
              </w:rPr>
              <w:t>)</w:t>
            </w:r>
          </w:p>
          <w:p w14:paraId="62135C16" w14:textId="77777777" w:rsidR="00D32792" w:rsidRPr="004B6556" w:rsidRDefault="00D32792" w:rsidP="00462589">
            <w:pPr>
              <w:jc w:val="both"/>
              <w:rPr>
                <w:rFonts w:asciiTheme="majorHAnsi" w:hAnsiTheme="majorHAnsi" w:cstheme="majorHAnsi"/>
                <w:sz w:val="22"/>
                <w:szCs w:val="22"/>
              </w:rPr>
            </w:pPr>
          </w:p>
          <w:p w14:paraId="1BC0A158" w14:textId="77777777" w:rsidR="00D32792" w:rsidRPr="004B6556" w:rsidRDefault="00D32792" w:rsidP="00462589">
            <w:pPr>
              <w:jc w:val="both"/>
              <w:rPr>
                <w:rFonts w:asciiTheme="majorHAnsi" w:hAnsiTheme="majorHAnsi" w:cstheme="majorHAnsi"/>
                <w:sz w:val="22"/>
                <w:szCs w:val="22"/>
                <w:u w:val="single"/>
              </w:rPr>
            </w:pPr>
            <w:r>
              <w:rPr>
                <w:rFonts w:asciiTheme="majorHAnsi" w:hAnsiTheme="majorHAnsi" w:cstheme="majorHAnsi"/>
                <w:sz w:val="22"/>
                <w:szCs w:val="22"/>
                <w:u w:val="single"/>
              </w:rPr>
              <w:t>Human function</w:t>
            </w:r>
          </w:p>
          <w:p w14:paraId="47FA6F48" w14:textId="77777777" w:rsidR="00D32792" w:rsidRPr="004B6556" w:rsidRDefault="00D32792" w:rsidP="00462589">
            <w:pPr>
              <w:jc w:val="both"/>
              <w:rPr>
                <w:rFonts w:asciiTheme="majorHAnsi" w:hAnsiTheme="majorHAnsi" w:cstheme="majorHAnsi"/>
                <w:color w:val="212121"/>
                <w:sz w:val="22"/>
                <w:szCs w:val="22"/>
                <w:shd w:val="clear" w:color="auto" w:fill="FFFFFF"/>
              </w:rPr>
            </w:pPr>
            <w:r w:rsidRPr="004B6556">
              <w:rPr>
                <w:rFonts w:asciiTheme="majorHAnsi" w:hAnsiTheme="majorHAnsi" w:cstheme="majorHAnsi"/>
                <w:sz w:val="22"/>
                <w:szCs w:val="22"/>
              </w:rPr>
              <w:t>Primarily expressed in the basement membrane. Plays critical role during decidualization via the PKA-CREB-C/EBP</w:t>
            </w:r>
            <w:r w:rsidRPr="004B6556">
              <w:rPr>
                <w:rFonts w:asciiTheme="majorHAnsi" w:hAnsiTheme="majorHAnsi" w:cstheme="majorHAnsi"/>
                <w:sz w:val="22"/>
                <w:szCs w:val="22"/>
              </w:rPr>
              <w:sym w:font="Symbol" w:char="F062"/>
            </w:r>
            <w:r w:rsidRPr="004B6556">
              <w:rPr>
                <w:rFonts w:asciiTheme="majorHAnsi" w:hAnsiTheme="majorHAnsi" w:cstheme="majorHAnsi"/>
                <w:sz w:val="22"/>
                <w:szCs w:val="22"/>
              </w:rPr>
              <w:t xml:space="preserve"> pathway)</w:t>
            </w:r>
            <w:r>
              <w:rPr>
                <w:rFonts w:asciiTheme="majorHAnsi" w:hAnsiTheme="majorHAnsi" w:cstheme="majorHAnsi"/>
                <w:sz w:val="22"/>
                <w:szCs w:val="22"/>
              </w:rPr>
              <w:t>.</w:t>
            </w:r>
          </w:p>
          <w:p w14:paraId="6D8BED7A" w14:textId="77777777" w:rsidR="00D32792" w:rsidRPr="004B6556" w:rsidRDefault="00D32792" w:rsidP="00462589">
            <w:pPr>
              <w:jc w:val="both"/>
              <w:rPr>
                <w:rFonts w:asciiTheme="majorHAnsi" w:hAnsiTheme="majorHAnsi" w:cstheme="majorHAnsi"/>
                <w:sz w:val="22"/>
                <w:szCs w:val="22"/>
              </w:rPr>
            </w:pPr>
          </w:p>
          <w:p w14:paraId="2C2256BC" w14:textId="77777777" w:rsidR="00D32792" w:rsidRPr="004B6556" w:rsidRDefault="00D32792" w:rsidP="00462589">
            <w:pPr>
              <w:jc w:val="both"/>
              <w:rPr>
                <w:rFonts w:asciiTheme="majorHAnsi" w:hAnsiTheme="majorHAnsi" w:cstheme="majorHAnsi"/>
                <w:sz w:val="22"/>
                <w:szCs w:val="22"/>
              </w:rPr>
            </w:pPr>
          </w:p>
        </w:tc>
        <w:tc>
          <w:tcPr>
            <w:tcW w:w="1985" w:type="dxa"/>
          </w:tcPr>
          <w:p w14:paraId="3C66360D" w14:textId="77777777" w:rsidR="00D32792" w:rsidRPr="004B6556" w:rsidRDefault="00D32792" w:rsidP="00462589">
            <w:pPr>
              <w:jc w:val="both"/>
              <w:rPr>
                <w:rFonts w:asciiTheme="majorHAnsi" w:hAnsiTheme="majorHAnsi" w:cstheme="majorHAnsi"/>
                <w:sz w:val="22"/>
                <w:szCs w:val="22"/>
                <w:lang w:eastAsia="ko-KR"/>
              </w:rPr>
            </w:pPr>
            <w:r w:rsidRPr="004B6556">
              <w:rPr>
                <w:rFonts w:asciiTheme="majorHAnsi" w:hAnsiTheme="majorHAnsi" w:cstheme="majorHAnsi"/>
                <w:sz w:val="22"/>
                <w:szCs w:val="22"/>
              </w:rPr>
              <w:fldChar w:fldCharType="begin"/>
            </w:r>
            <w:r>
              <w:rPr>
                <w:rFonts w:asciiTheme="majorHAnsi" w:hAnsiTheme="majorHAnsi" w:cstheme="majorHAnsi"/>
                <w:sz w:val="22"/>
                <w:szCs w:val="22"/>
              </w:rPr>
              <w:instrText xml:space="preserve"> ADDIN ZOTERO_ITEM CSL_CITATION {"citationID":"wmhOZMIo","properties":{"formattedCitation":"(Deng &amp; Ruohola-Baker, 2000; Garc\\uc0\\u237{}a-Alonso et al., 1996; Henchcliffe et al., 1993; Jacob &amp; Garg, 2006; Luo et al., 2014; Perepelina et al., 2019; Schulze et al., 2009; Urbano et al., 2009; Yang et al., 2021; Yarnitzky &amp; Volk, 1995)","plainCitation":"(Deng &amp; Ruohola-Baker, 2000; García-Alonso et al., 1996; Henchcliffe et al., 1993; Jacob &amp; Garg, 2006; Luo et al., 2014; Perepelina et al., 2019; Schulze et al., 2009; Urbano et al., 2009; Yang et al., 2021; Yarnitzky &amp; Volk, 1995)","noteIndex":0},"citationItems":[{"id":2035,"uris":["http://zotero.org/users/6516246/items/36FFZ569"],"itemData":{"id":2035,"type":"article-journal","abstract":"The establishment of the anterior-posterior (AP) axis in Drosophila melanogaster requires signaling between the oocyte and surrounding somatic follicle cells during oogenesis [1] [2]. First, a signal from the oocyte (Gurken (Grk), a transforming growth factor-alpha (TGFalpha) homolog) is received by predetermined terminal follicle cells in which the epidermal growth factor receptor (EGFR) pathway is activated and a posterior fate is induced [2] [3] [4]. Later, the posterior follicle cells send an unidentified signal back to the oocyte, which leads to the reorganization of its cytoskeletal polarity. This reorganization is required for proper localization of maternal determinants, such as oskar (osk) and bicoid (bcd) mRNAs, that determine the AP polarity of the oocyte and the subsequent embryo [2]. We show here that when the gene lanA, which encodes the extracellular matrix component laminin A, is mutated in posterior follicle cells, localization of AP determinants is disrupted in the underlying oocyte. Posterior follicle-cell differentiation and follicle cell apical-basal polarity are unaffected in the lanA mutant cells, suggesting that laminin A is required for correct signaling from the posterior follicle cells that polarizes the oocyte. This is the first evidence that the extracellular matrix is involved in the establishment of a major body axis.","container-title":"Current biology: CB","DOI":"10.1016/s0960-9822(00)00514-5","ISSN":"0960-9822","issue":"11","journalAbbreviation":"Curr Biol","language":"eng","note":"PMID: 10837250","page":"683-686","source":"PubMed","title":"Laminin A is required for follicle cell-oocyte signaling that leads to establishment of the anterior-posterior axis in Drosophila","volume":"10","author":[{"family":"Deng","given":"W. M."},{"family":"Ruohola-Baker","given":"H."}],"issued":{"date-parts":[["2000",6,1]]}}},{"id":2038,"uris":["http://zotero.org/users/6516246/items/RWHKUYU4"],"itemData":{"id":2038,"type":"article-journal","abstract":"Genetic analysis of the Laminin A (LamA) gene in Drosophila reveals that distinct classes of sensory axons have different requirements for extracellular matrix (ECM) containing laminin A versus epithelial cell surfaces. In the eye-antenna imaginal disc, the nerve from the three simple eyes (ocelli) to the brain is pioneered by a population of transient ocellar neurons whose axons extend on an ECM that covers and connects the disc epithelium and brain. Axons from neighboring mechanosensory (bristle) neurons extend under the ECM in direct contact with the surface of the disc cells, and pioneer a different axon pathway that enters the brain in a different location. In LamA mutants, the ocellar pioneer axons display striking pathfinding defects, while neighboring bristle axons appear normal; the ocellar pioneers usually extend in the proper direction, adhering to the epithelium and sometimes fasciculating with mechanosensory axons, but they invariably fail to reach the brain.","container-title":"Development","DOI":"10.1242/dev.122.9.2611","ISSN":"0950-1991","issue":"9","journalAbbreviation":"Development","page":"2611-2621","source":"Silverchair","title":"Genetic analysis of Laminin A in Drosophila: extracellular matrix containing laminin A is required for ocellar axon pathfinding","title-short":"Genetic analysis of Laminin A in Drosophila","volume":"122","author":[{"family":"García-Alonso","given":"Luis"},{"family":"Fetter","given":"Richard D."},{"family":"Goodman","given":"Corey S."}],"issued":{"date-parts":[["1996",9,1]]}}},{"id":2030,"uris":["http://zotero.org/users/6516246/items/NKNACM5D"],"itemData":{"id":2030,"type":"article-journal","abstract":"In order to dissect the functions of laminin A in vivo, we have undertaken a molecular and genetic characterization of the laminin A subunit (lamA) gene in Drosophila. Sequence analysis predicts a multidomain structure similar to mammalian homologs. We generated a series of complete and partial loss-of-function mutant alleles of the lamA gene; complete loss-of-function mutations lead to late embryonic lethality. Certain combinations of partial loss-of-function lamA alleles give rise to escaper adults, which have rough eyes associated with changes in cell fate and pattern, misshapen legs and defects in wing structure. These phenotypes suggest that laminin A has diverse functions during morphogenesis in Drosophila.","container-title":"Development (Cambridge, England)","DOI":"10.1242/dev.118.2.325","ISSN":"0950-1991","issue":"2","journalAbbreviation":"Development","language":"eng","note":"PMID: 8223265","page":"325-337","source":"PubMed","title":"Genetic analysis of laminin A reveals diverse functions during morphogenesis in Drosophila","volume":"118","author":[{"family":"Henchcliffe","given":"C."},{"family":"García-Alonso","given":"L."},{"family":"Tang","given":"J."},{"family":"Goodman","given":"C. S."}],"issued":{"date-parts":[["1993",6]]}}},{"id":2041,"uris":["http://zotero.org/users/6516246/items/ZKNF6RT3"],"itemData":{"id":2041,"type":"article-journal","abstract":"Laminopathies are a heterogeneous group of genetic disorders due to abnormalities in type A lamins and can manifest varied clinical features affecting many organs including the skeletal and cardiac muscle, adipose tissue, nervous system, cutaneous tissue, and bone. Mutations in the gene encoding lamins A and C (LMNA) cause primary laminopathies, including various types of lipodystrophies, muscular dystrophies and progeroid syndromes, mandibuloacral dysplasia, dilated cardiomyopathies, and restrictive dermopathy. The secondary laminopathies are due to mutations in ZMPSTE24 gene which encodes for a zinc metalloproteinase involved in processing of prelamin A into mature lamin A and cause mandibuloacral dysplasia and restrictive dermopathy. Skin fibroblast cells from many patients with laminopathies show a range of abnormal nuclear morphology including bleb formation, honeycombing, and presence of multi-lobulated nuclei. The mechanisms by which mutations in LMNA gene cause multisystem dystrophy are an active area of current investigation. Further studies are needed to understand the underlying mechanisms of marked pleiotropy in laminopathies.","container-title":"Molecular Genetics and Metabolism","DOI":"10.1016/j.ymgme.2005.10.018","ISSN":"1096-7192","issue":"4","journalAbbreviation":"Mol Genet Metab","language":"eng","note":"PMID: 16364671","page":"289-302","source":"PubMed","title":"Laminopathies: multisystem dystrophy syndromes","title-short":"Laminopathies","volume":"87","author":[{"family":"Jacob","given":"Katherine N."},{"family":"Garg","given":"Abhimanyu"}],"issued":{"date-parts":[["2006",4]]}}},{"id":2045,"uris":["http://zotero.org/users/6516246/items/5M9M3S67"],"itemData":{"id":2045,"type":"article-journal","abstract":"Mandibuloacral dysplasia type A (MADA) is a rare autosomal recessive disorder, characterized by growth retardation, skeletal abnormality with progressive osteolysis of the distal phalanges and clavicles, craniofacial anomalies with mandibular hypoplasia, lipodystrophy and mottled cutaneous pigmentation. Some patients may show progeroid features. MADA with partial lipodystrophy, more marked acral, can be caused by homozygous or compound heterozygous mutation in the gene encoding lamin A and lamin C (LMNA). MADA and Hutchinson-Gilford progeria syndrome are caused by the same gene and may represent a single disorder with varying degrees of severity. MAD patients characterized by generalized lipodystrophy (type B) affecting the face as well as extremities and severe progressive glomerulopathy present heterozygous compound mutations in the ZMPSTE24 gene.","container-title":"BMC Pediatrics","DOI":"10.1186/1471-2431-14-256","ISSN":"1471-2431","issue":"1","journalAbbreviation":"BMC Pediatrics","page":"256","source":"BioMed Central","title":"Mandibuloacral dysplasia type A-associated progeria caused by homozygous LMNA mutation in a family from Southern China","volume":"14","author":[{"family":"Luo","given":"Di-Qing"},{"family":"Wang","given":"Xiao-Zhu"},{"family":"Meng","given":"Yan"},{"family":"He","given":"Ding-Yang"},{"family":"Chen","given":"Ying-Ming"},{"family":"Ke","given":"Zhi-Yong"},{"family":"Yan","given":"Ming"},{"family":"Huang","given":"Yu"},{"family":"Chen","given":"Da-Fang"}],"issued":{"date-parts":[["2014",10,7]]}}},{"id":2028,"uris":["http://zotero.org/users/6516246/items/RZMYFXS7"],"itemData":{"id":2028,"type":"article-journal","abstract":"Lamin A is involved in many cellular functions due to its ability to bind chromatin and transcription factors and affect their properties. Mutations of LMNA gene encoding lamin A affect the differentiation capacity of stem cells, but the mechanisms of this influence remain largely unclear. We and others have reported recently an interaction of lamin A with Notch pathway, which is among the main developmental regulators of cellular identity. The aim of this study was to explore the influence of LMNA mutations on the proosteogenic response of human cells of mesenchymal origin and to further explore the interaction of LMNA with Notch pathway. Mutations R527C and R471C in LMNA are associated with mandibuloacral dysplasia type A, a highly penetrant disease with a variety of abnormalities involving bone development. We used lentiviral constructs bearing mutations R527C and R471C and explored its influence on proosteogenic phenotype expression and Notch pathway activity in four types of human cells: umbilical vein endothelial cells (HUVEC), cardiac mesenchymal cells (HCMC), aortic smooth muscle cells (HASMC), and aortic valve interstitial cells (HAVIC). The proosteogenic response of the cells was induced by the addition of either LPS or specific effectors of osteogenic differentiation to the culture medium; phenotype was estimated by the expression of osteogenic markers by qPCR; activation of Notch was assessed by expression of Notch-related and Notch-responsive genes by qPCR and by activation of a luciferase CSL-reporter construct. Overall, we observed different reactivity of all four cell lineages to the stimulation with either LPS or osteogenic factors. R527C had a stronger influence on the proosteogenic phenotype. We observed the inhibiting action of LMNA R527C on osteogenic differentiation in HCMC in the presence of activated Notch signaling, while LMNA R527C caused the activation of osteogenic differentiation in HAVIC in the presence of activated Notch signaling. Our results suggest that the effect of a LMNA mutation is strongly dependent not only on a specific mutation itself, but also might be influenced by the intrinsic molecular context of a cell lineage.","container-title":"Cells","DOI":"10.3390/cells8030266","ISSN":"2073-4409","issue":"3","language":"en","license":"http://creativecommons.org/licenses/by/3.0/","note":"number: 3\npublisher: Multidisciplinary Digital Publishing Institute","page":"266","source":"www.mdpi.com","title":"Tissue-Specific Influence of Lamin A Mutations on Notch Signaling and Osteogenic Phenotype of Primary Human Mesenchymal Cells","volume":"8","author":[{"family":"Perepelina","given":"Kseniya"},{"family":"Klauzen","given":"Polina"},{"family":"Kostareva","given":"Anna"},{"family":"Malashicheva","given":"Anna"}],"issued":{"date-parts":[["2019",3]]}}},{"id":2022,"uris":["http://zotero.org/users/6516246/items/YGS5IUVR"],"itemData":{"id":2022,"type":"article-journal","abstract":"Nuclear intermediate filament proteins, called lamins, form a meshwork that lines the inner surface of the nuclear envelope. Lamins contain three domains: an N-terminal head, a central rod and a C-terminal tail domain possessing an Ig-fold structural motif. Lamins are classified as either A- or B-type based on structure and expression pattern. The Drosophila genome possesses two genes encoding lamins, Lamin C and lamin Dm0, which have been designated A- and B-type, respectively, based on their expression profile and structural features. In humans, mutations in the gene encoding A-type lamins are associated with a spectrum of predominantly tissue-specific diseases known as laminopathies. Linking the disease phenotypes to cellular functions of lamins has been a major challenge. Drosophila is being used as a model system to identify the roles of lamins in development. Towards this end, we performed a comparative study of Drosophila and human A-type lamins. Analysis of transgenic flies showed that human lamins localize predictably within the Drosophila nucleus. Consistent with this finding, yeast two-hybrid data demonstrated conservation of partner-protein interactions. Drosophila lacking A-type lamin show nuclear envelope defects similar to those observed with human laminopathies. Expression of mutant forms of the A-type Drosophila lamin modeled after human disease-causing amino acid substitutions revealed an essential role for the N-terminal head and the Ig-fold in larval muscle tissue. This tissue-restricted sensitivity suggests a conserved role for lamins in muscle biology. In conclusion, we show that (1) localization of A-type lamins and protein-partner interactions are conserved between Drosophila and humans, (2) loss of the Drosophila A-type lamin causes nuclear defects and (3) muscle tissue is sensitive to the expression of mutant forms of A-type lamin modeled after those causing disease in humans. These studies provide new insights on the role of lamins in nuclear biology and support Drosophila as a model for studies of human laminopathies involving muscle dysfunction.","container-title":"PLoS ONE","DOI":"10.1371/journal.pone.0007564","ISSN":"1932-6203","issue":"10","journalAbbreviation":"PLoS One","note":"PMID: 19855837\nPMCID: PMC2762312","page":"e7564","source":"PubMed Central","title":"A Comparative Study of Drosophila and Human A-Type Lamins","volume":"4","author":[{"family":"Schulze","given":"Sandra R."},{"family":"Curio-Penny","given":"Beatrice"},{"family":"Speese","given":"Sean"},{"family":"Dialynas","given":"George"},{"family":"Cryderman","given":"Diane E."},{"family":"McDonough","given":"Caitrin W."},{"family":"Nalbant","given":"Demet"},{"family":"Petersen","given":"Melissa"},{"family":"Budnik","given":"Vivian"},{"family":"Geyer","given":"Pamela K."},{"family":"Wallrath","given":"Lori L."}],"issued":{"date-parts":[["2009",10,26]]}}},{"id":2025,"uris":["http://zotero.org/users/6516246/items/EFA3Z46E"],"itemData":{"id":2025,"type":"article-journal","abstract":"Laminins are heterotrimeric molecules found in all basement membranes. In mammals, they have been involved in diverse developmental processes, from gastrulation to tissue maintenance. The Drosophila genome encodes two laminin α chains, one β and one Γ, which form two distinct laminin trimers. So far, only mutations affecting one or other trimer have been analysed. In order to study embryonic development in the complete absence of laminins, we mutated the gene encoding the sole laminin β chain in Drosophila, LanB1, so that no trimers can be made. We show that LanB1 mutant embryos develop until the end of embryogenesis. Electron microscopy analysis of mutant embryos reveals that the basement membranes are absent and the remaining extracellular material appears disorganised and diffuse. Accordingly, abnormal accumulation of major basement membrane components, such as Collagen IV and Perlecan, is observed in mutant tissues. In addition, we show that elimination of LanB1 prevents the normal morphogenesis of most organs and tissues, including the gut, trachea, muscles and nervous system. In spite of the above structural roles for laminins, our results unravel novel functions in cell adhesion, migration and rearrangement. We propose that while an early function of laminins in gastrulation is not conserved in Drosophila and mammals, their function in basement membrane assembly and organogenesis seems to be maintained throughout evolution.","container-title":"Development (Cambridge, England)","DOI":"10.1242/dev.044263","ISSN":"0950-1991","issue":"24","journalAbbreviation":"Development","note":"PMID: 19906841\nPMCID: PMC2781052","page":"4165-4176","source":"PubMed Central","title":"Drosophila laminins act as key regulators of basement membrane assembly and morphogenesis","volume":"136","author":[{"family":"Urbano","given":"Jose M."},{"family":"Torgler","given":"Catherine N."},{"family":"Molnar","given":"Cristina"},{"family":"Tepass","given":"Ulrich"},{"family":"López-Varea","given":"Ana"},{"family":"Brown","given":"Nicholas H."},{"family":"Celis","given":"Jose F.","non-dropping-particle":"de"},{"family":"Martín-Bermudo","given":"Maria D."}],"issued":{"date-parts":[["2009",12,15]]}}},{"id":2142,"uris":["http://zotero.org/users/6516246/items/94VBN7FE"],"itemData":{"id":2142,"type":"article-journal","abstract":"Decidualization is essential to the establishment of pregnancy in rodents and primates. Laminin A5 (encoding by Laminin α5) is a member of the laminin family, which is mainly expressed in the basement membranes. Although laminins regulate cellular phenotype maintenance, adhesion, migration, growth, and differentiation, the expression, function, and regulation of laminin A5 during early pregnancy are still unknown. Therefore, we investigated the expression and role of laminin A5 during mouse and human decidualization. Laminin A5 is highly expressed in mouse decidua and artificially induced deciduoma. Laminin A5 is significantly increased under in vitro decidualization. Laminin A5 knockdown significantly inhibits the expression of Prl8a2, a marker for mouse decidualization. Progesterone stimulates the expression of laminin A5 in ovariectomized mouse uterus and cultured mouse stromal cells. We also show that progesterone regulates laminin A5 through the PKA-CREB-C/EBPβ pathway. Laminin A5 is also highly expressed in human pregnant decidua and cultured human endometrial stromal cells during in vitro decidualization. Laminin A5 knockdown by siRNA inhibits human in vitro decidualization. Collectively, our study reveals that laminin A5 may play a pivotal role during mouse and human decidualization via the PKA-CREB-C/EBPβ pathway.","container-title":"International Journal of Molecular Sciences","DOI":"10.3390/ijms23010199","ISSN":"1422-0067","issue":"1","journalAbbreviation":"Int J Mol Sci","note":"PMID: 35008625\nPMCID: PMC8745792","page":"199","source":"PubMed Central","title":"Regulation and Function of Laminin A5 during Mouse and Human Decidualization","volume":"23","author":[{"family":"Yang","given":"Zhen-Shan"},{"family":"Pan","given":"Hai-Yang"},{"family":"Shi","given":"Wen-Wen"},{"family":"Chen","given":"Si-Ting"},{"family":"Wang","given":"Ying"},{"family":"Li","given":"Meng-Yuan"},{"family":"Zhang","given":"Hai-Yi"},{"family":"Yang","given":"Chen"},{"family":"Liu","given":"Ai-Xia"},{"family":"Yang","given":"Zeng-Ming"}],"issued":{"date-parts":[["2021",12,24]]}}},{"id":2032,"uris":["http://zotero.org/users/6516246/items/KTJ4NW3V"],"itemData":{"id":2032,"type":"article-journal","abstract":"Laminin, an extracellular matrix glycoprotein, has been implicated in a wide array of biological activities. Its specific roles during development, however, remain to be elucidated. In this report we describe the specific contribution of laminin to histogenesis and organogenesis during Drosophila embryogenesis. In particular, the function of laminin during mesoderm development and morphogenesis was dissected by analyzing embryos deficient in laminin A chain alone or in both laminin A and B2 chains. We show that laminin function is not required for the early phases of mesoderm patterning and morphogenesis in embryos at the extended germ band phase (stage 11). However, laminin function is required for the proper morphogenesis of the heart, somatic mesoderm, and the gut during later stages of embryonic development. In laminin A-deficient embryos, the heart is \"broken\" as a result of dissociation of the pericardial cells. The somatic myotubes are defective and do not extend properly, and the ventral oblique muscles never reach their proper attachment sites. Finally, during midgut formation, the endoderm fails to undergo the initial columnar polarization in the absence of functional laminin. These studies indicate that the primary function of laminin is to provide structural support for the various cell types, thereby enabling their proper organization into the various organs.","container-title":"Developmental Biology","DOI":"10.1006/dbio.1995.1173","ISSN":"0012-1606","issue":"2","journalAbbreviation":"Dev Biol","language":"eng","note":"PMID: 7781902","page":"609-618","source":"PubMed","title":"Laminin is required for heart, somatic muscles, and gut development in the Drosophila embryo","volume":"169","author":[{"family":"Yarnitzky","given":"T."},{"family":"Volk","given":"T."}],"issued":{"date-parts":[["1995",6]]}}}],"schema":"https://github.com/citation-style-language/schema/raw/master/csl-citation.json"} </w:instrText>
            </w:r>
            <w:r w:rsidRPr="004B6556">
              <w:rPr>
                <w:rFonts w:asciiTheme="majorHAnsi" w:hAnsiTheme="majorHAnsi" w:cstheme="majorHAnsi"/>
                <w:sz w:val="22"/>
                <w:szCs w:val="22"/>
              </w:rPr>
              <w:fldChar w:fldCharType="separate"/>
            </w:r>
            <w:r w:rsidRPr="00CA6F7F">
              <w:rPr>
                <w:rFonts w:ascii="Calibri Light" w:hAnsiTheme="majorHAnsi" w:cs="Calibri Light"/>
                <w:sz w:val="22"/>
                <w:lang w:val="en-US"/>
              </w:rPr>
              <w:t>(Deng &amp; Ruohola-Baker, 2000; Garc</w:t>
            </w:r>
            <w:r w:rsidRPr="00CA6F7F">
              <w:rPr>
                <w:rFonts w:ascii="Calibri Light" w:hAnsiTheme="majorHAnsi" w:cs="Calibri Light"/>
                <w:sz w:val="22"/>
                <w:lang w:val="en-US"/>
              </w:rPr>
              <w:t>í</w:t>
            </w:r>
            <w:r w:rsidRPr="00CA6F7F">
              <w:rPr>
                <w:rFonts w:ascii="Calibri Light" w:hAnsiTheme="majorHAnsi" w:cs="Calibri Light"/>
                <w:sz w:val="22"/>
                <w:lang w:val="en-US"/>
              </w:rPr>
              <w:t>a-Alonso et al., 1996; Henchcliffe et al., 1993; Jacob &amp; Garg, 2006; Luo et al., 2014; Perepelina et al., 2019; Schulze et al., 2009; Urbano et al., 2009; Yang et al., 2021; Yarnitzky &amp; Volk, 1995)</w:t>
            </w:r>
            <w:r w:rsidRPr="004B6556">
              <w:rPr>
                <w:rFonts w:asciiTheme="majorHAnsi" w:hAnsiTheme="majorHAnsi" w:cstheme="majorHAnsi"/>
                <w:sz w:val="22"/>
                <w:szCs w:val="22"/>
              </w:rPr>
              <w:fldChar w:fldCharType="end"/>
            </w:r>
          </w:p>
          <w:p w14:paraId="38345CB3" w14:textId="77777777" w:rsidR="00D32792" w:rsidRPr="004B6556" w:rsidRDefault="00D32792" w:rsidP="00462589">
            <w:pPr>
              <w:jc w:val="both"/>
              <w:rPr>
                <w:rFonts w:asciiTheme="majorHAnsi" w:hAnsiTheme="majorHAnsi" w:cstheme="majorHAnsi"/>
                <w:sz w:val="22"/>
                <w:szCs w:val="22"/>
                <w:lang w:eastAsia="ko-KR"/>
              </w:rPr>
            </w:pPr>
          </w:p>
        </w:tc>
      </w:tr>
      <w:tr w:rsidR="00D32792" w:rsidRPr="004B6556" w14:paraId="36250EBF" w14:textId="77777777" w:rsidTr="00462589">
        <w:tc>
          <w:tcPr>
            <w:tcW w:w="3633" w:type="dxa"/>
          </w:tcPr>
          <w:p w14:paraId="4A36022A" w14:textId="77777777" w:rsidR="00D32792" w:rsidRPr="003400D0" w:rsidRDefault="00D32792" w:rsidP="00462589">
            <w:pPr>
              <w:jc w:val="both"/>
              <w:rPr>
                <w:rFonts w:asciiTheme="majorHAnsi" w:hAnsiTheme="majorHAnsi" w:cstheme="majorHAnsi"/>
                <w:b/>
                <w:bCs/>
                <w:sz w:val="22"/>
                <w:szCs w:val="22"/>
                <w:lang w:eastAsia="ko-KR"/>
              </w:rPr>
            </w:pPr>
            <w:r w:rsidRPr="003400D0">
              <w:rPr>
                <w:rFonts w:asciiTheme="majorHAnsi" w:hAnsiTheme="majorHAnsi" w:cstheme="majorHAnsi"/>
                <w:b/>
                <w:bCs/>
                <w:sz w:val="22"/>
                <w:szCs w:val="22"/>
                <w:lang w:eastAsia="ko-KR"/>
              </w:rPr>
              <w:t>Wing blister (</w:t>
            </w:r>
            <w:r w:rsidRPr="003400D0">
              <w:rPr>
                <w:rFonts w:asciiTheme="majorHAnsi" w:hAnsiTheme="majorHAnsi" w:cstheme="majorHAnsi"/>
                <w:b/>
                <w:bCs/>
                <w:i/>
                <w:iCs/>
                <w:sz w:val="22"/>
                <w:szCs w:val="22"/>
                <w:lang w:eastAsia="ko-KR"/>
              </w:rPr>
              <w:t>wb</w:t>
            </w:r>
            <w:r w:rsidRPr="003400D0">
              <w:rPr>
                <w:rFonts w:asciiTheme="majorHAnsi" w:hAnsiTheme="majorHAnsi" w:cstheme="majorHAnsi"/>
                <w:b/>
                <w:bCs/>
                <w:sz w:val="22"/>
                <w:szCs w:val="22"/>
                <w:lang w:eastAsia="ko-KR"/>
              </w:rPr>
              <w:t>)</w:t>
            </w:r>
          </w:p>
          <w:p w14:paraId="14FDDAE7" w14:textId="77777777" w:rsidR="00D32792" w:rsidRDefault="00D32792" w:rsidP="00462589">
            <w:pPr>
              <w:jc w:val="both"/>
              <w:rPr>
                <w:rFonts w:asciiTheme="majorHAnsi" w:hAnsiTheme="majorHAnsi" w:cstheme="majorHAnsi"/>
                <w:sz w:val="22"/>
                <w:szCs w:val="22"/>
                <w:lang w:eastAsia="ko-KR"/>
              </w:rPr>
            </w:pPr>
          </w:p>
          <w:p w14:paraId="69C39AFE" w14:textId="77777777" w:rsidR="00D32792" w:rsidRPr="00A2465B" w:rsidRDefault="00D32792" w:rsidP="00462589">
            <w:pPr>
              <w:jc w:val="both"/>
              <w:rPr>
                <w:rFonts w:asciiTheme="majorHAnsi" w:hAnsiTheme="majorHAnsi" w:cstheme="majorHAnsi"/>
                <w:color w:val="212121"/>
                <w:sz w:val="22"/>
                <w:szCs w:val="22"/>
                <w:u w:val="single"/>
                <w:shd w:val="clear" w:color="auto" w:fill="FFFFFF"/>
                <w:lang w:eastAsia="ko-KR"/>
              </w:rPr>
            </w:pPr>
            <w:r w:rsidRPr="004B6556">
              <w:rPr>
                <w:rFonts w:asciiTheme="majorHAnsi" w:hAnsiTheme="majorHAnsi" w:cstheme="majorHAnsi"/>
                <w:i/>
                <w:iCs/>
                <w:color w:val="212121"/>
                <w:sz w:val="22"/>
                <w:szCs w:val="22"/>
                <w:u w:val="single"/>
                <w:shd w:val="clear" w:color="auto" w:fill="FFFFFF"/>
                <w:lang w:eastAsia="ko-KR"/>
              </w:rPr>
              <w:t>Drosophila</w:t>
            </w:r>
            <w:r>
              <w:rPr>
                <w:rFonts w:asciiTheme="majorHAnsi" w:hAnsiTheme="majorHAnsi" w:cstheme="majorHAnsi"/>
                <w:i/>
                <w:iCs/>
                <w:color w:val="212121"/>
                <w:sz w:val="22"/>
                <w:szCs w:val="22"/>
                <w:u w:val="single"/>
                <w:shd w:val="clear" w:color="auto" w:fill="FFFFFF"/>
                <w:lang w:eastAsia="ko-KR"/>
              </w:rPr>
              <w:t xml:space="preserve"> </w:t>
            </w:r>
            <w:r>
              <w:rPr>
                <w:rFonts w:asciiTheme="majorHAnsi" w:hAnsiTheme="majorHAnsi" w:cstheme="majorHAnsi"/>
                <w:color w:val="212121"/>
                <w:sz w:val="22"/>
                <w:szCs w:val="22"/>
                <w:u w:val="single"/>
                <w:shd w:val="clear" w:color="auto" w:fill="FFFFFF"/>
                <w:lang w:eastAsia="ko-KR"/>
              </w:rPr>
              <w:t>function</w:t>
            </w:r>
          </w:p>
          <w:p w14:paraId="101E02A1" w14:textId="77777777" w:rsidR="00D32792" w:rsidRPr="007C3126" w:rsidRDefault="00D32792" w:rsidP="00462589">
            <w:pPr>
              <w:jc w:val="both"/>
              <w:rPr>
                <w:rFonts w:asciiTheme="majorHAnsi" w:hAnsiTheme="majorHAnsi" w:cstheme="majorHAnsi"/>
                <w:color w:val="212121"/>
                <w:sz w:val="22"/>
                <w:szCs w:val="22"/>
                <w:shd w:val="clear" w:color="auto" w:fill="FFFFFF"/>
                <w:lang w:eastAsia="ko-KR"/>
              </w:rPr>
            </w:pPr>
            <w:r w:rsidRPr="004B6556">
              <w:rPr>
                <w:rFonts w:asciiTheme="majorHAnsi" w:hAnsiTheme="majorHAnsi" w:cstheme="majorHAnsi"/>
                <w:color w:val="212121"/>
                <w:sz w:val="22"/>
                <w:szCs w:val="22"/>
                <w:shd w:val="clear" w:color="auto" w:fill="FFFFFF"/>
                <w:lang w:eastAsia="ko-KR"/>
              </w:rPr>
              <w:t>Mutations in </w:t>
            </w:r>
            <w:r w:rsidRPr="004B6556">
              <w:rPr>
                <w:rStyle w:val="Emphasis"/>
                <w:rFonts w:asciiTheme="majorHAnsi" w:hAnsiTheme="majorHAnsi" w:cstheme="majorHAnsi"/>
                <w:color w:val="212121"/>
                <w:sz w:val="22"/>
                <w:szCs w:val="22"/>
                <w:shd w:val="clear" w:color="auto" w:fill="FFFFFF"/>
                <w:lang w:eastAsia="ko-KR"/>
              </w:rPr>
              <w:t>wb</w:t>
            </w:r>
            <w:r w:rsidRPr="004B6556">
              <w:rPr>
                <w:rFonts w:asciiTheme="majorHAnsi" w:hAnsiTheme="majorHAnsi" w:cstheme="majorHAnsi"/>
                <w:color w:val="212121"/>
                <w:sz w:val="22"/>
                <w:szCs w:val="22"/>
                <w:shd w:val="clear" w:color="auto" w:fill="FFFFFF"/>
                <w:lang w:eastAsia="ko-KR"/>
              </w:rPr>
              <w:t> have wing blisters and defects in the dorsal vessel, trachea, muscles and rhabdomeres.</w:t>
            </w:r>
          </w:p>
        </w:tc>
        <w:tc>
          <w:tcPr>
            <w:tcW w:w="3544" w:type="dxa"/>
          </w:tcPr>
          <w:p w14:paraId="6A5793BB" w14:textId="77777777" w:rsidR="00D32792" w:rsidRDefault="00D32792" w:rsidP="00462589">
            <w:pPr>
              <w:jc w:val="both"/>
              <w:rPr>
                <w:rFonts w:asciiTheme="majorHAnsi" w:hAnsiTheme="majorHAnsi" w:cstheme="majorHAnsi"/>
                <w:color w:val="212121"/>
                <w:sz w:val="22"/>
                <w:szCs w:val="22"/>
                <w:shd w:val="clear" w:color="auto" w:fill="FFFFFF"/>
                <w:vertAlign w:val="subscript"/>
                <w:lang w:eastAsia="ko-KR"/>
              </w:rPr>
            </w:pPr>
            <w:r w:rsidRPr="003400D0">
              <w:rPr>
                <w:rFonts w:asciiTheme="majorHAnsi" w:hAnsiTheme="majorHAnsi" w:cstheme="majorHAnsi"/>
                <w:b/>
                <w:bCs/>
                <w:color w:val="212121"/>
                <w:sz w:val="22"/>
                <w:szCs w:val="22"/>
                <w:shd w:val="clear" w:color="auto" w:fill="FFFFFF"/>
                <w:lang w:eastAsia="ko-KR"/>
              </w:rPr>
              <w:t>LAMA1</w:t>
            </w:r>
            <w:r w:rsidRPr="004B6556">
              <w:rPr>
                <w:rFonts w:asciiTheme="majorHAnsi" w:hAnsiTheme="majorHAnsi" w:cstheme="majorHAnsi"/>
                <w:color w:val="212121"/>
                <w:sz w:val="22"/>
                <w:szCs w:val="22"/>
                <w:shd w:val="clear" w:color="auto" w:fill="FFFFFF"/>
                <w:lang w:eastAsia="ko-KR"/>
              </w:rPr>
              <w:t xml:space="preserve"> </w:t>
            </w:r>
            <w:r w:rsidRPr="004B6556">
              <w:rPr>
                <w:rFonts w:asciiTheme="majorHAnsi" w:hAnsiTheme="majorHAnsi" w:cstheme="majorHAnsi"/>
                <w:i/>
                <w:iCs/>
                <w:color w:val="212121"/>
                <w:sz w:val="22"/>
                <w:szCs w:val="22"/>
                <w:shd w:val="clear" w:color="auto" w:fill="FFFFFF"/>
                <w:lang w:eastAsia="ko-KR"/>
              </w:rPr>
              <w:t>wb</w:t>
            </w:r>
            <w:r w:rsidRPr="004B6556">
              <w:rPr>
                <w:rFonts w:asciiTheme="majorHAnsi" w:hAnsiTheme="majorHAnsi" w:cstheme="majorHAnsi"/>
                <w:color w:val="212121"/>
                <w:sz w:val="22"/>
                <w:szCs w:val="22"/>
                <w:shd w:val="clear" w:color="auto" w:fill="FFFFFF"/>
                <w:lang w:eastAsia="ko-KR"/>
              </w:rPr>
              <w:t xml:space="preserve"> (</w:t>
            </w:r>
            <w:r w:rsidRPr="004B6556">
              <w:rPr>
                <w:rFonts w:asciiTheme="majorHAnsi" w:hAnsiTheme="majorHAnsi" w:cstheme="majorHAnsi"/>
                <w:color w:val="212121"/>
                <w:sz w:val="22"/>
                <w:szCs w:val="22"/>
                <w:shd w:val="clear" w:color="auto" w:fill="FFFFFF"/>
              </w:rPr>
              <w:t>α</w:t>
            </w:r>
            <w:r w:rsidRPr="004B6556">
              <w:rPr>
                <w:rFonts w:asciiTheme="majorHAnsi" w:hAnsiTheme="majorHAnsi" w:cstheme="majorHAnsi"/>
                <w:color w:val="212121"/>
                <w:sz w:val="22"/>
                <w:szCs w:val="22"/>
                <w:shd w:val="clear" w:color="auto" w:fill="FFFFFF"/>
                <w:vertAlign w:val="subscript"/>
                <w:lang w:eastAsia="ko-KR"/>
              </w:rPr>
              <w:t>1,2</w:t>
            </w:r>
            <w:r w:rsidRPr="004B6556">
              <w:rPr>
                <w:rFonts w:asciiTheme="majorHAnsi" w:hAnsiTheme="majorHAnsi" w:cstheme="majorHAnsi"/>
                <w:color w:val="212121"/>
                <w:sz w:val="22"/>
                <w:szCs w:val="22"/>
                <w:shd w:val="clear" w:color="auto" w:fill="FFFFFF"/>
                <w:lang w:eastAsia="ko-KR"/>
              </w:rPr>
              <w:t xml:space="preserve">) is most similar to vertebrate </w:t>
            </w:r>
            <w:r w:rsidRPr="004B6556">
              <w:rPr>
                <w:rFonts w:asciiTheme="majorHAnsi" w:hAnsiTheme="majorHAnsi" w:cstheme="majorHAnsi"/>
                <w:color w:val="212121"/>
                <w:sz w:val="22"/>
                <w:szCs w:val="22"/>
                <w:shd w:val="clear" w:color="auto" w:fill="FFFFFF"/>
              </w:rPr>
              <w:t>α</w:t>
            </w:r>
            <w:r w:rsidRPr="004B6556">
              <w:rPr>
                <w:rFonts w:asciiTheme="majorHAnsi" w:hAnsiTheme="majorHAnsi" w:cstheme="majorHAnsi"/>
                <w:color w:val="212121"/>
                <w:sz w:val="22"/>
                <w:szCs w:val="22"/>
                <w:shd w:val="clear" w:color="auto" w:fill="FFFFFF"/>
                <w:vertAlign w:val="subscript"/>
                <w:lang w:eastAsia="ko-KR"/>
              </w:rPr>
              <w:t>1</w:t>
            </w:r>
            <w:r w:rsidRPr="004B6556">
              <w:rPr>
                <w:rFonts w:asciiTheme="majorHAnsi" w:hAnsiTheme="majorHAnsi" w:cstheme="majorHAnsi"/>
                <w:color w:val="212121"/>
                <w:sz w:val="22"/>
                <w:szCs w:val="22"/>
                <w:shd w:val="clear" w:color="auto" w:fill="FFFFFF"/>
                <w:lang w:eastAsia="ko-KR"/>
              </w:rPr>
              <w:t xml:space="preserve"> and </w:t>
            </w:r>
            <w:r w:rsidRPr="004B6556">
              <w:rPr>
                <w:rFonts w:asciiTheme="majorHAnsi" w:hAnsiTheme="majorHAnsi" w:cstheme="majorHAnsi"/>
                <w:color w:val="212121"/>
                <w:sz w:val="22"/>
                <w:szCs w:val="22"/>
                <w:shd w:val="clear" w:color="auto" w:fill="FFFFFF"/>
              </w:rPr>
              <w:t>α</w:t>
            </w:r>
            <w:r w:rsidRPr="004B6556">
              <w:rPr>
                <w:rFonts w:asciiTheme="majorHAnsi" w:hAnsiTheme="majorHAnsi" w:cstheme="majorHAnsi"/>
                <w:color w:val="212121"/>
                <w:sz w:val="22"/>
                <w:szCs w:val="22"/>
                <w:shd w:val="clear" w:color="auto" w:fill="FFFFFF"/>
                <w:vertAlign w:val="subscript"/>
                <w:lang w:eastAsia="ko-KR"/>
              </w:rPr>
              <w:t>2</w:t>
            </w:r>
            <w:r w:rsidRPr="004B6556">
              <w:rPr>
                <w:rFonts w:asciiTheme="majorHAnsi" w:hAnsiTheme="majorHAnsi" w:cstheme="majorHAnsi"/>
                <w:color w:val="212121"/>
                <w:sz w:val="22"/>
                <w:szCs w:val="22"/>
                <w:shd w:val="clear" w:color="auto" w:fill="FFFFFF"/>
                <w:lang w:eastAsia="ko-KR"/>
              </w:rPr>
              <w:t xml:space="preserve"> chains, with a higher degree of similarity to </w:t>
            </w:r>
            <w:r w:rsidRPr="004B6556">
              <w:rPr>
                <w:rFonts w:asciiTheme="majorHAnsi" w:hAnsiTheme="majorHAnsi" w:cstheme="majorHAnsi"/>
                <w:color w:val="212121"/>
                <w:sz w:val="22"/>
                <w:szCs w:val="22"/>
                <w:shd w:val="clear" w:color="auto" w:fill="FFFFFF"/>
              </w:rPr>
              <w:t>α</w:t>
            </w:r>
            <w:r w:rsidRPr="004B6556">
              <w:rPr>
                <w:rFonts w:asciiTheme="majorHAnsi" w:hAnsiTheme="majorHAnsi" w:cstheme="majorHAnsi"/>
                <w:color w:val="212121"/>
                <w:sz w:val="22"/>
                <w:szCs w:val="22"/>
                <w:shd w:val="clear" w:color="auto" w:fill="FFFFFF"/>
                <w:vertAlign w:val="subscript"/>
                <w:lang w:eastAsia="ko-KR"/>
              </w:rPr>
              <w:t xml:space="preserve">2. </w:t>
            </w:r>
          </w:p>
          <w:p w14:paraId="3CCB6472" w14:textId="77777777" w:rsidR="00D32792" w:rsidRDefault="00D32792" w:rsidP="00462589">
            <w:pPr>
              <w:jc w:val="both"/>
              <w:rPr>
                <w:rFonts w:asciiTheme="majorHAnsi" w:hAnsiTheme="majorHAnsi" w:cstheme="majorHAnsi"/>
                <w:color w:val="212121"/>
                <w:sz w:val="22"/>
                <w:szCs w:val="22"/>
                <w:shd w:val="clear" w:color="auto" w:fill="FFFFFF"/>
                <w:vertAlign w:val="subscript"/>
                <w:lang w:eastAsia="ko-KR"/>
              </w:rPr>
            </w:pPr>
          </w:p>
          <w:p w14:paraId="61D93863" w14:textId="77777777" w:rsidR="00D32792" w:rsidRPr="005F1425" w:rsidRDefault="00D32792" w:rsidP="00462589">
            <w:pPr>
              <w:jc w:val="both"/>
              <w:rPr>
                <w:rFonts w:asciiTheme="majorHAnsi" w:hAnsiTheme="majorHAnsi" w:cstheme="majorHAnsi"/>
                <w:i/>
                <w:color w:val="2E2E2E"/>
                <w:sz w:val="22"/>
                <w:szCs w:val="22"/>
                <w:u w:val="single"/>
                <w:lang w:eastAsia="ko-KR"/>
              </w:rPr>
            </w:pPr>
            <w:r>
              <w:rPr>
                <w:rStyle w:val="Emphasis"/>
                <w:rFonts w:asciiTheme="majorHAnsi" w:hAnsiTheme="majorHAnsi" w:cstheme="majorHAnsi"/>
                <w:sz w:val="22"/>
                <w:szCs w:val="22"/>
                <w:u w:val="single"/>
                <w:lang w:eastAsia="ko-KR"/>
              </w:rPr>
              <w:t>H</w:t>
            </w:r>
            <w:r w:rsidRPr="005F1425">
              <w:rPr>
                <w:rStyle w:val="Emphasis"/>
                <w:rFonts w:asciiTheme="majorHAnsi" w:hAnsiTheme="majorHAnsi" w:cstheme="majorHAnsi"/>
                <w:sz w:val="22"/>
                <w:szCs w:val="22"/>
                <w:u w:val="single"/>
                <w:lang w:eastAsia="ko-KR"/>
              </w:rPr>
              <w:t>uman</w:t>
            </w:r>
            <w:r>
              <w:rPr>
                <w:rStyle w:val="Emphasis"/>
                <w:rFonts w:asciiTheme="majorHAnsi" w:hAnsiTheme="majorHAnsi" w:cstheme="majorHAnsi"/>
                <w:sz w:val="22"/>
                <w:szCs w:val="22"/>
                <w:u w:val="single"/>
                <w:lang w:eastAsia="ko-KR"/>
              </w:rPr>
              <w:t xml:space="preserve"> function</w:t>
            </w:r>
          </w:p>
          <w:p w14:paraId="65551909" w14:textId="77777777" w:rsidR="00D32792" w:rsidRPr="004B6556" w:rsidRDefault="00D32792" w:rsidP="00462589">
            <w:pPr>
              <w:jc w:val="both"/>
              <w:rPr>
                <w:rFonts w:asciiTheme="majorHAnsi" w:hAnsiTheme="majorHAnsi" w:cstheme="majorHAnsi"/>
                <w:color w:val="333333"/>
                <w:sz w:val="22"/>
                <w:szCs w:val="22"/>
                <w:shd w:val="clear" w:color="auto" w:fill="FFFFFF"/>
                <w:lang w:eastAsia="ko-KR"/>
              </w:rPr>
            </w:pPr>
            <w:r w:rsidRPr="004B6556">
              <w:rPr>
                <w:rFonts w:asciiTheme="majorHAnsi" w:hAnsiTheme="majorHAnsi" w:cstheme="majorHAnsi"/>
                <w:color w:val="333333"/>
                <w:sz w:val="22"/>
                <w:szCs w:val="22"/>
                <w:shd w:val="clear" w:color="auto" w:fill="FFFFFF"/>
                <w:lang w:eastAsia="ko-KR"/>
              </w:rPr>
              <w:t>Diseases associated with LAMA1 (</w:t>
            </w:r>
            <w:r w:rsidRPr="004B6556">
              <w:rPr>
                <w:rFonts w:asciiTheme="majorHAnsi" w:hAnsiTheme="majorHAnsi" w:cstheme="majorHAnsi"/>
                <w:color w:val="212121"/>
                <w:sz w:val="22"/>
                <w:szCs w:val="22"/>
                <w:shd w:val="clear" w:color="auto" w:fill="FFFFFF"/>
              </w:rPr>
              <w:t>α</w:t>
            </w:r>
            <w:r w:rsidRPr="004B6556">
              <w:rPr>
                <w:rFonts w:asciiTheme="majorHAnsi" w:hAnsiTheme="majorHAnsi" w:cstheme="majorHAnsi"/>
                <w:color w:val="212121"/>
                <w:sz w:val="22"/>
                <w:szCs w:val="22"/>
                <w:shd w:val="clear" w:color="auto" w:fill="FFFFFF"/>
                <w:vertAlign w:val="subscript"/>
                <w:lang w:eastAsia="ko-KR"/>
              </w:rPr>
              <w:t>1</w:t>
            </w:r>
            <w:r w:rsidRPr="004B6556">
              <w:rPr>
                <w:rFonts w:asciiTheme="majorHAnsi" w:hAnsiTheme="majorHAnsi" w:cstheme="majorHAnsi"/>
                <w:color w:val="212121"/>
                <w:sz w:val="22"/>
                <w:szCs w:val="22"/>
                <w:shd w:val="clear" w:color="auto" w:fill="FFFFFF"/>
                <w:lang w:eastAsia="ko-KR"/>
              </w:rPr>
              <w:t>)</w:t>
            </w:r>
            <w:r w:rsidRPr="004B6556">
              <w:rPr>
                <w:rFonts w:asciiTheme="majorHAnsi" w:hAnsiTheme="majorHAnsi" w:cstheme="majorHAnsi"/>
                <w:color w:val="333333"/>
                <w:sz w:val="22"/>
                <w:szCs w:val="22"/>
                <w:shd w:val="clear" w:color="auto" w:fill="FFFFFF"/>
                <w:lang w:eastAsia="ko-KR"/>
              </w:rPr>
              <w:t xml:space="preserve"> include Poretti-Boltshauser syndrome and myopia.   </w:t>
            </w:r>
          </w:p>
          <w:p w14:paraId="0CAE5DC4" w14:textId="77777777" w:rsidR="00D32792" w:rsidRPr="004B6556" w:rsidRDefault="00D32792" w:rsidP="00462589">
            <w:pPr>
              <w:jc w:val="both"/>
              <w:rPr>
                <w:rFonts w:asciiTheme="majorHAnsi" w:hAnsiTheme="majorHAnsi" w:cstheme="majorHAnsi"/>
                <w:color w:val="333333"/>
                <w:sz w:val="22"/>
                <w:szCs w:val="22"/>
                <w:shd w:val="clear" w:color="auto" w:fill="FFFFFF"/>
                <w:lang w:eastAsia="ko-KR"/>
              </w:rPr>
            </w:pPr>
          </w:p>
          <w:p w14:paraId="184FE679" w14:textId="77777777" w:rsidR="00D32792" w:rsidRPr="00A2465B" w:rsidRDefault="00D32792" w:rsidP="00462589">
            <w:pPr>
              <w:jc w:val="both"/>
              <w:rPr>
                <w:rFonts w:asciiTheme="majorHAnsi" w:hAnsiTheme="majorHAnsi" w:cstheme="majorHAnsi"/>
                <w:color w:val="212121"/>
                <w:sz w:val="22"/>
                <w:szCs w:val="22"/>
                <w:shd w:val="clear" w:color="auto" w:fill="FFFFFF"/>
                <w:lang w:eastAsia="ko-KR"/>
              </w:rPr>
            </w:pPr>
            <w:r w:rsidRPr="004B6556">
              <w:rPr>
                <w:rFonts w:asciiTheme="majorHAnsi" w:hAnsiTheme="majorHAnsi" w:cstheme="majorHAnsi"/>
                <w:color w:val="333333"/>
                <w:sz w:val="22"/>
                <w:szCs w:val="22"/>
                <w:shd w:val="clear" w:color="auto" w:fill="FFFFFF"/>
                <w:lang w:eastAsia="ko-KR"/>
              </w:rPr>
              <w:t>Diseases associated with LAMA2 (</w:t>
            </w:r>
            <w:r w:rsidRPr="004B6556">
              <w:rPr>
                <w:rFonts w:asciiTheme="majorHAnsi" w:hAnsiTheme="majorHAnsi" w:cstheme="majorHAnsi"/>
                <w:color w:val="212121"/>
                <w:sz w:val="22"/>
                <w:szCs w:val="22"/>
                <w:shd w:val="clear" w:color="auto" w:fill="FFFFFF"/>
              </w:rPr>
              <w:t>α</w:t>
            </w:r>
            <w:r w:rsidRPr="004B6556">
              <w:rPr>
                <w:rFonts w:asciiTheme="majorHAnsi" w:hAnsiTheme="majorHAnsi" w:cstheme="majorHAnsi"/>
                <w:color w:val="212121"/>
                <w:sz w:val="22"/>
                <w:szCs w:val="22"/>
                <w:shd w:val="clear" w:color="auto" w:fill="FFFFFF"/>
                <w:vertAlign w:val="subscript"/>
                <w:lang w:eastAsia="ko-KR"/>
              </w:rPr>
              <w:t>2</w:t>
            </w:r>
            <w:r w:rsidRPr="004B6556">
              <w:rPr>
                <w:rFonts w:asciiTheme="majorHAnsi" w:hAnsiTheme="majorHAnsi" w:cstheme="majorHAnsi"/>
                <w:color w:val="212121"/>
                <w:sz w:val="22"/>
                <w:szCs w:val="22"/>
                <w:shd w:val="clear" w:color="auto" w:fill="FFFFFF"/>
                <w:lang w:eastAsia="ko-KR"/>
              </w:rPr>
              <w:t>)</w:t>
            </w:r>
            <w:r w:rsidRPr="004B6556">
              <w:rPr>
                <w:rFonts w:asciiTheme="majorHAnsi" w:hAnsiTheme="majorHAnsi" w:cstheme="majorHAnsi"/>
                <w:color w:val="212121"/>
                <w:sz w:val="22"/>
                <w:szCs w:val="22"/>
                <w:shd w:val="clear" w:color="auto" w:fill="FFFFFF"/>
                <w:vertAlign w:val="subscript"/>
                <w:lang w:eastAsia="ko-KR"/>
              </w:rPr>
              <w:t xml:space="preserve"> </w:t>
            </w:r>
            <w:r w:rsidRPr="004B6556">
              <w:rPr>
                <w:rFonts w:asciiTheme="majorHAnsi" w:hAnsiTheme="majorHAnsi" w:cstheme="majorHAnsi"/>
                <w:color w:val="333333"/>
                <w:sz w:val="22"/>
                <w:szCs w:val="22"/>
                <w:shd w:val="clear" w:color="auto" w:fill="FFFFFF"/>
                <w:lang w:eastAsia="ko-KR"/>
              </w:rPr>
              <w:t>include muscular dystrophy and congenital Merosin-deficient muscular dystrophy.  </w:t>
            </w:r>
          </w:p>
        </w:tc>
        <w:tc>
          <w:tcPr>
            <w:tcW w:w="1985" w:type="dxa"/>
          </w:tcPr>
          <w:p w14:paraId="4C496142" w14:textId="77777777" w:rsidR="00D32792" w:rsidRPr="004B6556" w:rsidRDefault="00D32792" w:rsidP="00462589">
            <w:pPr>
              <w:jc w:val="both"/>
              <w:rPr>
                <w:rFonts w:asciiTheme="majorHAnsi" w:hAnsiTheme="majorHAnsi" w:cstheme="majorHAnsi"/>
                <w:sz w:val="22"/>
                <w:szCs w:val="22"/>
                <w:lang w:eastAsia="ko-KR"/>
              </w:rPr>
            </w:pPr>
            <w:r w:rsidRPr="004B6556">
              <w:rPr>
                <w:rFonts w:asciiTheme="majorHAnsi" w:hAnsiTheme="majorHAnsi" w:cstheme="majorHAnsi"/>
                <w:sz w:val="22"/>
                <w:szCs w:val="22"/>
              </w:rPr>
              <w:fldChar w:fldCharType="begin"/>
            </w:r>
            <w:r>
              <w:rPr>
                <w:rFonts w:asciiTheme="majorHAnsi" w:hAnsiTheme="majorHAnsi" w:cstheme="majorHAnsi"/>
                <w:sz w:val="22"/>
                <w:szCs w:val="22"/>
                <w:lang w:eastAsia="ko-KR"/>
              </w:rPr>
              <w:instrText xml:space="preserve"> ADDIN ZOTERO_ITEM CSL_CITATION {"citationID":"BxmrtHdK","properties":{"formattedCitation":"(Aldinger et al., 2014; Martin et al., 1999; Schulze et al., 2009; Semina et al., 2006; Sztal et al., 2012; Tezak et al., 2003; Urbano et al., 2009)","plainCitation":"(Aldinger et al., 2014; Martin et al., 1999; Schulze et al., 2009; Semina et al., 2006; Sztal et al., 2012; Tezak et al., 2003; Urbano et al., 2009)","noteIndex":0},"citationItems":[{"id":2057,"uris":["http://zotero.org/users/6516246/items/ETGZQQ5Q"],"itemData":{"id":2057,"type":"article-journal","abstract":"Cerebellar dysplasia with cysts (CDC) is an imaging finding typically seen in combination with cobblestone cortex and congenital muscular dystrophy in individuals with dystroglycanopathies. More recently, CDC was reported in seven children without neuromuscular involvement (Poretti-Boltshauser syndrome). Using a combination of homozygosity mapping and whole-exome sequencing, we identified biallelic mutations in LAMA1 as the cause of CDC in seven affected individuals (from five families) independent from those included in the phenotypic description of Poretti-Boltshauser syndrome. Most of these individuals also have high myopia, and some have retinal dystrophy and patchy increased T2-weighted fluid-attenuated inversion recovery (T2/FLAIR) signal in cortical white matter. In one additional family, we identified two siblings who have truncating LAMA1 mutations in combination with retinal dystrophy and mild cerebellar dysplasia without cysts, indicating that cysts are not an obligate feature associated with loss of LAMA1 function. This work expands the phenotypic spectrum associated with the lamininopathy disorders and highlights the tissue-specific roles played by different laminin-encoding genes.","container-title":"American Journal of Human Genetics","DOI":"10.1016/j.ajhg.2014.07.007","ISSN":"1537-6605","issue":"2","journalAbbreviation":"Am J Hum Genet","language":"eng","note":"PMID: 25105227\nPMCID: PMC4129402","page":"227-234","source":"PubMed","title":"Mutations in LAMA1 cause cerebellar dysplasia and cysts with and without retinal dystrophy","volume":"95","author":[{"family":"Aldinger","given":"Kimberly A."},{"family":"Mosca","given":"Stephen J."},{"family":"Tétreault","given":"Martine"},{"family":"Dempsey","given":"Jennifer C."},{"family":"Ishak","given":"Gisele E."},{"family":"Hartley","given":"Taila"},{"family":"Phelps","given":"Ian G."},{"family":"Lamont","given":"Ryan E."},{"family":"O'Day","given":"Diana R."},{"family":"Basel","given":"Donald"},{"family":"Gripp","given":"Karen W."},{"family":"Baker","given":"Laura"},{"family":"Stephan","given":"Mark J."},{"family":"Bernier","given":"Francois P."},{"family":"Boycott","given":"Kym M."},{"family":"Majewski","given":"Jacek"},{"literal":"University of Washington Center for Mendelian Genomics"},{"literal":"Care4Rare Canada"},{"family":"Parboosingh","given":"Jillian S."},{"family":"Innes","given":"A. Micheil"},{"family":"Doherty","given":"Dan"}],"issued":{"date-parts":[["2014",8,7]]}}},{"id":2048,"uris":["http://zotero.org/users/6516246/items/GLVALMYZ"],"itemData":{"id":2048,"type":"article-journal","abstract":"We report the molecular and functional characterization of a new α chain of laminin in Drosophila. The new laminin chain appears to be the Drosophila counterpart of both vertebrate α2 (also called merosin) and α1 chains, with a slightly higher degree of homology to α2, suggesting that this chain is an ancestral version of both α1 and α2 chains. During embryogenesis, the protein is associated with basement membranes of the digestive system and muscle attachment sites, and during larval stage it is found in a specific pattern in wing and eye discs. The gene is assigned to a locus called wing blister (wb), which is essential for embryonic viability. Embryonic phenotypes include twisted germbands and fewer pericardial cells, resulting in gaps in the presumptive heart and tracheal trunks, and myotubes detached from their target muscle attachment sites. Most phenotypes are in common with those observed in Drosophila laminin α3, 5 mutant embryos and many are in common with those observed in integrin mutations. Adult phenotypes show blisters in the wings in viable allelic combinations, similar to phenotypes observed in integrin genes. Mutation analysis in the eye demonstrates a function in rhabdomere organization. In summary, this new laminin α chain is essential for embryonic viability and is involved in processes requiring cell migration and cell adhesion.","container-title":"The Journal of Cell Biology","ISSN":"0021-9525","issue":"1","journalAbbreviation":"J Cell Biol","note":"PMID: 10189378\nPMCID: PMC2148222","page":"191-201","source":"PubMed Central","title":"wing blister, A New Drosophila Laminin α Chain Required for Cell Adhesion and Migration during Embryonic and Imaginal Development","volume":"145","author":[{"family":"Martin","given":"Doris"},{"family":"Zusman","given":"Susan"},{"family":"Li","given":"Xitong"},{"family":"Williams","given":"Erin L."},{"family":"Khare","given":"Narmada"},{"family":"DaRocha","given":"Sol"},{"family":"Chiquet-Ehrismann","given":"Ruth"},{"family":"Baumgartner","given":"Stefan"}],"issued":{"date-parts":[["1999",4,5]]}}},{"id":2022,"uris":["http://zotero.org/users/6516246/items/YGS5IUVR"],"itemData":{"id":2022,"type":"article-journal","abstract":"Nuclear intermediate filament proteins, called lamins, form a meshwork that lines the inner surface of the nuclear envelope. Lamins contain three domains: an N-terminal head, a central rod and a C-terminal tail domain possessing an Ig-fold structural motif. Lamins are classified as either A- or B-type based on structure and expression pattern. The Drosophila genome possesses two genes encoding lamins, Lamin C and lamin Dm0, which have been designated A- and B-type, respectively, based on their expression profile and structural features. In humans, mutations in the gene encoding A-type lamins are associated with a spectrum of predominantly tissue-specific diseases known as laminopathies. Linking the disease phenotypes to cellular functions of lamins has been a major challenge. Drosophila is being used as a model system to identify the roles of lamins in development. Towards this end, we performed a comparative study of Drosophila and human A-type lamins. Analysis of transgenic flies showed that human lamins localize predictably within the Drosophila nucleus. Consistent with this finding, yeast two-hybrid data demonstrated conservation of partner-protein interactions. Drosophila lacking A-type lamin show nuclear envelope defects similar to those observed with human laminopathies. Expression of mutant forms of the A-type Drosophila lamin modeled after human disease-causing amino acid substitutions revealed an essential role for the N-terminal head and the Ig-fold in larval muscle tissue. This tissue-restricted sensitivity suggests a conserved role for lamins in muscle biology. In conclusion, we show that (1) localization of A-type lamins and protein-partner interactions are conserved between Drosophila and humans, (2) loss of the Drosophila A-type lamin causes nuclear defects and (3) muscle tissue is sensitive to the expression of mutant forms of A-type lamin modeled after those causing disease in humans. These studies provide new insights on the role of lamins in nuclear biology and support Drosophila as a model for studies of human laminopathies involving muscle dysfunction.","container-title":"PLoS ONE","DOI":"10.1371/journal.pone.0007564","ISSN":"1932-6203","issue":"10","journalAbbreviation":"PLoS One","note":"PMID: 19855837\nPMCID: PMC2762312","page":"e7564","source":"PubMed Central","title":"A Comparative Study of Drosophila and Human A-Type Lamins","volume":"4","author":[{"family":"Schulze","given":"Sandra R."},{"family":"Curio-Penny","given":"Beatrice"},{"family":"Speese","given":"Sean"},{"family":"Dialynas","given":"George"},{"family":"Cryderman","given":"Diane E."},{"family":"McDonough","given":"Caitrin W."},{"family":"Nalbant","given":"Demet"},{"family":"Petersen","given":"Melissa"},{"family":"Budnik","given":"Vivian"},{"family":"Geyer","given":"Pamela K."},{"family":"Wallrath","given":"Lori L."}],"issued":{"date-parts":[["2009",10,26]]}}},{"id":2051,"uris":["http://zotero.org/users/6516246/items/5R3Q32IB"],"itemData":{"id":2051,"type":"article-journal","abstract":"We report phenotypic and genetic analyses of a recessive, larval lethal zebrafish mutant, bala69, characterized by severe eye defects and shortened body axis. The bala69 mutation was mapped to chromosome 24 near the laminin alpha 1 (lama1) gene. We analyzed the lama1 gene sequence within bala69 embryos and two allelic mutants, balarl and baluw1. Missense (bala69), nonsense (balarl), and frameshift (baluw1) alterations in lama1 were found to underlie the phenotypes. Extended analysis of bala69 ocular features revealed disrupted lens development with subsequent lens degeneration, focal cornea dysplasia, and hyaloid vasculature defects. Within the neural retina, the ganglion cells showed axonal projection defects and ectopic photoreceptor cells were noted at inner retinal locations. To address whether ocular anomalies were secondary to defects in lens differentiation, bala69 mutants were compared to embryos in which the lens vesicle was surgically removed. Our analysis suggests that many of the anterior and posterior ocular defects in bala69 are independent of the lens degeneration. Analysis of components of focal adhesion signaling complexes suggests that reduced focal adhesion kinase activation underlies the anterior segment dysgenesis in lama1 mutants. To assess adult ocular phenotypes associated with lama1 mutations, genetic mosaics were generated by transplanting labeled bal cells into ocular-fated regions of wild-type blastulas. Adult chimeric eyes displayed a range of defects including anterior segment dysgenesis and cataracts. Our analysis provides mechanistic insights into the developmental defects and ocular pathogenesis caused by mutations in laminin subunits.","container-title":"Developmental Biology","DOI":"10.1016/j.ydbio.2006.07.005","ISSN":"0012-1606","issue":"1","journalAbbreviation":"Developmental Biology","language":"en","page":"63-77","source":"ScienceDirect","title":"Mutations in laminin alpha 1 result in complex, lens-independent ocular phenotypes in zebrafish","volume":"299","author":[{"family":"Semina","given":"Elena V."},{"family":"Bosenko","given":"Dmitry V."},{"family":"Zinkevich","given":"Natalya C."},{"family":"Soules","given":"Kelly A."},{"family":"Hyde","given":"David R."},{"family":"Vihtelic","given":"Thomas S."},{"family":"Willer","given":"Gregory B."},{"family":"Gregg","given":"Ronald G."},{"family":"Link","given":"Brian A."}],"issued":{"date-parts":[["2006",11,1]]}}},{"id":2054,"uris":["http://zotero.org/users/6516246/items/P5QJ6MQK"],"itemData":{"id":2054,"type":"article-journal","abstract":"Laminins form essential components of the basement membrane and are integral to forming and maintaining muscle integrity. Mutations in the human Laminin-alpha2 (LAMA2) gene result in the most common form of congenital muscular dystrophy, MDC1A. We have previously identified a zebrafish model of MDC1A called candyfloss (caf), carrying a loss-of-function mutation in the zebrafish lama2 gene. In the skeletal muscle, laminins connect the muscle cell to the extracellular matrix (ECM) by binding either dystroglycan or integrins at the cell membrane. Through epistasis experiments, we have established that both adhesion systems individually contribute to the maintenance of fibre adhesions and exhibit muscle detachment phenotypes. However, larval zebrafish in which both adhesion systems are simultaneously genetically inactivated possess a catastrophic failure of muscle attachment that is far greater than a simple addition of individual phenotypes would predict. We provide evidence that this is due to other crucial laminins present in addition to Lama2, which aid muscle cell attachments and integrity. We have found that lama1 is important for maintaining attachments, whereas lama4 is localized and up-regulated in damaged fibres, which appears to contribute to fibre survival. Importantly, our results show that endogenous secretion of laminins from the surrounding tissues has the potential to reinforce fibre attachments and strengthen laminin–ECM attachments. Collectively these findings provide a better understanding of the cellular pathology of MDC1A and help in designing effective therapies.","container-title":"Human Molecular Genetics","DOI":"10.1093/hmg/dds312","ISSN":"0964-6906","issue":"21","journalAbbreviation":"Human Molecular Genetics","page":"4718-4731","source":"Silverchair","title":"Epistatic dissection of laminin–receptor interactions in dystrophic zebrafish muscle","volume":"21","author":[{"family":"Sztal","given":"Tamar E."},{"family":"Sonntag","given":"Carmen"},{"family":"Hall","given":"Thomas E."},{"family":"Currie","given":"Peter D."}],"issued":{"date-parts":[["2012",11,1]]}}},{"id":2060,"uris":["http://zotero.org/users/6516246/items/82P3Y4HE"],"itemData":{"id":2060,"type":"article-journal","abstract":"Complete laminin alpha2 (LAMA2) deficiency causes approximately half of congenital muscular dystrophy (CMD) cases. Many loss-of-function mutations have been reported in these severe, neonatal-onset patients, but only single missense mutations have been found in milder CMD with partial laminin alpha2 deficiency. Here, we studied nine patients diagnosed with CMD who showed abnormal white-matter signal at brain MRI and partial deficiency of laminin alpha2 on immunofluorescence of muscle biopsy. We screened the entire 9.5 kb laminin alpha2 mRNA from patient muscle biopsy by direct capillary automated sequencing, single strand conformational polymorphism (SSCP), or denaturing high performance liquid chromatography (DHPLC) of overlapping RT-PCR products followed by direct sequencing of heteroduplexes. We identified laminin alpha2 sequence changes in six of nine CMD patients. Each of the gene changes identified, except one, was novel, including three missense changes and two splice-site mutations. The finding of partial laminin alpha2 deficiency by immunostaining is not specific for laminin alpha2 gene mutation carriers, with only two patients (22%) showing clear causative mutations, and an additional three patients (33%) showing possible mutations. The clinical presentation and disease progression was homogeneous in the laminin alpha2-mutation positive and negative CMD patients.","container-title":"Human Mutation","DOI":"10.1002/humu.10157","ISSN":"1098-1004","issue":"2","journalAbbreviation":"Hum Mutat","language":"eng","note":"PMID: 12552556","page":"103-111","source":"PubMed","title":"Clinical and molecular study in congenital muscular dystrophy with partial laminin alpha 2 (LAMA2) deficiency","volume":"21","author":[{"family":"Tezak","given":"Zivana"},{"family":"Prandini","given":"Paola"},{"family":"Boscaro","given":"Marco"},{"family":"Marin","given":"Alessandra"},{"family":"Devaney","given":"Joseph"},{"family":"Marino","given":"Michael"},{"family":"Fanin","given":"Marina"},{"family":"Trevisan","given":"Carlo P."},{"family":"Park","given":"Julie"},{"family":"Tyson","given":"Weslie"},{"family":"Finkel","given":"R."},{"family":"Garcia","given":"Carlos"},{"family":"Angelini","given":"Corrado"},{"family":"Hoffman","given":"Eric P."},{"family":"Pegoraro","given":"Elena"}],"issued":{"date-parts":[["2003",2]]}}},{"id":2025,"uris":["http://zotero.org/users/6516246/items/EFA3Z46E"],"itemData":{"id":2025,"type":"article-journal","abstract":"Laminins are heterotrimeric molecules found in all basement membranes. In mammals, they have been involved in diverse developmental processes, from gastrulation to tissue maintenance. The Drosophila genome encodes two laminin α chains, one β and one Γ, which form two distinct laminin trimers. So far, only mutations affecting one or other trimer have been analysed. In order to study embryonic development in the complete absence of laminins, we mutated the gene encoding the sole laminin β chain in Drosophila, LanB1, so that no trimers can be made. We show that LanB1 mutant embryos develop until the end of embryogenesis. Electron microscopy analysis of mutant embryos reveals that the basement membranes are absent and the remaining extracellular material appears disorganised and diffuse. Accordingly, abnormal accumulation of major basement membrane components, such as Collagen IV and Perlecan, is observed in mutant tissues. In addition, we show that elimination of LanB1 prevents the normal morphogenesis of most organs and tissues, including the gut, trachea, muscles and nervous system. In spite of the above structural roles for laminins, our results unravel novel functions in cell adhesion, migration and rearrangement. We propose that while an early function of laminins in gastrulation is not conserved in Drosophila and mammals, their function in basement membrane assembly and organogenesis seems to be maintained throughout evolution.","container-title":"Development (Cambridge, England)","DOI":"10.1242/dev.044263","ISSN":"0950-1991","issue":"24","journalAbbreviation":"Development","note":"PMID: 19906841\nPMCID: PMC2781052","page":"4165-4176","source":"PubMed Central","title":"Drosophila laminins act as key regulators of basement membrane assembly and morphogenesis","volume":"136","author":[{"family":"Urbano","given":"Jose M."},{"family":"Torgler","given":"Catherine N."},{"family":"Molnar","given":"Cristina"},{"family":"Tepass","given":"Ulrich"},{"family":"López-Varea","given":"Ana"},{"family":"Brown","given":"Nicholas H."},{"family":"Celis","given":"Jose F.","non-dropping-particle":"de"},{"family":"Martín-Bermudo","given":"Maria D."}],"issued":{"date-parts":[["2009",12,15]]}}}],"schema":"https://github.com/citation-style-language/schema/raw/master/csl-citation.json"} </w:instrText>
            </w:r>
            <w:r w:rsidRPr="004B6556">
              <w:rPr>
                <w:rFonts w:asciiTheme="majorHAnsi" w:hAnsiTheme="majorHAnsi" w:cstheme="majorHAnsi"/>
                <w:sz w:val="22"/>
                <w:szCs w:val="22"/>
              </w:rPr>
              <w:fldChar w:fldCharType="separate"/>
            </w:r>
            <w:r>
              <w:rPr>
                <w:rFonts w:asciiTheme="majorHAnsi" w:hAnsiTheme="majorHAnsi" w:cstheme="majorHAnsi"/>
                <w:noProof/>
                <w:sz w:val="22"/>
                <w:szCs w:val="22"/>
                <w:lang w:eastAsia="ko-KR"/>
              </w:rPr>
              <w:t>(Aldinger et al., 2014; Martin et al., 1999; Schulze et al., 2009; Semina et al., 2006; Sztal et al., 2012; Tezak et al., 2003; Urbano et al., 2009)</w:t>
            </w:r>
            <w:r w:rsidRPr="004B6556">
              <w:rPr>
                <w:rFonts w:asciiTheme="majorHAnsi" w:hAnsiTheme="majorHAnsi" w:cstheme="majorHAnsi"/>
                <w:sz w:val="22"/>
                <w:szCs w:val="22"/>
              </w:rPr>
              <w:fldChar w:fldCharType="end"/>
            </w:r>
          </w:p>
        </w:tc>
      </w:tr>
      <w:tr w:rsidR="00D32792" w:rsidRPr="00800931" w14:paraId="18DE1BDA" w14:textId="77777777" w:rsidTr="00462589">
        <w:tc>
          <w:tcPr>
            <w:tcW w:w="3633" w:type="dxa"/>
          </w:tcPr>
          <w:p w14:paraId="46B39332" w14:textId="77777777" w:rsidR="00D32792" w:rsidRPr="003400D0" w:rsidRDefault="00D32792" w:rsidP="00462589">
            <w:pPr>
              <w:jc w:val="both"/>
              <w:rPr>
                <w:rFonts w:asciiTheme="majorHAnsi" w:hAnsiTheme="majorHAnsi" w:cstheme="majorHAnsi"/>
                <w:b/>
                <w:bCs/>
                <w:sz w:val="22"/>
                <w:szCs w:val="22"/>
                <w:lang w:eastAsia="ko-KR"/>
              </w:rPr>
            </w:pPr>
            <w:r w:rsidRPr="003400D0">
              <w:rPr>
                <w:rFonts w:asciiTheme="majorHAnsi" w:hAnsiTheme="majorHAnsi" w:cstheme="majorHAnsi"/>
                <w:b/>
                <w:bCs/>
                <w:sz w:val="22"/>
                <w:szCs w:val="22"/>
                <w:lang w:eastAsia="ko-KR"/>
              </w:rPr>
              <w:t>Terribly reduced optic lobes (</w:t>
            </w:r>
            <w:r w:rsidRPr="003400D0">
              <w:rPr>
                <w:rFonts w:asciiTheme="majorHAnsi" w:hAnsiTheme="majorHAnsi" w:cstheme="majorHAnsi"/>
                <w:b/>
                <w:bCs/>
                <w:i/>
                <w:iCs/>
                <w:sz w:val="22"/>
                <w:szCs w:val="22"/>
                <w:lang w:eastAsia="ko-KR"/>
              </w:rPr>
              <w:t>trol</w:t>
            </w:r>
            <w:r w:rsidRPr="003400D0">
              <w:rPr>
                <w:rFonts w:asciiTheme="majorHAnsi" w:hAnsiTheme="majorHAnsi" w:cstheme="majorHAnsi"/>
                <w:b/>
                <w:bCs/>
                <w:sz w:val="22"/>
                <w:szCs w:val="22"/>
                <w:lang w:eastAsia="ko-KR"/>
              </w:rPr>
              <w:t>)</w:t>
            </w:r>
          </w:p>
          <w:p w14:paraId="7222CEE3" w14:textId="77777777" w:rsidR="00D32792" w:rsidRDefault="00D32792" w:rsidP="00462589">
            <w:pPr>
              <w:jc w:val="both"/>
              <w:rPr>
                <w:rFonts w:asciiTheme="majorHAnsi" w:hAnsiTheme="majorHAnsi" w:cstheme="majorHAnsi"/>
                <w:sz w:val="22"/>
                <w:szCs w:val="22"/>
                <w:lang w:eastAsia="ko-KR"/>
              </w:rPr>
            </w:pPr>
          </w:p>
          <w:p w14:paraId="3C67BF9E" w14:textId="77777777" w:rsidR="00D32792" w:rsidRPr="00A2465B" w:rsidRDefault="00D32792" w:rsidP="00462589">
            <w:pPr>
              <w:jc w:val="both"/>
              <w:rPr>
                <w:rFonts w:asciiTheme="majorHAnsi" w:hAnsiTheme="majorHAnsi" w:cstheme="majorHAnsi"/>
                <w:color w:val="000000" w:themeColor="text1"/>
                <w:sz w:val="22"/>
                <w:szCs w:val="22"/>
                <w:u w:val="single"/>
                <w:lang w:eastAsia="ko-KR"/>
              </w:rPr>
            </w:pPr>
            <w:r w:rsidRPr="004B6556">
              <w:rPr>
                <w:rFonts w:asciiTheme="majorHAnsi" w:hAnsiTheme="majorHAnsi" w:cstheme="majorHAnsi"/>
                <w:i/>
                <w:iCs/>
                <w:color w:val="000000" w:themeColor="text1"/>
                <w:sz w:val="22"/>
                <w:szCs w:val="22"/>
                <w:u w:val="single"/>
                <w:lang w:eastAsia="ko-KR"/>
              </w:rPr>
              <w:t>Drosophila</w:t>
            </w:r>
            <w:r>
              <w:rPr>
                <w:rFonts w:asciiTheme="majorHAnsi" w:hAnsiTheme="majorHAnsi" w:cstheme="majorHAnsi"/>
                <w:i/>
                <w:iCs/>
                <w:color w:val="000000" w:themeColor="text1"/>
                <w:sz w:val="22"/>
                <w:szCs w:val="22"/>
                <w:u w:val="single"/>
                <w:lang w:eastAsia="ko-KR"/>
              </w:rPr>
              <w:t xml:space="preserve"> </w:t>
            </w:r>
            <w:r>
              <w:rPr>
                <w:rFonts w:asciiTheme="majorHAnsi" w:hAnsiTheme="majorHAnsi" w:cstheme="majorHAnsi"/>
                <w:color w:val="000000" w:themeColor="text1"/>
                <w:sz w:val="22"/>
                <w:szCs w:val="22"/>
                <w:u w:val="single"/>
                <w:lang w:eastAsia="ko-KR"/>
              </w:rPr>
              <w:t>function</w:t>
            </w:r>
          </w:p>
          <w:p w14:paraId="732EF2A0" w14:textId="77777777" w:rsidR="00D32792" w:rsidRPr="00A2465B" w:rsidRDefault="00D32792" w:rsidP="00462589">
            <w:pPr>
              <w:jc w:val="both"/>
              <w:rPr>
                <w:rFonts w:asciiTheme="majorHAnsi" w:hAnsiTheme="majorHAnsi" w:cstheme="majorHAnsi"/>
                <w:color w:val="000000"/>
                <w:sz w:val="22"/>
                <w:szCs w:val="22"/>
                <w:shd w:val="clear" w:color="auto" w:fill="FFFFFF"/>
                <w:lang w:eastAsia="ko-KR"/>
              </w:rPr>
            </w:pPr>
            <w:r w:rsidRPr="004B6556">
              <w:rPr>
                <w:rFonts w:asciiTheme="majorHAnsi" w:hAnsiTheme="majorHAnsi" w:cstheme="majorHAnsi"/>
                <w:color w:val="000000" w:themeColor="text1"/>
                <w:sz w:val="22"/>
                <w:szCs w:val="22"/>
                <w:lang w:eastAsia="ko-KR"/>
              </w:rPr>
              <w:t xml:space="preserve">Helps regulate the number of circulating hemocytes and onset of stem cell proliferation in developing first and second instar larval brains. </w:t>
            </w:r>
            <w:r w:rsidRPr="004B6556">
              <w:rPr>
                <w:rFonts w:asciiTheme="majorHAnsi" w:hAnsiTheme="majorHAnsi" w:cstheme="majorHAnsi"/>
                <w:color w:val="000000"/>
                <w:sz w:val="22"/>
                <w:szCs w:val="22"/>
                <w:shd w:val="clear" w:color="auto" w:fill="FFFFFF"/>
                <w:lang w:eastAsia="ko-KR"/>
              </w:rPr>
              <w:t>Mutations in </w:t>
            </w:r>
            <w:r w:rsidRPr="004B6556">
              <w:rPr>
                <w:rFonts w:asciiTheme="majorHAnsi" w:hAnsiTheme="majorHAnsi" w:cstheme="majorHAnsi"/>
                <w:i/>
                <w:iCs/>
                <w:color w:val="000000"/>
                <w:sz w:val="22"/>
                <w:szCs w:val="22"/>
                <w:shd w:val="clear" w:color="auto" w:fill="FFFFFF"/>
                <w:lang w:eastAsia="ko-KR"/>
              </w:rPr>
              <w:t>trol</w:t>
            </w:r>
            <w:r w:rsidRPr="004B6556">
              <w:rPr>
                <w:rFonts w:asciiTheme="majorHAnsi" w:hAnsiTheme="majorHAnsi" w:cstheme="majorHAnsi"/>
                <w:color w:val="000000"/>
                <w:sz w:val="22"/>
                <w:szCs w:val="22"/>
                <w:shd w:val="clear" w:color="auto" w:fill="FFFFFF"/>
                <w:lang w:eastAsia="ko-KR"/>
              </w:rPr>
              <w:t> cause cell cycle arrest of neuroblasts in the larval brain.</w:t>
            </w:r>
          </w:p>
        </w:tc>
        <w:tc>
          <w:tcPr>
            <w:tcW w:w="3544" w:type="dxa"/>
          </w:tcPr>
          <w:p w14:paraId="6B1EE958" w14:textId="77777777" w:rsidR="00D32792" w:rsidRPr="003400D0" w:rsidRDefault="00D32792" w:rsidP="00462589">
            <w:pPr>
              <w:jc w:val="both"/>
              <w:rPr>
                <w:rFonts w:asciiTheme="majorHAnsi" w:hAnsiTheme="majorHAnsi" w:cstheme="majorHAnsi"/>
                <w:b/>
                <w:bCs/>
                <w:sz w:val="22"/>
                <w:szCs w:val="22"/>
                <w:lang w:eastAsia="ko-KR"/>
              </w:rPr>
            </w:pPr>
            <w:r w:rsidRPr="003400D0">
              <w:rPr>
                <w:rFonts w:asciiTheme="majorHAnsi" w:hAnsiTheme="majorHAnsi" w:cstheme="majorHAnsi"/>
                <w:b/>
                <w:bCs/>
                <w:sz w:val="22"/>
                <w:szCs w:val="22"/>
                <w:lang w:eastAsia="ko-KR"/>
              </w:rPr>
              <w:t>Perlecan (</w:t>
            </w:r>
            <w:r w:rsidRPr="003400D0">
              <w:rPr>
                <w:rFonts w:asciiTheme="majorHAnsi" w:hAnsiTheme="majorHAnsi" w:cstheme="majorHAnsi"/>
                <w:b/>
                <w:bCs/>
                <w:i/>
                <w:iCs/>
                <w:sz w:val="22"/>
                <w:szCs w:val="22"/>
                <w:lang w:eastAsia="ko-KR"/>
              </w:rPr>
              <w:t>perl</w:t>
            </w:r>
            <w:r w:rsidRPr="003400D0">
              <w:rPr>
                <w:rFonts w:asciiTheme="majorHAnsi" w:hAnsiTheme="majorHAnsi" w:cstheme="majorHAnsi"/>
                <w:b/>
                <w:bCs/>
                <w:sz w:val="22"/>
                <w:szCs w:val="22"/>
                <w:lang w:eastAsia="ko-KR"/>
              </w:rPr>
              <w:t xml:space="preserve">) </w:t>
            </w:r>
          </w:p>
          <w:p w14:paraId="1BEAD3AD" w14:textId="77777777" w:rsidR="00D32792" w:rsidRDefault="00D32792" w:rsidP="00462589">
            <w:pPr>
              <w:jc w:val="both"/>
              <w:rPr>
                <w:rFonts w:asciiTheme="majorHAnsi" w:hAnsiTheme="majorHAnsi" w:cstheme="majorHAnsi"/>
                <w:sz w:val="22"/>
                <w:szCs w:val="22"/>
                <w:lang w:eastAsia="ko-KR"/>
              </w:rPr>
            </w:pPr>
          </w:p>
          <w:p w14:paraId="1AC74D52" w14:textId="77777777" w:rsidR="00D32792" w:rsidRPr="00F10F07" w:rsidRDefault="00D32792" w:rsidP="00462589">
            <w:pPr>
              <w:jc w:val="both"/>
              <w:rPr>
                <w:rFonts w:asciiTheme="majorHAnsi" w:hAnsiTheme="majorHAnsi" w:cstheme="majorHAnsi"/>
                <w:color w:val="000000" w:themeColor="text1"/>
                <w:sz w:val="22"/>
                <w:szCs w:val="22"/>
                <w:u w:val="single"/>
                <w:lang w:eastAsia="ko-KR"/>
              </w:rPr>
            </w:pPr>
            <w:r>
              <w:rPr>
                <w:rFonts w:asciiTheme="majorHAnsi" w:hAnsiTheme="majorHAnsi" w:cstheme="majorHAnsi"/>
                <w:color w:val="000000" w:themeColor="text1"/>
                <w:sz w:val="22"/>
                <w:szCs w:val="22"/>
                <w:u w:val="single"/>
                <w:lang w:eastAsia="ko-KR"/>
              </w:rPr>
              <w:t>H</w:t>
            </w:r>
            <w:r w:rsidRPr="00F10F07">
              <w:rPr>
                <w:rFonts w:asciiTheme="majorHAnsi" w:hAnsiTheme="majorHAnsi" w:cstheme="majorHAnsi"/>
                <w:color w:val="000000" w:themeColor="text1"/>
                <w:sz w:val="22"/>
                <w:szCs w:val="22"/>
                <w:u w:val="single"/>
                <w:lang w:eastAsia="ko-KR"/>
              </w:rPr>
              <w:t>uman</w:t>
            </w:r>
            <w:r>
              <w:rPr>
                <w:rFonts w:asciiTheme="majorHAnsi" w:hAnsiTheme="majorHAnsi" w:cstheme="majorHAnsi"/>
                <w:color w:val="000000" w:themeColor="text1"/>
                <w:sz w:val="22"/>
                <w:szCs w:val="22"/>
                <w:u w:val="single"/>
                <w:lang w:eastAsia="ko-KR"/>
              </w:rPr>
              <w:t xml:space="preserve"> function</w:t>
            </w:r>
          </w:p>
          <w:p w14:paraId="6AEE027A" w14:textId="77777777" w:rsidR="00D32792" w:rsidRPr="004B6556" w:rsidRDefault="00D32792" w:rsidP="00462589">
            <w:pPr>
              <w:jc w:val="both"/>
              <w:rPr>
                <w:rFonts w:asciiTheme="majorHAnsi" w:hAnsiTheme="majorHAnsi" w:cstheme="majorHAnsi"/>
                <w:color w:val="000000" w:themeColor="text1"/>
                <w:sz w:val="22"/>
                <w:szCs w:val="22"/>
                <w:lang w:eastAsia="ko-KR"/>
              </w:rPr>
            </w:pPr>
            <w:r w:rsidRPr="004B6556">
              <w:rPr>
                <w:rFonts w:asciiTheme="majorHAnsi" w:hAnsiTheme="majorHAnsi" w:cstheme="majorHAnsi"/>
                <w:color w:val="000000" w:themeColor="text1"/>
                <w:sz w:val="22"/>
                <w:szCs w:val="22"/>
                <w:lang w:eastAsia="ko-KR"/>
              </w:rPr>
              <w:t>Loss of function mutations in the human Perlecans cause Schwartz-Jampel syndrome (SJS).</w:t>
            </w:r>
          </w:p>
          <w:p w14:paraId="47E1EB4B" w14:textId="77777777" w:rsidR="00D32792" w:rsidRPr="004B6556" w:rsidRDefault="00D32792" w:rsidP="00462589">
            <w:pPr>
              <w:jc w:val="both"/>
              <w:rPr>
                <w:rFonts w:asciiTheme="majorHAnsi" w:hAnsiTheme="majorHAnsi" w:cstheme="majorHAnsi"/>
                <w:sz w:val="22"/>
                <w:szCs w:val="22"/>
                <w:lang w:eastAsia="ko-KR"/>
              </w:rPr>
            </w:pPr>
          </w:p>
        </w:tc>
        <w:tc>
          <w:tcPr>
            <w:tcW w:w="1985" w:type="dxa"/>
          </w:tcPr>
          <w:p w14:paraId="410C8885" w14:textId="77777777" w:rsidR="00D32792" w:rsidRPr="004B6556" w:rsidRDefault="00D32792" w:rsidP="00462589">
            <w:pPr>
              <w:jc w:val="both"/>
              <w:rPr>
                <w:rFonts w:asciiTheme="majorHAnsi" w:hAnsiTheme="majorHAnsi" w:cstheme="majorHAnsi"/>
                <w:sz w:val="22"/>
                <w:szCs w:val="22"/>
                <w:lang w:val="da-DK"/>
              </w:rPr>
            </w:pPr>
            <w:r w:rsidRPr="004B6556">
              <w:rPr>
                <w:rFonts w:asciiTheme="majorHAnsi" w:hAnsiTheme="majorHAnsi" w:cstheme="majorHAnsi"/>
                <w:color w:val="000000" w:themeColor="text1"/>
                <w:sz w:val="22"/>
                <w:szCs w:val="22"/>
              </w:rPr>
              <w:fldChar w:fldCharType="begin"/>
            </w:r>
            <w:r>
              <w:rPr>
                <w:rFonts w:asciiTheme="majorHAnsi" w:hAnsiTheme="majorHAnsi" w:cstheme="majorHAnsi"/>
                <w:color w:val="000000" w:themeColor="text1"/>
                <w:sz w:val="22"/>
                <w:szCs w:val="22"/>
                <w:lang w:eastAsia="ko-KR"/>
              </w:rPr>
              <w:instrText xml:space="preserve"> ADDIN ZOTERO_ITEM CSL_CITATION {"citationID":"bCE2tYRi","properties":{"formattedCitation":"(Crest et al., 2017; X. Lin, 2004; Yamashita et al., 2023; You et al., 2014)","plainCitation":"(Crest et al., 2017; X. Lin, 2004; Yamashita et al., 2023; You et al., 2014)","noteIndex":0},"citationItems":[{"id":2062,"uris":["http://zotero.org/users/6516246/items/DRHNQMPK"],"itemData":{"id":2062,"type":"article-journal","abstract":"How organ-shaping mechanical imbalances are generated is a central question of morphogenesis, with existing paradigms focusing on asymmetric force generation within cells. We show here that organs can be sculpted instead by patterning anisotropic resistance within their extracellular matrix (ECM). Using direct biophysical measurements of elongating Drosophila egg chambers, we document robust mechanical anisotropy in the ECM-based basement membrane (BM) but not in the underlying epithelium. Atomic force microscopy (AFM) on wild-type BM in vivo reveals an anterior-posterior (A-P) symmetric stiffness gradient, which fails to develop in elongation-defective mutants. Genetic manipulation shows that the BM is instructive for tissue elongation and the determinant is relative rather than absolute stiffness, creating differential resistance to isotropic tissue expansion. The stiffness gradient requires morphogen-like signaling to regulate BM incorporation, as well as planar-polarized organization to homogenize it circumferentially. Our results demonstrate how fine mechanical patterning in the ECM can guide cells to shape an organ.","container-title":"eLife","DOI":"10.7554/eLife.24958","ISSN":"2050-084X","journalAbbreviation":"Elife","language":"eng","note":"PMID: 28653906\nPMCID: PMC5503509","page":"e24958","source":"PubMed","title":"Organ sculpting by patterned extracellular matrix stiffness","volume":"6","author":[{"family":"Crest","given":"Justin"},{"family":"Diz-Muñoz","given":"Alba"},{"family":"Chen","given":"Dong-Yuan"},{"family":"Fletcher","given":"Daniel A."},{"family":"Bilder","given":"David"}],"issued":{"date-parts":[["2017",6,27]]}}},{"id":1068,"uris":["http://zotero.org/users/6516246/items/BJIHFDCL"],"itemData":{"id":1068,"type":"article-journal","abstract":"Skip to Next Section\nHeparan sulfate proteoglycans (HSPGs) are cell-surface and extracellular matrix macromolecules that are composed of a core protein decorated with covalently linked glycosaminoglycan (GAG) chains. In vitro studies have demonstrated the roles of these molecules in many cellular functions, and recent in vivo studies have begun to clarify their essential functions in development. In particular, HSPGs play crucial roles in regulating key developmental signaling pathways, such as the Wnt, Hedgehog, transforming growth factor-β, and fibroblast growth factor pathways. This review highlights recent findings regarding the functions of HSPGs in these signaling pathways during development.","container-title":"Development","DOI":"10.1242/dev.01522","ISSN":"0950-1991, 1477-9129","issue":"24","language":"en","license":"© 2004.","note":"publisher: The Company of Biologists Ltd\nsection: Review\nPMID: 15563523","page":"6009-6021","source":"dev.biologists.org","title":"Functions of heparan sulfate proteoglycans in cell signaling during development","volume":"131","author":[{"family":"Lin","given":"Xinhua"}],"issued":{"date-parts":[["2004",12,15]]}}},{"id":1882,"uris":["http://zotero.org/users/6516246/items/HSWSZH3C"],"itemData":{"id":1882,"type":"article-journal","abstract":"Schwartz–Jampel syndrome (SJS) is an autosomal recessive disorder caused by loss-of-function mutations in heparan sulfate proteoglycan 2 (HSPG2), which encodes the core basement membrane protein perlecan. Myotonia is a major criterion for the diagnosis of SJS; however, its evaluation is based solely on physical examination and can be challenging in neonates and young children. Furthermore, the pathomechanism underlying SJS-related myotonia is not fully understood, and effective treatments for SJS are limited. Here, we established a cellular model of SJS using patient-derived human-induced pluripotent stem cells. This model exhibited hyper-responsiveness to acetylcholine as a result of abnormalities in the perlecan molecule, which were confirmed via comparison of their calcium imaging with calcium imaging of satellite cells derived from Hspg2−/−-Tg mice, which exhibit myotonic symptoms similar to SJS symptoms. Therefore, our results confirm the utility of creating cellular models for investigating SJS and their application in evaluating myotonia in clinical cases, while also providing a useful tool for the future screening of SJS therapies.","container-title":"Biomedicines","DOI":"10.3390/biomedicines11030814","ISSN":"2227-9059","issue":"3","language":"en","license":"http://creativecommons.org/licenses/by/3.0/","note":"number: 3\npublisher: Multidisciplinary Digital Publishing Institute","page":"814","source":"www.mdpi.com","title":"Evaluation of Human-Induced Pluripotent Stem Cells Derived from a Patient with Schwartz–Jampel Syndrome Revealed Distinct Hyperexcitability in the Skeletal Muscles","volume":"11","author":[{"family":"Yamashita","given":"Yuri"},{"family":"Nakada","given":"Satoshi"},{"family":"Nakamura","given":"Kyoko"},{"family":"Sakurai","given":"Hidetoshi"},{"family":"Ohno","given":"Kinji"},{"family":"Goto","given":"Tomohide"},{"family":"Mabuchi","given":"Yo"},{"family":"Akazawa","given":"Chihiro"},{"family":"Hattori","given":"Nobutaka"},{"family":"Arikawa-Hirasawa","given":"Eri"}],"issued":{"date-parts":[["2023",3]]}}},{"id":1332,"uris":["http://zotero.org/users/6516246/items/4TVDTK3X"],"itemData":{"id":1332,"type":"article-journal","abstract":"Stem cells require specialized local microenvironments, termed niches, for normal retention, proliferation, and multipotency. Niches are composed of cells together with their associated extracellular matrix (ECM). Currently, the roles of EC</w:instrText>
            </w:r>
            <w:r w:rsidRPr="00E86843">
              <w:rPr>
                <w:rFonts w:asciiTheme="majorHAnsi" w:hAnsiTheme="majorHAnsi" w:cstheme="majorHAnsi"/>
                <w:color w:val="000000" w:themeColor="text1"/>
                <w:sz w:val="22"/>
                <w:szCs w:val="22"/>
                <w:lang w:val="da-DK" w:eastAsia="ko-KR"/>
              </w:rPr>
              <w:instrText xml:space="preserve">M in regulating niche functions are poorly understood. Here, we demonstrate that Perlecan (Pcan), a highly conserved ECM component, controls intestinal stem cell (ISC) activities and ISC-ECM attachment in Drosophila adult posterior midgut. Loss of Pcan from ISCs, but not other surrounding cells, causes ISCs to detach from underlying ECM, lose their identity, and fail to proliferate. These defects are not a result of a loss of epidermal growth factor receptor (EGFR) or Janus kinase/signal transducer and activator of transcription (JAK/STAT) signaling activity but partially depend on integrin signaling activity. We propose that Pcan secreted by ISCs confers niche properties to the adjacent ECM that is required for ISC maintenance of stem cell identity, activity, and anchorage to the niche.","container-title":"Stem Cell Reports","DOI":"10.1016/j.stemcr.2014.04.007","ISSN":"2213-6711","issue":"6","journalAbbreviation":"Stem Cell Reports","language":"eng","note":"PMID: 24936464\nPMCID: PMC4050351","page":"761-769","source":"PubMed","title":"Drosophila perlecan regulates intestinal stem cell activity via cell-matrix attachment","volume":"2","author":[{"family":"You","given":"Jia"},{"family":"Zhang","given":"Yan"},{"family":"Li","given":"Zhouhua"},{"family":"Lou","given":"Zhefeng"},{"family":"Jin","given":"Longjin"},{"family":"Lin","given":"Xinhua"}],"issued":{"date-parts":[["2014",6,3]]}}}],"schema":"https://github.com/citation-style-language/schema/raw/master/csl-citation.json"} </w:instrText>
            </w:r>
            <w:r w:rsidRPr="004B6556">
              <w:rPr>
                <w:rFonts w:asciiTheme="majorHAnsi" w:hAnsiTheme="majorHAnsi" w:cstheme="majorHAnsi"/>
                <w:color w:val="000000" w:themeColor="text1"/>
                <w:sz w:val="22"/>
                <w:szCs w:val="22"/>
              </w:rPr>
              <w:fldChar w:fldCharType="separate"/>
            </w:r>
            <w:r>
              <w:rPr>
                <w:rFonts w:asciiTheme="majorHAnsi" w:hAnsiTheme="majorHAnsi" w:cstheme="majorHAnsi"/>
                <w:noProof/>
                <w:color w:val="000000" w:themeColor="text1"/>
                <w:sz w:val="22"/>
                <w:szCs w:val="22"/>
                <w:lang w:val="da-DK"/>
              </w:rPr>
              <w:t>(Crest et al., 2017; X. Lin, 2004; Yamashita et al., 2023; You et al., 2014)</w:t>
            </w:r>
            <w:r w:rsidRPr="004B6556">
              <w:rPr>
                <w:rFonts w:asciiTheme="majorHAnsi" w:hAnsiTheme="majorHAnsi" w:cstheme="majorHAnsi"/>
                <w:color w:val="000000" w:themeColor="text1"/>
                <w:sz w:val="22"/>
                <w:szCs w:val="22"/>
              </w:rPr>
              <w:fldChar w:fldCharType="end"/>
            </w:r>
            <w:r w:rsidRPr="004B6556">
              <w:rPr>
                <w:rFonts w:asciiTheme="majorHAnsi" w:hAnsiTheme="majorHAnsi" w:cstheme="majorHAnsi"/>
                <w:color w:val="000000" w:themeColor="text1"/>
                <w:sz w:val="22"/>
                <w:szCs w:val="22"/>
                <w:lang w:val="da-DK"/>
              </w:rPr>
              <w:t>.</w:t>
            </w:r>
          </w:p>
        </w:tc>
      </w:tr>
      <w:tr w:rsidR="00D32792" w:rsidRPr="00800931" w14:paraId="7520F6DA" w14:textId="77777777" w:rsidTr="00462589">
        <w:tc>
          <w:tcPr>
            <w:tcW w:w="3633" w:type="dxa"/>
          </w:tcPr>
          <w:p w14:paraId="1BDF4341" w14:textId="77777777" w:rsidR="00D32792" w:rsidRPr="003400D0" w:rsidRDefault="00D32792" w:rsidP="00462589">
            <w:pPr>
              <w:jc w:val="both"/>
              <w:rPr>
                <w:rFonts w:asciiTheme="majorHAnsi" w:hAnsiTheme="majorHAnsi" w:cstheme="majorHAnsi"/>
                <w:b/>
                <w:bCs/>
                <w:sz w:val="22"/>
                <w:szCs w:val="22"/>
              </w:rPr>
            </w:pPr>
            <w:r w:rsidRPr="003400D0">
              <w:rPr>
                <w:rFonts w:asciiTheme="majorHAnsi" w:hAnsiTheme="majorHAnsi" w:cstheme="majorHAnsi"/>
                <w:b/>
                <w:bCs/>
                <w:sz w:val="22"/>
                <w:szCs w:val="22"/>
              </w:rPr>
              <w:t>Myospheroid (</w:t>
            </w:r>
            <w:r w:rsidRPr="003400D0">
              <w:rPr>
                <w:rFonts w:asciiTheme="majorHAnsi" w:hAnsiTheme="majorHAnsi" w:cstheme="majorHAnsi"/>
                <w:b/>
                <w:bCs/>
                <w:i/>
                <w:iCs/>
                <w:sz w:val="22"/>
                <w:szCs w:val="22"/>
              </w:rPr>
              <w:t>mys</w:t>
            </w:r>
            <w:r w:rsidRPr="003400D0">
              <w:rPr>
                <w:rFonts w:asciiTheme="majorHAnsi" w:hAnsiTheme="majorHAnsi" w:cstheme="majorHAnsi"/>
                <w:b/>
                <w:bCs/>
                <w:sz w:val="22"/>
                <w:szCs w:val="22"/>
              </w:rPr>
              <w:t>)</w:t>
            </w:r>
          </w:p>
          <w:p w14:paraId="5F23CBE9" w14:textId="77777777" w:rsidR="00D32792" w:rsidRDefault="00D32792" w:rsidP="00462589">
            <w:pPr>
              <w:jc w:val="both"/>
              <w:rPr>
                <w:rFonts w:asciiTheme="majorHAnsi" w:hAnsiTheme="majorHAnsi" w:cstheme="majorHAnsi"/>
                <w:sz w:val="22"/>
                <w:szCs w:val="22"/>
                <w:u w:val="single"/>
              </w:rPr>
            </w:pPr>
          </w:p>
          <w:p w14:paraId="7B52856E" w14:textId="77777777" w:rsidR="00D32792" w:rsidRPr="00A2465B" w:rsidRDefault="00D32792" w:rsidP="00462589">
            <w:pPr>
              <w:jc w:val="both"/>
              <w:rPr>
                <w:rFonts w:asciiTheme="majorHAnsi" w:hAnsiTheme="majorHAnsi" w:cstheme="majorHAnsi"/>
                <w:sz w:val="22"/>
                <w:szCs w:val="22"/>
                <w:u w:val="single"/>
              </w:rPr>
            </w:pPr>
            <w:r w:rsidRPr="004B6556">
              <w:rPr>
                <w:rFonts w:asciiTheme="majorHAnsi" w:hAnsiTheme="majorHAnsi" w:cstheme="majorHAnsi"/>
                <w:i/>
                <w:iCs/>
                <w:sz w:val="22"/>
                <w:szCs w:val="22"/>
                <w:u w:val="single"/>
              </w:rPr>
              <w:t>Drosophila</w:t>
            </w:r>
            <w:r>
              <w:rPr>
                <w:rFonts w:asciiTheme="majorHAnsi" w:hAnsiTheme="majorHAnsi" w:cstheme="majorHAnsi"/>
                <w:i/>
                <w:iCs/>
                <w:sz w:val="22"/>
                <w:szCs w:val="22"/>
                <w:u w:val="single"/>
              </w:rPr>
              <w:t xml:space="preserve"> </w:t>
            </w:r>
            <w:r>
              <w:rPr>
                <w:rFonts w:asciiTheme="majorHAnsi" w:hAnsiTheme="majorHAnsi" w:cstheme="majorHAnsi"/>
                <w:sz w:val="22"/>
                <w:szCs w:val="22"/>
                <w:u w:val="single"/>
              </w:rPr>
              <w:t>function</w:t>
            </w:r>
          </w:p>
          <w:p w14:paraId="27D5BA5C" w14:textId="77777777" w:rsidR="00D32792" w:rsidRPr="004B6556" w:rsidRDefault="00D32792" w:rsidP="00462589">
            <w:pPr>
              <w:jc w:val="both"/>
              <w:rPr>
                <w:rFonts w:asciiTheme="majorHAnsi" w:hAnsiTheme="majorHAnsi" w:cstheme="majorHAnsi"/>
                <w:sz w:val="22"/>
                <w:szCs w:val="22"/>
              </w:rPr>
            </w:pPr>
            <w:r w:rsidRPr="004B6556">
              <w:rPr>
                <w:rFonts w:asciiTheme="majorHAnsi" w:hAnsiTheme="majorHAnsi" w:cstheme="majorHAnsi"/>
                <w:sz w:val="22"/>
                <w:szCs w:val="22"/>
              </w:rPr>
              <w:t xml:space="preserve">In </w:t>
            </w:r>
            <w:r w:rsidRPr="004B6556">
              <w:rPr>
                <w:rFonts w:asciiTheme="majorHAnsi" w:hAnsiTheme="majorHAnsi" w:cstheme="majorHAnsi"/>
                <w:i/>
                <w:iCs/>
                <w:sz w:val="22"/>
                <w:szCs w:val="22"/>
              </w:rPr>
              <w:t xml:space="preserve">mys </w:t>
            </w:r>
            <w:r w:rsidRPr="004B6556">
              <w:rPr>
                <w:rFonts w:asciiTheme="majorHAnsi" w:hAnsiTheme="majorHAnsi" w:cstheme="majorHAnsi"/>
                <w:sz w:val="22"/>
                <w:szCs w:val="22"/>
              </w:rPr>
              <w:t xml:space="preserve">mutant embryos, muscle detach from their attachment sites (apodemes) and adopt a rounded conformation. </w:t>
            </w:r>
          </w:p>
        </w:tc>
        <w:tc>
          <w:tcPr>
            <w:tcW w:w="3544" w:type="dxa"/>
          </w:tcPr>
          <w:p w14:paraId="4D5B1664" w14:textId="77777777" w:rsidR="00D32792" w:rsidRPr="003400D0" w:rsidRDefault="00D32792" w:rsidP="00462589">
            <w:pPr>
              <w:jc w:val="both"/>
              <w:rPr>
                <w:rFonts w:asciiTheme="majorHAnsi" w:hAnsiTheme="majorHAnsi" w:cstheme="majorHAnsi"/>
                <w:b/>
                <w:bCs/>
                <w:sz w:val="22"/>
                <w:szCs w:val="22"/>
              </w:rPr>
            </w:pPr>
            <w:r w:rsidRPr="004B6556">
              <w:rPr>
                <w:rFonts w:asciiTheme="majorHAnsi" w:hAnsiTheme="majorHAnsi" w:cstheme="majorHAnsi"/>
                <w:sz w:val="22"/>
                <w:szCs w:val="22"/>
              </w:rPr>
              <w:t xml:space="preserve">Exhibits 45% sequence homology to </w:t>
            </w:r>
            <w:r w:rsidRPr="003400D0">
              <w:rPr>
                <w:rFonts w:asciiTheme="majorHAnsi" w:hAnsiTheme="majorHAnsi" w:cstheme="majorHAnsi"/>
                <w:b/>
                <w:bCs/>
                <w:sz w:val="22"/>
                <w:szCs w:val="22"/>
              </w:rPr>
              <w:t>chicken integrin</w:t>
            </w:r>
            <w:r w:rsidRPr="004B6556">
              <w:rPr>
                <w:rFonts w:asciiTheme="majorHAnsi" w:hAnsiTheme="majorHAnsi" w:cstheme="majorHAnsi"/>
                <w:sz w:val="22"/>
                <w:szCs w:val="22"/>
              </w:rPr>
              <w:t xml:space="preserve"> </w:t>
            </w:r>
            <w:r>
              <w:rPr>
                <w:rFonts w:asciiTheme="majorHAnsi" w:hAnsiTheme="majorHAnsi" w:cstheme="majorHAnsi"/>
                <w:sz w:val="22"/>
                <w:szCs w:val="22"/>
              </w:rPr>
              <w:t xml:space="preserve">and </w:t>
            </w:r>
            <w:r w:rsidRPr="003400D0">
              <w:rPr>
                <w:rFonts w:asciiTheme="majorHAnsi" w:hAnsiTheme="majorHAnsi" w:cstheme="majorHAnsi"/>
                <w:b/>
                <w:bCs/>
                <w:sz w:val="22"/>
                <w:szCs w:val="22"/>
              </w:rPr>
              <w:t xml:space="preserve">human Fibronectin receptor beta subunit (integrin </w:t>
            </w:r>
            <w:r w:rsidRPr="003400D0">
              <w:rPr>
                <w:rFonts w:asciiTheme="majorHAnsi" w:hAnsiTheme="majorHAnsi" w:cstheme="majorHAnsi"/>
                <w:b/>
                <w:bCs/>
                <w:sz w:val="22"/>
                <w:szCs w:val="22"/>
              </w:rPr>
              <w:sym w:font="Symbol" w:char="F062"/>
            </w:r>
            <w:r w:rsidRPr="003400D0">
              <w:rPr>
                <w:rFonts w:asciiTheme="majorHAnsi" w:hAnsiTheme="majorHAnsi" w:cstheme="majorHAnsi"/>
                <w:b/>
                <w:bCs/>
                <w:sz w:val="22"/>
                <w:szCs w:val="22"/>
              </w:rPr>
              <w:t>1)</w:t>
            </w:r>
          </w:p>
          <w:p w14:paraId="3A76D24B" w14:textId="77777777" w:rsidR="00D32792" w:rsidRDefault="00D32792" w:rsidP="00462589">
            <w:pPr>
              <w:jc w:val="both"/>
              <w:rPr>
                <w:rFonts w:asciiTheme="majorHAnsi" w:hAnsiTheme="majorHAnsi" w:cstheme="majorHAnsi"/>
                <w:sz w:val="22"/>
                <w:szCs w:val="22"/>
              </w:rPr>
            </w:pPr>
          </w:p>
          <w:p w14:paraId="7B6E6A86" w14:textId="77777777" w:rsidR="00D32792" w:rsidRPr="004B6556" w:rsidRDefault="00D32792" w:rsidP="00462589">
            <w:pPr>
              <w:jc w:val="both"/>
              <w:rPr>
                <w:rFonts w:asciiTheme="majorHAnsi" w:hAnsiTheme="majorHAnsi" w:cstheme="majorHAnsi"/>
                <w:sz w:val="22"/>
                <w:szCs w:val="22"/>
                <w:u w:val="single"/>
              </w:rPr>
            </w:pPr>
            <w:r>
              <w:rPr>
                <w:rFonts w:asciiTheme="majorHAnsi" w:hAnsiTheme="majorHAnsi" w:cstheme="majorHAnsi"/>
                <w:sz w:val="22"/>
                <w:szCs w:val="22"/>
                <w:u w:val="single"/>
              </w:rPr>
              <w:t>H</w:t>
            </w:r>
            <w:r w:rsidRPr="004B6556">
              <w:rPr>
                <w:rFonts w:asciiTheme="majorHAnsi" w:hAnsiTheme="majorHAnsi" w:cstheme="majorHAnsi"/>
                <w:sz w:val="22"/>
                <w:szCs w:val="22"/>
                <w:u w:val="single"/>
              </w:rPr>
              <w:t>uman</w:t>
            </w:r>
            <w:r>
              <w:rPr>
                <w:rFonts w:asciiTheme="majorHAnsi" w:hAnsiTheme="majorHAnsi" w:cstheme="majorHAnsi"/>
                <w:sz w:val="22"/>
                <w:szCs w:val="22"/>
                <w:u w:val="single"/>
              </w:rPr>
              <w:t xml:space="preserve"> function</w:t>
            </w:r>
          </w:p>
          <w:p w14:paraId="55F98A5E" w14:textId="77777777" w:rsidR="00D32792" w:rsidRPr="004B6556" w:rsidRDefault="00D32792" w:rsidP="00462589">
            <w:pPr>
              <w:jc w:val="both"/>
              <w:rPr>
                <w:rFonts w:asciiTheme="majorHAnsi" w:hAnsiTheme="majorHAnsi" w:cstheme="majorHAnsi"/>
                <w:sz w:val="22"/>
                <w:szCs w:val="22"/>
              </w:rPr>
            </w:pPr>
            <w:r w:rsidRPr="004B6556">
              <w:rPr>
                <w:rFonts w:asciiTheme="majorHAnsi" w:hAnsiTheme="majorHAnsi" w:cstheme="majorHAnsi"/>
                <w:color w:val="212121"/>
                <w:sz w:val="22"/>
                <w:szCs w:val="22"/>
                <w:shd w:val="clear" w:color="auto" w:fill="FFFFFF"/>
              </w:rPr>
              <w:t xml:space="preserve">Integrins are cell surface receptors that mediate cell-ECM interactions and therefore play roles in cancer </w:t>
            </w:r>
            <w:r w:rsidRPr="004B6556">
              <w:rPr>
                <w:rFonts w:asciiTheme="majorHAnsi" w:hAnsiTheme="majorHAnsi" w:cstheme="majorHAnsi"/>
                <w:color w:val="212121"/>
                <w:sz w:val="22"/>
                <w:szCs w:val="22"/>
                <w:shd w:val="clear" w:color="auto" w:fill="FFFFFF"/>
              </w:rPr>
              <w:lastRenderedPageBreak/>
              <w:t>metastasis, fibrosis, myopathies, and many other diseases.</w:t>
            </w:r>
          </w:p>
          <w:p w14:paraId="613E235E" w14:textId="77777777" w:rsidR="00D32792" w:rsidRPr="004B6556" w:rsidRDefault="00D32792" w:rsidP="00462589">
            <w:pPr>
              <w:jc w:val="both"/>
              <w:rPr>
                <w:rFonts w:asciiTheme="majorHAnsi" w:hAnsiTheme="majorHAnsi" w:cstheme="majorHAnsi"/>
                <w:sz w:val="22"/>
                <w:szCs w:val="22"/>
              </w:rPr>
            </w:pPr>
          </w:p>
        </w:tc>
        <w:tc>
          <w:tcPr>
            <w:tcW w:w="1985" w:type="dxa"/>
          </w:tcPr>
          <w:p w14:paraId="27DFCA95" w14:textId="77777777" w:rsidR="00D32792" w:rsidRPr="004B6556" w:rsidRDefault="00D32792" w:rsidP="00462589">
            <w:pPr>
              <w:jc w:val="both"/>
              <w:rPr>
                <w:rFonts w:asciiTheme="majorHAnsi" w:hAnsiTheme="majorHAnsi" w:cstheme="majorHAnsi"/>
                <w:sz w:val="22"/>
                <w:szCs w:val="22"/>
                <w:lang w:val="da-DK"/>
              </w:rPr>
            </w:pPr>
            <w:r w:rsidRPr="004B6556">
              <w:rPr>
                <w:rFonts w:asciiTheme="majorHAnsi" w:hAnsiTheme="majorHAnsi" w:cstheme="majorHAnsi"/>
                <w:sz w:val="22"/>
                <w:szCs w:val="22"/>
              </w:rPr>
              <w:lastRenderedPageBreak/>
              <w:fldChar w:fldCharType="begin"/>
            </w:r>
            <w:r w:rsidRPr="004B6556">
              <w:rPr>
                <w:rFonts w:asciiTheme="majorHAnsi" w:hAnsiTheme="majorHAnsi" w:cstheme="majorHAnsi"/>
                <w:sz w:val="22"/>
                <w:szCs w:val="22"/>
                <w:lang w:val="da-DK"/>
              </w:rPr>
              <w:instrText xml:space="preserve"> ADDIN ZOTERO_ITEM CSL_CITATION {"citationID":"CqFd1lEZ","properties":{"formattedCitation":"(Bugiardini et al., 2022; Has et al., 2012; Okada et al., 1993; Sawala et al., 2015; {\\i{}The Lethal Myospheroid Gene of Drosophila Encodes a Membrane Protein Homologous to Vertebrate Integrin Beta Subunits.}, n.d.)","plainCitation":"(Bugiardini et al., 2022; Has et al., 2012; Okada et al., 1993; Sawala et al., 2015; The Lethal Myospheroid Gene of Drosophila Encodes a Membrane Protein Homologous to Vertebrate Integrin Beta Subunits., n.d.)","dontUpdate":true,"noteIndex":0},"citationItems":[{"id":2073,"uris":["http://zotero.org/users/6516246/items/CY5QFYUG"],"itemData":{"id":2073,"type":"article-journal","abstract":"Background\n\nIntegrin α7β1 is a major laminin receptor in skeletal and cardiac muscle. In skeletal muscle, integrin α7β1 plays an important role during muscle development and has been described as an important modifier of skeletal muscle diseases. The integrin α7β1 is also highly expressed in the heart, but its precise role in cardiac function is unknown. Mutations in the integrin α7 gene (ITGA7) have been reported in children with congenital myopathy.\n\nMethods and Results\n\nIn this study, we described skeletal and cardiac muscle pathology in Itga7−/− mice and 5 patients from 2 unrelated families with ITGA7 mutations. Proband in family 1 presented a homozygous c.806_818del [p.S269fs] variant, and proband in family 2 was identified with 2 intron variants in the ITGA7 gene. The complete absence of the integrin α7 protein in muscle supports the ITGA7 mutations are pathogenic. We performed electrocardiography, echocardiography, or cardiac magnetic resonance imaging, and histological biopsy analyses in patients with ITGA7 deficiency and Itga7−/− mice. The patients exhibited cardiac dysrhythmia and dysfunction from the third decade of life and late</w:instrText>
            </w:r>
            <w:r w:rsidRPr="004B6556">
              <w:rPr>
                <w:rFonts w:ascii="Cambria Math" w:hAnsi="Cambria Math" w:cs="Cambria Math"/>
                <w:sz w:val="22"/>
                <w:szCs w:val="22"/>
                <w:lang w:val="da-DK"/>
              </w:rPr>
              <w:instrText>‐</w:instrText>
            </w:r>
            <w:r w:rsidRPr="004B6556">
              <w:rPr>
                <w:rFonts w:asciiTheme="majorHAnsi" w:hAnsiTheme="majorHAnsi" w:cstheme="majorHAnsi"/>
                <w:sz w:val="22"/>
                <w:szCs w:val="22"/>
                <w:lang w:val="da-DK"/>
              </w:rPr>
              <w:instrText>onset respiratory insufficiency, but with relatively mild limb muscle involvement. Mice demonstrated corresponding abnormalities in cardiac conduction and contraction as well as diaphragm muscle fibrosis.\n\nConclusions\n\nOur data suggest that loss of integrin α7 causes a novel form of adult</w:instrText>
            </w:r>
            <w:r w:rsidRPr="004B6556">
              <w:rPr>
                <w:rFonts w:ascii="Cambria Math" w:hAnsi="Cambria Math" w:cs="Cambria Math"/>
                <w:sz w:val="22"/>
                <w:szCs w:val="22"/>
                <w:lang w:val="da-DK"/>
              </w:rPr>
              <w:instrText>‐</w:instrText>
            </w:r>
            <w:r w:rsidRPr="004B6556">
              <w:rPr>
                <w:rFonts w:asciiTheme="majorHAnsi" w:hAnsiTheme="majorHAnsi" w:cstheme="majorHAnsi"/>
                <w:sz w:val="22"/>
                <w:szCs w:val="22"/>
                <w:lang w:val="da-DK"/>
              </w:rPr>
              <w:instrText>onset cardiac dysfunction indicating a critical role for the integrin α7β1 in normal cardiac function and highlights the need for long</w:instrText>
            </w:r>
            <w:r w:rsidRPr="004B6556">
              <w:rPr>
                <w:rFonts w:ascii="Cambria Math" w:hAnsi="Cambria Math" w:cs="Cambria Math"/>
                <w:sz w:val="22"/>
                <w:szCs w:val="22"/>
                <w:lang w:val="da-DK"/>
              </w:rPr>
              <w:instrText>‐</w:instrText>
            </w:r>
            <w:r w:rsidRPr="004B6556">
              <w:rPr>
                <w:rFonts w:asciiTheme="majorHAnsi" w:hAnsiTheme="majorHAnsi" w:cstheme="majorHAnsi"/>
                <w:sz w:val="22"/>
                <w:szCs w:val="22"/>
                <w:lang w:val="da-DK"/>
              </w:rPr>
              <w:instrText>term cardiac monitoring in patients with ITGA7</w:instrText>
            </w:r>
            <w:r w:rsidRPr="004B6556">
              <w:rPr>
                <w:rFonts w:ascii="Cambria Math" w:hAnsi="Cambria Math" w:cs="Cambria Math"/>
                <w:sz w:val="22"/>
                <w:szCs w:val="22"/>
                <w:lang w:val="da-DK"/>
              </w:rPr>
              <w:instrText>‐</w:instrText>
            </w:r>
            <w:r w:rsidRPr="004B6556">
              <w:rPr>
                <w:rFonts w:asciiTheme="majorHAnsi" w:hAnsiTheme="majorHAnsi" w:cstheme="majorHAnsi"/>
                <w:sz w:val="22"/>
                <w:szCs w:val="22"/>
                <w:lang w:val="da-DK"/>
              </w:rPr>
              <w:instrText>related congenital myopathy.","container-title":"Journal of the American Heart Association","DOI":"10.1161/JAHA.122.026494","issue":"23","note":"publisher: American Heart Association","page":"e026494","source":"ahajournals.org (Atypon)","title":"Integrin α7 Mutations Are Associated With Adult</w:instrText>
            </w:r>
            <w:r w:rsidRPr="004B6556">
              <w:rPr>
                <w:rFonts w:ascii="Cambria Math" w:hAnsi="Cambria Math" w:cs="Cambria Math"/>
                <w:sz w:val="22"/>
                <w:szCs w:val="22"/>
                <w:lang w:val="da-DK"/>
              </w:rPr>
              <w:instrText>‐</w:instrText>
            </w:r>
            <w:r w:rsidRPr="004B6556">
              <w:rPr>
                <w:rFonts w:asciiTheme="majorHAnsi" w:hAnsiTheme="majorHAnsi" w:cstheme="majorHAnsi"/>
                <w:sz w:val="22"/>
                <w:szCs w:val="22"/>
                <w:lang w:val="da-DK"/>
              </w:rPr>
              <w:instrText>Onset Cardiac Dysfunction in Humans and Mice","volume":"11","author":[{"family":"Bugiardini","given":"Enrico"},{"family":"Nunes","given":"Andreia M."},{"family":"Oliveira</w:instrText>
            </w:r>
            <w:r w:rsidRPr="004B6556">
              <w:rPr>
                <w:rFonts w:ascii="Cambria Math" w:hAnsi="Cambria Math" w:cs="Cambria Math"/>
                <w:sz w:val="22"/>
                <w:szCs w:val="22"/>
                <w:lang w:val="da-DK"/>
              </w:rPr>
              <w:instrText>‐</w:instrText>
            </w:r>
            <w:r w:rsidRPr="004B6556">
              <w:rPr>
                <w:rFonts w:asciiTheme="majorHAnsi" w:hAnsiTheme="majorHAnsi" w:cstheme="majorHAnsi"/>
                <w:sz w:val="22"/>
                <w:szCs w:val="22"/>
                <w:lang w:val="da-DK"/>
              </w:rPr>
              <w:instrText>Santos","given":"Ariany"},{"family":"Dagda","given":"Marisela"},{"family":"Fontelonga","given":"Tatiana M."},{"family":"Barraza</w:instrText>
            </w:r>
            <w:r w:rsidRPr="004B6556">
              <w:rPr>
                <w:rFonts w:ascii="Cambria Math" w:hAnsi="Cambria Math" w:cs="Cambria Math"/>
                <w:sz w:val="22"/>
                <w:szCs w:val="22"/>
                <w:lang w:val="da-DK"/>
              </w:rPr>
              <w:instrText>‐</w:instrText>
            </w:r>
            <w:r w:rsidRPr="004B6556">
              <w:rPr>
                <w:rFonts w:asciiTheme="majorHAnsi" w:hAnsiTheme="majorHAnsi" w:cstheme="majorHAnsi"/>
                <w:sz w:val="22"/>
                <w:szCs w:val="22"/>
                <w:lang w:val="da-DK"/>
              </w:rPr>
              <w:instrText>Flores","given":"Pamela"},{"family":"Pittman","given":"Alan M."},{"family":"Morrow","given":"Jasper M."},{"family":"Parton","given":"Matthew"},{"family":"Houlden","given":"Henry"},{"family":"Elliott","given":"Perry M."},{"family":"Syrris","given":"Petros"},{"family":"Maas","given":"Roderick P."},{"family":"Akhtar","given":"Mohammed M."},{"family":"Küsters","given":"Benno"},{"family":"Raaphorst","given":"Joost"},{"family":"Schouten","given":"Meyke"},{"family":"Kamsteeg","given":"Erik</w:instrText>
            </w:r>
            <w:r w:rsidRPr="004B6556">
              <w:rPr>
                <w:rFonts w:ascii="Cambria Math" w:hAnsi="Cambria Math" w:cs="Cambria Math"/>
                <w:sz w:val="22"/>
                <w:szCs w:val="22"/>
                <w:lang w:val="da-DK"/>
              </w:rPr>
              <w:instrText>‐</w:instrText>
            </w:r>
            <w:r w:rsidRPr="004B6556">
              <w:rPr>
                <w:rFonts w:asciiTheme="majorHAnsi" w:hAnsiTheme="majorHAnsi" w:cstheme="majorHAnsi"/>
                <w:sz w:val="22"/>
                <w:szCs w:val="22"/>
                <w:lang w:val="da-DK"/>
              </w:rPr>
              <w:instrText xml:space="preserve">Jan"},{"family":"Engelen","given":"Baziel","non-dropping-particle":"van"},{"family":"Hanna","given":"Michael G."},{"family":"Phadke","given":"Rahul"},{"family":"Lopes","given":"Luis R."},{"family":"Matthews","given":"Emma"},{"family":"Burkin","given":"Dean J."}],"issued":{"date-parts":[["2022",12,6]]}}},{"id":2075,"uris":["http://zotero.org/users/6516246/items/RMFUGQYX"],"itemData":{"id":2075,"type":"article-journal","abstract":"Integrin α3 is a transmembrane integrin receptor subunit that mediates signals between the cells and their microenvironment. We identified three patients with homozygous mutations in the integrin α3 gene that were associated with disrupted basement-membrane structures and compromised barrier functions in kidney, lung, and skin. The patients had a multiorgan disorder that included congenital nephrotic syndrome, interstitial lung disease, and epidermolysis bullosa. The renal and respiratory features predominated, and the lung involvement accounted for the lethal course of the disease. Although skin fragility was mild, it provided clues to the diagnosis.","container-title":"The New England Journal of Medicine","DOI":"10.1056/NEJMoa1110813","ISSN":"0028-4793","issue":"16","journalAbbreviation":"N Engl J Med","note":"PMID: 22512483\nPMCID: PMC3341404","page":"1508-1514","source":"PubMed Central","title":"Integrin α3 Mutations with Kidney, Lung, and Skin Disease","volume":"366","author":[{"family":"Has","given":"Cristina"},{"family":"Spartà","given":"Giuseppina"},{"family":"Kiritsi","given":"Dimitra"},{"family":"Weibel","given":"Lisa"},{"family":"Moeller","given":"Alexander"},{"family":"Vega-Warner","given":"Virginia"},{"family":"Waters","given":"Aoife"},{"family":"He","given":"Yinghong"},{"family":"Anikster","given":"Yair"},{"family":"Esser","given":"Philipp"},{"family":"Straub","given":"Beate K."},{"family":"Hausser","given":"Ingrid"},{"family":"Bockenhauer","given":"Detlef"},{"family":"Dekel","given":"Benjamin"},{"family":"Hildebrandt","given":"Friedhelm"},{"family":"Bruckner-Tuderman","given":"Leena"},{"family":"Laube","given":"Guido F."}],"issued":{"date-parts":[["2012",4,19]]}}},{"id":2071,"uris":["http://zotero.org/users/6516246/items/RDDMDP5Q"],"itemData":{"id":2071,"type":"article-journal","abstract":"Expression of fibronectin and vitronectin receptors was studied in normal human kidney tissues and renal tissue biopsies from patients with several types of glomerulonephritis. Immunofluorescent staining of the normal kidneys showed that fibronectin receptor was present along the glomerular capillary walls, and that vitronectin receptor was present in the vessel walls, but was almost absent from the glomerulus. In kidney tissues biopsied from patients with various renal diseases, expression of fibronectin and vitronectin receptors was correlated with increase in the mesangial expansion. Expression of these receptors was decreased in the sclerosed area and hyalinized glomeruli compared with normal tissues. Fibronectin and vitronectin receptors were occasionally colocalized in the glomeruli with fibronectin and vitronectin, respectively. In situ hybridization showed that fibronectin receptor mRNA and vitronectin receptor mRNA were expressed in the diseased glomeruli. These findings indicate that expression of fibronectin and vitronectin receptors was altered in human glomerulonephritis, and that integrin expression may be important in cell-matrix interaction in the diseased glomeruli.","container-title":"Nihon Jinzo Gakkai Shi","ISSN":"0385-2385","issue":"10","journalAbbreviation":"Nihon Jinzo Gakkai Shi","language":"jpn","note":"PMID: 7505344","page":"1139-1146","source":"PubMed","title":"[Expression of fibronectin receptor and vitronectin receptor in diseased human kidneys]","volume":"35","author":[{"family":"Okada","given":"M."},{"family":"Yoshioka","given":"K."},{"family":"Takemura","given":"T."},{"family":"Murakami","given":"K."},{"family":"Maki","given":"S."}],"issued":{"date-parts":[["1993",10]]}}},{"id":2068,"uris":["http://zotero.org/users/6516246/items/PSV63M4D"],"itemData":{"id":2068,"type":"article-journal","abstract":"Within a 3D tissue, cells need to integrate signals from growth factors, such as BMPs, and the extracellular matrix (ECM) to coordinate growth and differentiation. Here, we use the Drosophila embryo as a model to investigate how BMP responses are influenced by a cell's local ECM environment. We show that integrins, which are ECM receptors, are absolutely required for peak BMP signaling. This stimulatory effect of integrins requires their intracellular signaling function, which is activated by the ECM protein collagen IV. Mechanistically, integrins interact with the BMP receptor and stimulate phosphorylation of the downstream Mad transcription factor. The BMP-pathway-enhancing function of integrins is independent of focal adhesion kinase, but it requires conserved NPXY motifs in the β-integrin cytoplasmic tail. Furthermore, we show that an α-integrin subunit is a BMP target gene, identifying positive feedback between integrin signaling and BMP pathway activity that may contribute to robust cell fate decisions.","container-title":"Cell Reports","DOI":"10.1016/j.celrep.2015.08.012","ISSN":"2211-1247","issue":"10","journalAbbreviation":"Cell Rep","language":"eng","note":"PMID: 26321638\nPMCID: PMC4571823","page":"1584-1593","source":"PubMed","title":"Peak BMP Responses in the Drosophila Embryo Are Dependent on the Activation of Integrin Signaling","volume":"12","author":[{"family":"Sawala","given":"Annick"},{"family":"Scarcia","given":"Margherita"},{"family":"Sutcliffe","given":"Catherine"},{"family":"Wilcockson","given":"Scott G."},{"family":"Ashe","given":"Hilary L."}],"issued":{"date-parts":[["2015",9,8]]}}},{"id":2065,"uris":["http://zotero.org/users/6516246/items/6DR5V7I4"],"itemData":{"id":2065,"type":"webpage","language":"en","note":"DOI: 10.1073/pnas.85.8.2633","title":"The lethal myospheroid gene of Drosophila encodes a membrane protein homologous to vertebrate integrin beta subunits.","URL":"https://www.pnas.org/doi/10.1073/pnas.85.8.2633","accessed":{"date-parts":[["2023",6,2]]}}}],"schema":"https://github.com/citation-style-language/schema/raw/master/csl-citation.json"} </w:instrText>
            </w:r>
            <w:r w:rsidRPr="004B6556">
              <w:rPr>
                <w:rFonts w:asciiTheme="majorHAnsi" w:hAnsiTheme="majorHAnsi" w:cstheme="majorHAnsi"/>
                <w:sz w:val="22"/>
                <w:szCs w:val="22"/>
              </w:rPr>
              <w:fldChar w:fldCharType="separate"/>
            </w:r>
            <w:r w:rsidRPr="004B6556">
              <w:rPr>
                <w:rFonts w:asciiTheme="majorHAnsi" w:hAnsiTheme="majorHAnsi" w:cstheme="majorHAnsi"/>
                <w:sz w:val="22"/>
                <w:szCs w:val="22"/>
                <w:lang w:val="da-DK"/>
              </w:rPr>
              <w:t>(Bugiardini et al., 2022; Has et al., 2012; Okada et al., 1993; Sawala et al., 2015; MacKrell et al., 1988)</w:t>
            </w:r>
            <w:r w:rsidRPr="004B6556">
              <w:rPr>
                <w:rFonts w:asciiTheme="majorHAnsi" w:hAnsiTheme="majorHAnsi" w:cstheme="majorHAnsi"/>
                <w:sz w:val="22"/>
                <w:szCs w:val="22"/>
              </w:rPr>
              <w:fldChar w:fldCharType="end"/>
            </w:r>
          </w:p>
          <w:p w14:paraId="4F6B6C27" w14:textId="77777777" w:rsidR="00D32792" w:rsidRPr="004B6556" w:rsidRDefault="00D32792" w:rsidP="00462589">
            <w:pPr>
              <w:jc w:val="both"/>
              <w:rPr>
                <w:rFonts w:asciiTheme="majorHAnsi" w:hAnsiTheme="majorHAnsi" w:cstheme="majorHAnsi"/>
                <w:sz w:val="22"/>
                <w:szCs w:val="22"/>
                <w:lang w:val="da-DK"/>
              </w:rPr>
            </w:pPr>
          </w:p>
          <w:p w14:paraId="6720EC95" w14:textId="77777777" w:rsidR="00D32792" w:rsidRPr="004B6556" w:rsidRDefault="00D32792" w:rsidP="00462589">
            <w:pPr>
              <w:jc w:val="both"/>
              <w:rPr>
                <w:rFonts w:asciiTheme="majorHAnsi" w:hAnsiTheme="majorHAnsi" w:cstheme="majorHAnsi"/>
                <w:sz w:val="22"/>
                <w:szCs w:val="22"/>
                <w:lang w:val="da-DK"/>
              </w:rPr>
            </w:pPr>
            <w:r w:rsidRPr="004B6556">
              <w:rPr>
                <w:rFonts w:asciiTheme="majorHAnsi" w:hAnsiTheme="majorHAnsi" w:cstheme="majorHAnsi"/>
                <w:sz w:val="22"/>
                <w:szCs w:val="22"/>
                <w:lang w:val="da-DK"/>
              </w:rPr>
              <w:fldChar w:fldCharType="begin"/>
            </w:r>
            <w:r w:rsidRPr="004B6556">
              <w:rPr>
                <w:rFonts w:asciiTheme="majorHAnsi" w:hAnsiTheme="majorHAnsi" w:cstheme="majorHAnsi"/>
                <w:sz w:val="22"/>
                <w:szCs w:val="22"/>
                <w:lang w:val="da-DK"/>
              </w:rPr>
              <w:instrText xml:space="preserve"> PRINTDATE  \* MERGEFORMAT </w:instrText>
            </w:r>
            <w:r w:rsidRPr="004B6556">
              <w:rPr>
                <w:rFonts w:asciiTheme="majorHAnsi" w:hAnsiTheme="majorHAnsi" w:cstheme="majorHAnsi"/>
                <w:sz w:val="22"/>
                <w:szCs w:val="22"/>
                <w:lang w:val="da-DK"/>
              </w:rPr>
              <w:fldChar w:fldCharType="separate"/>
            </w:r>
            <w:r>
              <w:rPr>
                <w:rFonts w:asciiTheme="majorHAnsi" w:hAnsiTheme="majorHAnsi" w:cstheme="majorHAnsi"/>
                <w:noProof/>
                <w:sz w:val="22"/>
                <w:szCs w:val="22"/>
                <w:lang w:val="da-DK"/>
              </w:rPr>
              <w:t>30.05.2024 11.13.00</w:t>
            </w:r>
            <w:r w:rsidRPr="004B6556">
              <w:rPr>
                <w:rFonts w:asciiTheme="majorHAnsi" w:hAnsiTheme="majorHAnsi" w:cstheme="majorHAnsi"/>
                <w:sz w:val="22"/>
                <w:szCs w:val="22"/>
                <w:lang w:val="da-DK"/>
              </w:rPr>
              <w:fldChar w:fldCharType="end"/>
            </w:r>
            <w:r w:rsidRPr="004B6556">
              <w:rPr>
                <w:rFonts w:asciiTheme="majorHAnsi" w:hAnsiTheme="majorHAnsi" w:cstheme="majorHAnsi"/>
                <w:sz w:val="22"/>
                <w:szCs w:val="22"/>
                <w:lang w:val="da-DK"/>
              </w:rPr>
              <w:t xml:space="preserve"> </w:t>
            </w:r>
          </w:p>
        </w:tc>
      </w:tr>
      <w:tr w:rsidR="00D32792" w:rsidRPr="00800931" w14:paraId="5FB34235" w14:textId="77777777" w:rsidTr="00462589">
        <w:tc>
          <w:tcPr>
            <w:tcW w:w="3633" w:type="dxa"/>
          </w:tcPr>
          <w:p w14:paraId="0CAB0A86" w14:textId="77777777" w:rsidR="00D32792" w:rsidRPr="003400D0" w:rsidRDefault="00D32792" w:rsidP="00462589">
            <w:pPr>
              <w:jc w:val="both"/>
              <w:rPr>
                <w:rFonts w:asciiTheme="majorHAnsi" w:hAnsiTheme="majorHAnsi" w:cstheme="majorHAnsi"/>
                <w:b/>
                <w:bCs/>
                <w:sz w:val="22"/>
                <w:szCs w:val="22"/>
                <w:lang w:val="da-DK"/>
              </w:rPr>
            </w:pPr>
            <w:r w:rsidRPr="003400D0">
              <w:rPr>
                <w:rFonts w:asciiTheme="majorHAnsi" w:hAnsiTheme="majorHAnsi" w:cstheme="majorHAnsi"/>
                <w:b/>
                <w:bCs/>
                <w:sz w:val="22"/>
                <w:szCs w:val="22"/>
                <w:lang w:val="da-DK"/>
              </w:rPr>
              <w:t>Viking (</w:t>
            </w:r>
            <w:r w:rsidRPr="003400D0">
              <w:rPr>
                <w:rFonts w:asciiTheme="majorHAnsi" w:hAnsiTheme="majorHAnsi" w:cstheme="majorHAnsi"/>
                <w:b/>
                <w:bCs/>
                <w:i/>
                <w:iCs/>
                <w:sz w:val="22"/>
                <w:szCs w:val="22"/>
                <w:lang w:val="da-DK"/>
              </w:rPr>
              <w:t>vkg)</w:t>
            </w:r>
          </w:p>
          <w:p w14:paraId="18BF7DF0" w14:textId="77777777" w:rsidR="00D32792" w:rsidRDefault="00D32792" w:rsidP="00462589">
            <w:pPr>
              <w:jc w:val="both"/>
              <w:rPr>
                <w:rFonts w:asciiTheme="majorHAnsi" w:hAnsiTheme="majorHAnsi" w:cstheme="majorHAnsi"/>
                <w:sz w:val="22"/>
                <w:szCs w:val="22"/>
                <w:lang w:val="da-DK"/>
              </w:rPr>
            </w:pPr>
          </w:p>
          <w:p w14:paraId="054F3011" w14:textId="77777777" w:rsidR="00D32792" w:rsidRPr="00794455" w:rsidRDefault="00D32792" w:rsidP="00462589">
            <w:pPr>
              <w:jc w:val="both"/>
              <w:rPr>
                <w:rFonts w:asciiTheme="majorHAnsi" w:hAnsiTheme="majorHAnsi" w:cstheme="majorHAnsi"/>
                <w:color w:val="000000"/>
                <w:sz w:val="22"/>
                <w:szCs w:val="22"/>
                <w:u w:val="single"/>
                <w:shd w:val="clear" w:color="auto" w:fill="FFFFFF"/>
                <w:lang w:val="da-DK"/>
              </w:rPr>
            </w:pPr>
            <w:r w:rsidRPr="00794455">
              <w:rPr>
                <w:rFonts w:asciiTheme="majorHAnsi" w:hAnsiTheme="majorHAnsi" w:cstheme="majorHAnsi"/>
                <w:i/>
                <w:iCs/>
                <w:color w:val="000000"/>
                <w:sz w:val="22"/>
                <w:szCs w:val="22"/>
                <w:u w:val="single"/>
                <w:shd w:val="clear" w:color="auto" w:fill="FFFFFF"/>
                <w:lang w:val="da-DK"/>
              </w:rPr>
              <w:t xml:space="preserve">Drosophila </w:t>
            </w:r>
            <w:r w:rsidRPr="00794455">
              <w:rPr>
                <w:rFonts w:asciiTheme="majorHAnsi" w:hAnsiTheme="majorHAnsi" w:cstheme="majorHAnsi"/>
                <w:color w:val="000000"/>
                <w:sz w:val="22"/>
                <w:szCs w:val="22"/>
                <w:u w:val="single"/>
                <w:shd w:val="clear" w:color="auto" w:fill="FFFFFF"/>
                <w:lang w:val="da-DK"/>
              </w:rPr>
              <w:t>function</w:t>
            </w:r>
          </w:p>
          <w:p w14:paraId="49F3A16A" w14:textId="77777777" w:rsidR="00D32792" w:rsidRPr="00794455" w:rsidRDefault="00D32792" w:rsidP="00462589">
            <w:pPr>
              <w:jc w:val="both"/>
              <w:rPr>
                <w:rFonts w:asciiTheme="majorHAnsi" w:hAnsiTheme="majorHAnsi" w:cstheme="majorHAnsi"/>
                <w:color w:val="000000"/>
                <w:sz w:val="22"/>
                <w:szCs w:val="22"/>
                <w:shd w:val="clear" w:color="auto" w:fill="FFFFFF"/>
                <w:lang w:val="da-DK"/>
              </w:rPr>
            </w:pPr>
            <w:r w:rsidRPr="00794455">
              <w:rPr>
                <w:rFonts w:asciiTheme="majorHAnsi" w:hAnsiTheme="majorHAnsi" w:cstheme="majorHAnsi"/>
                <w:color w:val="000000"/>
                <w:sz w:val="22"/>
                <w:szCs w:val="22"/>
                <w:shd w:val="clear" w:color="auto" w:fill="FFFFFF"/>
                <w:lang w:val="da-DK"/>
              </w:rPr>
              <w:t>Involved in Malpighian tubule development, basement membrane organization, and somatic muscle development.</w:t>
            </w:r>
          </w:p>
        </w:tc>
        <w:tc>
          <w:tcPr>
            <w:tcW w:w="3544" w:type="dxa"/>
          </w:tcPr>
          <w:p w14:paraId="228443EA" w14:textId="77777777" w:rsidR="00D32792" w:rsidRPr="00794455" w:rsidRDefault="00D32792" w:rsidP="00462589">
            <w:pPr>
              <w:jc w:val="both"/>
              <w:rPr>
                <w:rFonts w:asciiTheme="majorHAnsi" w:hAnsiTheme="majorHAnsi" w:cstheme="majorHAnsi"/>
                <w:color w:val="000000"/>
                <w:sz w:val="22"/>
                <w:szCs w:val="22"/>
                <w:shd w:val="clear" w:color="auto" w:fill="FFFFFF"/>
                <w:lang w:val="da-DK"/>
              </w:rPr>
            </w:pPr>
            <w:r w:rsidRPr="00794455">
              <w:rPr>
                <w:rFonts w:asciiTheme="majorHAnsi" w:hAnsiTheme="majorHAnsi" w:cstheme="majorHAnsi"/>
                <w:b/>
                <w:bCs/>
                <w:color w:val="000000"/>
                <w:sz w:val="22"/>
                <w:szCs w:val="22"/>
                <w:shd w:val="clear" w:color="auto" w:fill="FFFFFF"/>
                <w:lang w:val="da-DK"/>
              </w:rPr>
              <w:t>COL4A1</w:t>
            </w:r>
            <w:r w:rsidRPr="00794455">
              <w:rPr>
                <w:rFonts w:asciiTheme="majorHAnsi" w:hAnsiTheme="majorHAnsi" w:cstheme="majorHAnsi"/>
                <w:color w:val="000000"/>
                <w:sz w:val="22"/>
                <w:szCs w:val="22"/>
                <w:shd w:val="clear" w:color="auto" w:fill="FFFFFF"/>
                <w:lang w:val="da-DK"/>
              </w:rPr>
              <w:t xml:space="preserve"> (collagen type IV alpha 1 chain)</w:t>
            </w:r>
          </w:p>
          <w:p w14:paraId="472E2AC5" w14:textId="77777777" w:rsidR="00D32792" w:rsidRPr="00794455" w:rsidRDefault="00D32792" w:rsidP="00462589">
            <w:pPr>
              <w:jc w:val="both"/>
              <w:rPr>
                <w:rFonts w:asciiTheme="majorHAnsi" w:hAnsiTheme="majorHAnsi" w:cstheme="majorHAnsi"/>
                <w:sz w:val="22"/>
                <w:szCs w:val="22"/>
                <w:lang w:val="da-DK"/>
              </w:rPr>
            </w:pPr>
          </w:p>
          <w:p w14:paraId="512B9B56" w14:textId="77777777" w:rsidR="00D32792" w:rsidRPr="00794455" w:rsidRDefault="00D32792" w:rsidP="00462589">
            <w:pPr>
              <w:jc w:val="both"/>
              <w:rPr>
                <w:rFonts w:asciiTheme="majorHAnsi" w:hAnsiTheme="majorHAnsi" w:cstheme="majorHAnsi"/>
                <w:color w:val="000000"/>
                <w:sz w:val="22"/>
                <w:szCs w:val="22"/>
                <w:u w:val="single"/>
                <w:shd w:val="clear" w:color="auto" w:fill="FFFFFF"/>
                <w:lang w:val="da-DK"/>
              </w:rPr>
            </w:pPr>
            <w:r w:rsidRPr="00794455">
              <w:rPr>
                <w:rFonts w:asciiTheme="majorHAnsi" w:hAnsiTheme="majorHAnsi" w:cstheme="majorHAnsi"/>
                <w:color w:val="000000"/>
                <w:sz w:val="22"/>
                <w:szCs w:val="22"/>
                <w:u w:val="single"/>
                <w:shd w:val="clear" w:color="auto" w:fill="FFFFFF"/>
                <w:lang w:val="da-DK"/>
              </w:rPr>
              <w:t>Human function</w:t>
            </w:r>
          </w:p>
          <w:p w14:paraId="10F30EEF" w14:textId="77777777" w:rsidR="00D32792" w:rsidRPr="00794455" w:rsidRDefault="00D32792" w:rsidP="00462589">
            <w:pPr>
              <w:jc w:val="both"/>
              <w:rPr>
                <w:rFonts w:asciiTheme="majorHAnsi" w:hAnsiTheme="majorHAnsi" w:cstheme="majorHAnsi"/>
                <w:sz w:val="22"/>
                <w:szCs w:val="22"/>
                <w:lang w:val="da-DK"/>
              </w:rPr>
            </w:pPr>
            <w:r w:rsidRPr="00794455">
              <w:rPr>
                <w:rFonts w:asciiTheme="majorHAnsi" w:hAnsiTheme="majorHAnsi" w:cstheme="majorHAnsi"/>
                <w:color w:val="000000"/>
                <w:sz w:val="22"/>
                <w:szCs w:val="22"/>
                <w:shd w:val="clear" w:color="auto" w:fill="FFFFFF"/>
                <w:lang w:val="da-DK"/>
              </w:rPr>
              <w:t>Mutations in COL4A1 are implicated in brain small vessel disease 1, myocardial infarction, and retinal arterial tortuosity.</w:t>
            </w:r>
          </w:p>
        </w:tc>
        <w:tc>
          <w:tcPr>
            <w:tcW w:w="1985" w:type="dxa"/>
          </w:tcPr>
          <w:p w14:paraId="57908E63" w14:textId="77777777" w:rsidR="00D32792" w:rsidRPr="00794455" w:rsidRDefault="00D32792" w:rsidP="00462589">
            <w:pPr>
              <w:jc w:val="both"/>
              <w:rPr>
                <w:rFonts w:asciiTheme="majorHAnsi" w:hAnsiTheme="majorHAnsi" w:cstheme="majorHAnsi"/>
                <w:sz w:val="22"/>
                <w:szCs w:val="22"/>
                <w:lang w:val="da-DK" w:eastAsia="ko-KR"/>
              </w:rPr>
            </w:pPr>
            <w:r w:rsidRPr="004B6556">
              <w:rPr>
                <w:rFonts w:asciiTheme="majorHAnsi" w:hAnsiTheme="majorHAnsi" w:cstheme="majorHAnsi"/>
                <w:sz w:val="22"/>
                <w:szCs w:val="22"/>
              </w:rPr>
              <w:fldChar w:fldCharType="begin"/>
            </w:r>
            <w:r>
              <w:rPr>
                <w:rFonts w:asciiTheme="majorHAnsi" w:hAnsiTheme="majorHAnsi" w:cstheme="majorHAnsi"/>
                <w:sz w:val="22"/>
                <w:szCs w:val="22"/>
                <w:lang w:val="da-DK"/>
              </w:rPr>
              <w:instrText xml:space="preserve"> ADDIN ZOTERO_ITEM CSL_CITATION {"citationID":"Vwtg3xQZ","properties":{"formattedCitation":"(Gates, 2012; Gould et al., 2005; C. J. R. Hughes et al., 2020; Pastor-Pareja &amp; Xu, 2011)","plainCitation":"(Gates, 2012; Gould et al., 2005; C. J. R. Hughes et al., 2020; Pastor-Pareja &amp; Xu, 2011)","noteIndex":0},"citationItems":[{"id":2082,"uris":["http://zotero.org/users/6516246/items/KN44YXJ9"],"itemData":{"id":2082,"type":"article-journal","abstract":"As tissues and organs are formed, they acquire a specific shape that plays an integral role in their ability to function properly. A relatively simple system that has been used to examine how tissues and organs are shaped is the formation of an elongated Drosophila egg. While it has been known for some time that Drosophila egg elongation requires interactions between a polarized intracellular basal actin network and a polarized extracellular network of basal lamina proteins, how these interactions contribute to egg elongation remained unclear. Recent studies using live imaging have revealed two novel processes, global tissue rotation and oscillating basal actomyosin contractions, which have provided significant insight into how the two polarized protein networks cooperate to produce an elongated egg. This review summarizes the proteins involved in Drosophila egg elongation and how this recent work has contributed to our current understanding of how egg elongation is achieved.","container-title":"Fly","DOI":"10.4161/fly.21969","ISSN":"1933-6934","issue":"4","note":"publisher: Taylor &amp; Francis\n_eprint: https://doi.org/10.4161/fly.21969\nPMID: 22940759","page":"213-227","source":"Taylor and Francis+NEJM","title":"Drosophila egg chamber elongation","volume":"6","author":[{"family":"Gates","given":"Julie"}],"issued":{"date-parts":[["2012",10,10]]}}},{"id":2085,"uris":["http://zotero.org/users/6516246/items/HJW8CL7S"],"itemData":{"id":2085,"type":"article-journal","abstract":"Porencephaly is a rare neurological disease, typically manifest in infants, which is characterized by the existence of degenerative cavities in the brain. To investigate the molecular pathogenesis of porencephaly, we studied a mouse mutant that develops porencephaly secondary to focal disruptions of vascular basement membranes. Half of the mutant mice died with cerebral hemorrhage within a day of birth, and 18% of survivors had porencephaly. We show that vascular defects are caused by a semidominant mutation in the procollagen type IV 1 gene ( Col4a1 ) in mice, which inhibits the secretion of mutant and normal type IV collagen. We also show that COL4A1 mutations segregate with porencephaly in human families. Because not all mutant mice develop porencephaly, we propose that Col4a1 mutations conspire with environmental trauma in causing the disease.","container-title":"Science","DOI":"10.1126/science.1109418","ISSN":"0036-8075","issue":"5725","language":"eng","note":"publisher-place: Washington, DC\npublisher: AAAS","page":"1167–1171","source":"mcmaster.primo.exlibrisgroup.com","title":"Mutations in Col4a1 Cause Perinatal Cerebral Hemorrhage and Porencephaly","volume":"308","author":[{"family":"Gould","given":"Douglas B."},{"family":"Phalan","given":"F. Campbell"},{"family":"Breedveld","given":"Guido J."},{"family":"Mil","given":"Saskia E.","non-dropping-particle":"van"},{"family":"Smith","given":"Richard S."},{"family":"Schimenti","given":"John C."},{"family":"Aguglia","given":"Umberto"},{"family":"Knaap","given":"Marjo S.","non-dropping-particle":"van der"},{"family":"Heutink","given":"Peter"},{"family":"John","given":"Simon W. M."}],"issued":{"date-parts":[["2005"]]}}},{"id":1138,"uris":["http://zotero.org/users/6516246/items/3YR2UCTZ"],"itemData":{"id":1138,"type":"article-journal","abstract":"The Drosophila heart provides a simple model to examine the remodelling of muscle insertions with growth, extracellular matrix (ECM) turnover, and fibrosis. Between hatching and pupation, the Drosophila heart increases in length five-fold. If major cardiac ECM components are secreted remotely, how is ECM \"self assembly\" regulated? We explored whether ECM proteases were required to maintain the morphology of a growing heart while the cardiac ECM expanded. An increase in expression of Drosophila's single tissue inhibitor of metalloproteinase (TIMP), or reduced function of metalloproteinase MMP2, resulted in fibrosis and ectopic deposition of two ECM Collagens; type-IV and fibrillar Pericardin. Significant accumulations of Collagen-IV (Viking) developed on the pericardium and in the lumen of the heart. Congenital defects in Pericardin deposition misdirected further assembly in the larva. Reduced metalloproteinase activity during growth also increased Pericardin fibre accumulation in ECM suspending the heart. Although MMP2 expression was required to remodel and position cardiomyocyte cell junctions, reduced MMP function did not impair expansion of the heart. A previous study revealed that MMP2 negatively regulates the size of the luminal cell surface in the embryonic heart. Cardiomyocytes align at the midline, but do not adhere to enclose a heart lumen in MMP2 mutant embryos. Nevertheless, these embryos hatch and produce viable larvae with bifurcated hearts, indicating a secondary pathway to lumen formation between ipsilateral cardiomyocytes. MMP-mediated remodelling of the ECM is required for organogenesis, and to prevent assembly of excess or ectopic ECM protein during growth. MMPs are not essential for normal growth of the Drosophila heart.","container-title":"Journal of Molecular and Cellular Cardiology","DOI":"10.1016/j.yjmcc.2020.02.008","ISSN":"1095-8584","journalAbbreviation":"J. Mol. Cell. Cardiol.","language":"eng","note":"PMID: 32105665","page":"42-55","source":"PubMed","title":"Matrix metalloproteinases regulate ECM accumulation but not larval heart growth in Drosophila melanogaster","volume":"140","author":[{"family":"Hughes","given":"C. J. R."},{"family":"Turner","given":"S."},{"family":"Andrews","given":"R. M."},{"family":"Vitkin","given":"A."},{"family":"Jacobs","given":"J. R."}],"issued":{"date-parts":[["2020",3]]}}},{"id":1076,"uris":["http://zotero.org/users/6516246/items/BJKVZ59T"],"itemData":{"id":1076,"type":"article-journal","abstract":"Basement membranes (BMs) are resilient polyme</w:instrText>
            </w:r>
            <w:r w:rsidRPr="00794455">
              <w:rPr>
                <w:rFonts w:asciiTheme="majorHAnsi" w:hAnsiTheme="majorHAnsi" w:cstheme="majorHAnsi"/>
                <w:sz w:val="22"/>
                <w:szCs w:val="22"/>
                <w:lang w:val="da-DK" w:eastAsia="ko-KR"/>
              </w:rPr>
              <w:instrText xml:space="preserve">r structures that surround organs in all animals. Tissues, however, undergo extensive morphological changes during development. It is not known whether the assembly of BM components plays an active morphogenetic role. To study in vivo the biogenesis and assembly of Collagen IV, the main constituent of BMs, we used a GFP-based RNAi method (iGFPi) designed to knock down any GFP-trapped protein in Drosophila. We found with this method that Collagen IV is synthesized by the fat body, secreted to the hemolymph (insect blood), and continuously incorporated into the BMs of the larva. We also show that incorporation of Collagen IV determines organ shape, first by mechanically constricting cells and second through recruitment of Perlecan, which counters constriction by Collagen IV. Our results uncover incorporation of Collagen IV and Perlecan into BMs as a major determinant of organ shape and animal form.","container-title":"Developmental Cell","DOI":"10.1016/j.devcel.2011.06.026","ISSN":"1878-1551","issue":"2","journalAbbreviation":"Dev. Cell","language":"eng","note":"PMID: 21839919\nPMCID: PMC4153364","page":"245-256","source":"PubMed","title":"Shaping cells and organs in Drosophila by opposing roles of fat body-secreted Collagen IV and perlecan","volume":"21","author":[{"family":"Pastor-Pareja","given":"José Carlos"},{"family":"Xu","given":"Tian"}],"issued":{"date-parts":[["2011",8,16]]}}}],"schema":"https://github.com/citation-style-language/schema/raw/master/csl-citation.json"} </w:instrText>
            </w:r>
            <w:r w:rsidRPr="004B6556">
              <w:rPr>
                <w:rFonts w:asciiTheme="majorHAnsi" w:hAnsiTheme="majorHAnsi" w:cstheme="majorHAnsi"/>
                <w:sz w:val="22"/>
                <w:szCs w:val="22"/>
              </w:rPr>
              <w:fldChar w:fldCharType="separate"/>
            </w:r>
            <w:r w:rsidRPr="00794455">
              <w:rPr>
                <w:rFonts w:asciiTheme="majorHAnsi" w:hAnsiTheme="majorHAnsi" w:cstheme="majorHAnsi"/>
                <w:noProof/>
                <w:sz w:val="22"/>
                <w:szCs w:val="22"/>
                <w:lang w:val="da-DK" w:eastAsia="ko-KR"/>
              </w:rPr>
              <w:t>(Gates, 2012; Gould et al., 2005; C. J. R. Hughes et al., 2020; Pastor-Pareja &amp; Xu, 2011)</w:t>
            </w:r>
            <w:r w:rsidRPr="004B6556">
              <w:rPr>
                <w:rFonts w:asciiTheme="majorHAnsi" w:hAnsiTheme="majorHAnsi" w:cstheme="majorHAnsi"/>
                <w:sz w:val="22"/>
                <w:szCs w:val="22"/>
              </w:rPr>
              <w:fldChar w:fldCharType="end"/>
            </w:r>
          </w:p>
        </w:tc>
      </w:tr>
      <w:tr w:rsidR="00D32792" w:rsidRPr="00A75E65" w14:paraId="6E2C72F4" w14:textId="77777777" w:rsidTr="00462589">
        <w:tc>
          <w:tcPr>
            <w:tcW w:w="3633" w:type="dxa"/>
          </w:tcPr>
          <w:p w14:paraId="7AFFC7B6" w14:textId="77777777" w:rsidR="00D32792" w:rsidRPr="00794455" w:rsidRDefault="00D32792" w:rsidP="00462589">
            <w:pPr>
              <w:jc w:val="both"/>
              <w:rPr>
                <w:rFonts w:asciiTheme="majorHAnsi" w:hAnsiTheme="majorHAnsi" w:cstheme="majorHAnsi"/>
                <w:b/>
                <w:bCs/>
                <w:sz w:val="22"/>
                <w:szCs w:val="22"/>
                <w:lang w:val="da-DK" w:eastAsia="ko-KR"/>
              </w:rPr>
            </w:pPr>
            <w:r w:rsidRPr="00794455">
              <w:rPr>
                <w:rFonts w:asciiTheme="majorHAnsi" w:hAnsiTheme="majorHAnsi" w:cstheme="majorHAnsi"/>
                <w:b/>
                <w:bCs/>
                <w:sz w:val="22"/>
                <w:szCs w:val="22"/>
                <w:lang w:val="da-DK" w:eastAsia="ko-KR"/>
              </w:rPr>
              <w:t>Pericardin (</w:t>
            </w:r>
            <w:r w:rsidRPr="00794455">
              <w:rPr>
                <w:rFonts w:asciiTheme="majorHAnsi" w:hAnsiTheme="majorHAnsi" w:cstheme="majorHAnsi"/>
                <w:b/>
                <w:bCs/>
                <w:i/>
                <w:iCs/>
                <w:sz w:val="22"/>
                <w:szCs w:val="22"/>
                <w:lang w:val="da-DK" w:eastAsia="ko-KR"/>
              </w:rPr>
              <w:t>prc</w:t>
            </w:r>
            <w:r w:rsidRPr="00794455">
              <w:rPr>
                <w:rFonts w:asciiTheme="majorHAnsi" w:hAnsiTheme="majorHAnsi" w:cstheme="majorHAnsi"/>
                <w:b/>
                <w:bCs/>
                <w:sz w:val="22"/>
                <w:szCs w:val="22"/>
                <w:lang w:val="da-DK" w:eastAsia="ko-KR"/>
              </w:rPr>
              <w:t>)</w:t>
            </w:r>
          </w:p>
          <w:p w14:paraId="419D96DD" w14:textId="77777777" w:rsidR="00D32792" w:rsidRPr="00794455" w:rsidRDefault="00D32792" w:rsidP="00462589">
            <w:pPr>
              <w:jc w:val="both"/>
              <w:rPr>
                <w:rFonts w:asciiTheme="majorHAnsi" w:hAnsiTheme="majorHAnsi" w:cstheme="majorHAnsi"/>
                <w:sz w:val="22"/>
                <w:szCs w:val="22"/>
                <w:lang w:val="da-DK" w:eastAsia="ko-KR"/>
              </w:rPr>
            </w:pPr>
          </w:p>
          <w:p w14:paraId="55B17EF7" w14:textId="77777777" w:rsidR="00D32792" w:rsidRPr="00794455" w:rsidRDefault="00D32792" w:rsidP="00462589">
            <w:pPr>
              <w:jc w:val="both"/>
              <w:rPr>
                <w:rFonts w:asciiTheme="majorHAnsi" w:hAnsiTheme="majorHAnsi" w:cstheme="majorHAnsi"/>
                <w:sz w:val="22"/>
                <w:szCs w:val="22"/>
                <w:u w:val="single"/>
                <w:lang w:val="da-DK" w:eastAsia="ko-KR"/>
              </w:rPr>
            </w:pPr>
            <w:r w:rsidRPr="00794455">
              <w:rPr>
                <w:rFonts w:asciiTheme="majorHAnsi" w:hAnsiTheme="majorHAnsi" w:cstheme="majorHAnsi"/>
                <w:i/>
                <w:iCs/>
                <w:sz w:val="22"/>
                <w:szCs w:val="22"/>
                <w:u w:val="single"/>
                <w:lang w:val="da-DK" w:eastAsia="ko-KR"/>
              </w:rPr>
              <w:t xml:space="preserve">Drosophila </w:t>
            </w:r>
            <w:r w:rsidRPr="00794455">
              <w:rPr>
                <w:rFonts w:asciiTheme="majorHAnsi" w:hAnsiTheme="majorHAnsi" w:cstheme="majorHAnsi"/>
                <w:sz w:val="22"/>
                <w:szCs w:val="22"/>
                <w:u w:val="single"/>
                <w:lang w:val="da-DK" w:eastAsia="ko-KR"/>
              </w:rPr>
              <w:t>function</w:t>
            </w:r>
          </w:p>
          <w:p w14:paraId="1560AC0A" w14:textId="77777777" w:rsidR="00D32792" w:rsidRPr="00497831" w:rsidRDefault="00D32792" w:rsidP="00462589">
            <w:pPr>
              <w:jc w:val="both"/>
              <w:rPr>
                <w:rFonts w:asciiTheme="majorHAnsi" w:hAnsiTheme="majorHAnsi" w:cstheme="majorHAnsi"/>
                <w:color w:val="000000"/>
                <w:sz w:val="22"/>
                <w:szCs w:val="22"/>
                <w:shd w:val="clear" w:color="auto" w:fill="FFFFFF"/>
                <w:lang w:val="da-DK" w:eastAsia="ko-KR"/>
              </w:rPr>
            </w:pPr>
            <w:r w:rsidRPr="007A13F3">
              <w:rPr>
                <w:rFonts w:asciiTheme="majorHAnsi" w:hAnsiTheme="majorHAnsi" w:cstheme="majorHAnsi"/>
                <w:color w:val="000000"/>
                <w:sz w:val="22"/>
                <w:szCs w:val="22"/>
                <w:shd w:val="clear" w:color="auto" w:fill="FFFFFF"/>
                <w:lang w:val="da-DK" w:eastAsia="ko-KR"/>
              </w:rPr>
              <w:t xml:space="preserve">Involved in basement membrane assembly, cell adhesion involved in heart morphogenesis, and larval heart development. </w:t>
            </w:r>
            <w:r w:rsidRPr="00497831">
              <w:rPr>
                <w:rFonts w:asciiTheme="majorHAnsi" w:hAnsiTheme="majorHAnsi" w:cstheme="majorHAnsi"/>
                <w:color w:val="000000"/>
                <w:sz w:val="22"/>
                <w:szCs w:val="22"/>
                <w:shd w:val="clear" w:color="auto" w:fill="FFFFFF"/>
                <w:lang w:val="da-DK" w:eastAsia="ko-KR"/>
              </w:rPr>
              <w:t xml:space="preserve">Part of collagen type IV trimer. </w:t>
            </w:r>
          </w:p>
        </w:tc>
        <w:tc>
          <w:tcPr>
            <w:tcW w:w="3544" w:type="dxa"/>
          </w:tcPr>
          <w:p w14:paraId="38B4BB19" w14:textId="77777777" w:rsidR="00D32792" w:rsidRPr="007A13F3" w:rsidRDefault="00D32792" w:rsidP="00462589">
            <w:pPr>
              <w:jc w:val="both"/>
              <w:rPr>
                <w:rFonts w:asciiTheme="majorHAnsi" w:hAnsiTheme="majorHAnsi" w:cstheme="majorHAnsi"/>
                <w:b/>
                <w:bCs/>
                <w:sz w:val="22"/>
                <w:szCs w:val="22"/>
                <w:lang w:val="da-DK" w:eastAsia="ko-KR"/>
              </w:rPr>
            </w:pPr>
            <w:r w:rsidRPr="007A13F3">
              <w:rPr>
                <w:rFonts w:asciiTheme="majorHAnsi" w:hAnsiTheme="majorHAnsi" w:cstheme="majorHAnsi"/>
                <w:sz w:val="22"/>
                <w:szCs w:val="22"/>
                <w:lang w:val="da-DK" w:eastAsia="ko-KR"/>
              </w:rPr>
              <w:t xml:space="preserve">Similar in sequence to </w:t>
            </w:r>
            <w:r w:rsidRPr="007A13F3">
              <w:rPr>
                <w:rFonts w:asciiTheme="majorHAnsi" w:hAnsiTheme="majorHAnsi" w:cstheme="majorHAnsi"/>
                <w:b/>
                <w:bCs/>
                <w:sz w:val="22"/>
                <w:szCs w:val="22"/>
                <w:lang w:val="da-DK" w:eastAsia="ko-KR"/>
              </w:rPr>
              <w:t>vertebrate Col IV</w:t>
            </w:r>
            <w:r w:rsidRPr="007A13F3">
              <w:rPr>
                <w:rFonts w:asciiTheme="majorHAnsi" w:hAnsiTheme="majorHAnsi" w:cstheme="majorHAnsi"/>
                <w:sz w:val="22"/>
                <w:szCs w:val="22"/>
                <w:lang w:val="da-DK" w:eastAsia="ko-KR"/>
              </w:rPr>
              <w:t xml:space="preserve"> and in organization to </w:t>
            </w:r>
            <w:r w:rsidRPr="007A13F3">
              <w:rPr>
                <w:rFonts w:asciiTheme="majorHAnsi" w:hAnsiTheme="majorHAnsi" w:cstheme="majorHAnsi"/>
                <w:b/>
                <w:bCs/>
                <w:sz w:val="22"/>
                <w:szCs w:val="22"/>
                <w:lang w:val="da-DK" w:eastAsia="ko-KR"/>
              </w:rPr>
              <w:t>vertebrate Col I</w:t>
            </w:r>
          </w:p>
          <w:p w14:paraId="087A8228" w14:textId="77777777" w:rsidR="00D32792" w:rsidRPr="007A13F3" w:rsidRDefault="00D32792" w:rsidP="00462589">
            <w:pPr>
              <w:jc w:val="both"/>
              <w:rPr>
                <w:rFonts w:asciiTheme="majorHAnsi" w:hAnsiTheme="majorHAnsi" w:cstheme="majorHAnsi"/>
                <w:sz w:val="22"/>
                <w:szCs w:val="22"/>
                <w:lang w:val="da-DK" w:eastAsia="ko-KR"/>
              </w:rPr>
            </w:pPr>
          </w:p>
          <w:p w14:paraId="5EDFE45D" w14:textId="77777777" w:rsidR="00D32792" w:rsidRPr="007A13F3" w:rsidRDefault="00D32792" w:rsidP="00462589">
            <w:pPr>
              <w:jc w:val="both"/>
              <w:rPr>
                <w:rFonts w:asciiTheme="majorHAnsi" w:hAnsiTheme="majorHAnsi" w:cstheme="majorHAnsi"/>
                <w:sz w:val="22"/>
                <w:szCs w:val="22"/>
                <w:u w:val="single"/>
                <w:lang w:val="da-DK" w:eastAsia="ko-KR"/>
              </w:rPr>
            </w:pPr>
            <w:r w:rsidRPr="007A13F3">
              <w:rPr>
                <w:rFonts w:asciiTheme="majorHAnsi" w:hAnsiTheme="majorHAnsi" w:cstheme="majorHAnsi"/>
                <w:sz w:val="22"/>
                <w:szCs w:val="22"/>
                <w:u w:val="single"/>
                <w:lang w:val="da-DK" w:eastAsia="ko-KR"/>
              </w:rPr>
              <w:t>Human function</w:t>
            </w:r>
          </w:p>
          <w:p w14:paraId="4E48A797" w14:textId="77777777" w:rsidR="00D32792" w:rsidRPr="007A13F3" w:rsidRDefault="00D32792" w:rsidP="00462589">
            <w:pPr>
              <w:jc w:val="both"/>
              <w:rPr>
                <w:rFonts w:asciiTheme="majorHAnsi" w:hAnsiTheme="majorHAnsi" w:cstheme="majorHAnsi"/>
                <w:sz w:val="22"/>
                <w:szCs w:val="22"/>
                <w:lang w:val="da-DK" w:eastAsia="ko-KR"/>
              </w:rPr>
            </w:pPr>
            <w:r w:rsidRPr="007A13F3">
              <w:rPr>
                <w:rFonts w:asciiTheme="majorHAnsi" w:hAnsiTheme="majorHAnsi" w:cstheme="majorHAnsi"/>
                <w:sz w:val="22"/>
                <w:szCs w:val="22"/>
                <w:lang w:val="da-DK" w:eastAsia="ko-KR"/>
              </w:rPr>
              <w:t>Mutations are associated with many pathologies, including fibrosis, Ehler-Danlos syndrome, osteogenesis imperfecta, Alport syndrome, chondrodysplasia, and others.</w:t>
            </w:r>
          </w:p>
        </w:tc>
        <w:tc>
          <w:tcPr>
            <w:tcW w:w="1985" w:type="dxa"/>
          </w:tcPr>
          <w:p w14:paraId="54522398" w14:textId="77777777" w:rsidR="00D32792" w:rsidRPr="00C47274" w:rsidRDefault="00D32792" w:rsidP="00462589">
            <w:pPr>
              <w:jc w:val="both"/>
              <w:rPr>
                <w:rFonts w:asciiTheme="majorHAnsi" w:hAnsiTheme="majorHAnsi" w:cstheme="majorHAnsi"/>
                <w:sz w:val="22"/>
                <w:szCs w:val="22"/>
                <w:lang w:eastAsia="ko-KR"/>
              </w:rPr>
            </w:pPr>
            <w:r w:rsidRPr="004B6556">
              <w:rPr>
                <w:rFonts w:asciiTheme="majorHAnsi" w:hAnsiTheme="majorHAnsi" w:cstheme="majorHAnsi"/>
                <w:sz w:val="22"/>
                <w:szCs w:val="22"/>
              </w:rPr>
              <w:fldChar w:fldCharType="begin"/>
            </w:r>
            <w:r w:rsidRPr="00497831">
              <w:rPr>
                <w:rFonts w:asciiTheme="majorHAnsi" w:hAnsiTheme="majorHAnsi" w:cstheme="majorHAnsi"/>
                <w:sz w:val="22"/>
                <w:szCs w:val="22"/>
                <w:lang w:val="da-DK" w:eastAsia="ko-KR"/>
              </w:rPr>
              <w:instrText xml:space="preserve"> ADDIN ZOTERO_ITEM CSL_CITATION {"citationID":"v5bauPVH","properties":{"formattedCitation":"(Gnoli et al., 2021; Karamanos et al., 2019; Mouw et al., 2014; Wilmes et al., 2018)","plainCitation":"(Gnoli et al., 2021; Karamanos et al., 2019; Mouw et al., 2014; Wilmes et al., 2018)","noteIndex":0},"citationItems":[{"id":2086,"uris":["http://zotero.org/users/6516246/items/S6LHGBJX"],"itemData":{"id":2086,"type":"article-journal","abstract":"Collagen type I mutations are related to wide phenotypic expressions frequently causing an overlap of clinical manifestations, in particular between Osteogenesis Imperfecta (OI) and Ehlers-Danlos syndrome (EDS). Both disorders present inter- and intra-familial clinical variability and several clinical signs are present in both diseases. Recently, af</w:instrText>
            </w:r>
            <w:r w:rsidRPr="00497831">
              <w:rPr>
                <w:rFonts w:asciiTheme="majorHAnsi" w:hAnsiTheme="majorHAnsi" w:cstheme="majorHAnsi"/>
                <w:sz w:val="22"/>
                <w:szCs w:val="22"/>
                <w:lang w:val="da-DK"/>
              </w:rPr>
              <w:instrText xml:space="preserve">ter the observation that some individuals first ascertained by a suspicion of EDS resulted then carriers of pathogenic variants of genes known to primarily cause OI, </w:instrText>
            </w:r>
            <w:r w:rsidRPr="004B6556">
              <w:rPr>
                <w:rFonts w:asciiTheme="majorHAnsi" w:hAnsiTheme="majorHAnsi" w:cstheme="majorHAnsi"/>
                <w:sz w:val="22"/>
                <w:szCs w:val="22"/>
              </w:rPr>
              <w:instrText>some authors proposed the term “COL1-related overlap disorder” to describe these cases. In this paper, we report clinical, molecular, and biochemical information about an individual with a diagnosis of EDS with severe joint hypermobility who carries a pathogenic heterozygous variant in COL1A2 gene, and a benign variant in COL1A1 gene. The pathogenic variant, commonly ascribed to OI, as well as the benign variant, has been inherited from the individual's mother, who presented only mild signs of OI and the diagnosis of OI was confirmed only after molecular testing. In addition, we reviewed the literature of similar cases of overlapping syndromes caused by COL1 gene mutations. The reported case and the literature review suggest that the COL1-related overlap disorders (OI, EDS and overlapping syndromes) represent a continuum of clinical phenotypes related to collagen type I mutations. The spectrum of COL1-related clinical manifestations, the pathophysiology and the underlying molecular mechanisms support the adoption of the updated proposed term “COL1-related overlap disorder” to describe the overlapping syndromes.","container-title":"Frontiers in Genetics","ISSN":"1664-8021","source":"Frontiers","title":"COL1-Related Disorders: Case Report and Review of Overlapping Syndromes","title-short":"COL1-Related Disorders","URL":"https://www.frontiersin.org/articles/10.3389/fgene.2021.640558","volume":"12","author":[{"family":"Gnoli","given":"Maria"},{"family":"Brizola","given":"Evelise"},{"family":"Tremosini","given":"Morena"},{"family":"Pedrini","given":"Elena"},{"family":"Maioli","given":"Margherita"},{"family":"Mosca","given":"Massimiliano"},{"family":"Bassotti","given":"Alessandra"},{"family":"Castronovo","given":"Paola"},{"family":"Giunta","given":"Cecilia"},{"family":"Sangiorgi","given":"Luca"}],"accessed":{"date-parts":[["2023",6,2]]},"issued":{"date-parts":[["2021"]]}}},{"id":1308,"uris":["http://zotero.org/users/6516246/items/DSWJE66F"],"itemData":{"id":1308,"type":"article-journal","abstract":"The overall structure and architecture of the extracellular matrix undergo dramatic alterations in composition, form, and functionality over time. The stochasticity begins during development, essential for maintaining organismal homeostasis and is heavily implicated in many pathobiological states including fibrosis and cancer. Modeling and remodeling of the matrix is driven by the local cellular milieu and secreted and cell-associated components in a framework of dynamic reciprocity. This collection of expertly-written reviews aims to relay state-of-the-art information concerning the mechanisms of matrix modeling and remodeling in physiological development and disease.","collection-title":"Matrix Modeling and Remodeling","container-title":"Matrix Biology","DOI":"10.1016/j.matbio.2018.08.007","ISSN":"0945-053X","journalAbbreviation":"Matrix Biology","language":"en","page":"1-11","source":"ScienceDirect","title":"Matrix modeling and remodeling: A biological interplay regulating tissue homeostasis and diseases","title-short":"Matrix modeling and remodeling","volume":"75-76","author":[{"family":"Karamanos","given":"Nikos K."},{"family":"Theocharis","given":"Achilleas D."},{"family":"Neill","given":"Thomas"},{"family":"Iozzo","given":"Renato V."}],"issued":{"date-parts":[["2019",1,1]]}}},{"id":448,"uris":["http://zotero.org/users/6516246/items/VIPMINRL"],"itemData":{"id":448,"type":"article-journal","abstract":"The biochemical and biophysical properties of the extracellular matrix (ECM) dictate tissue-specific cell behaviour. The molecules that are associated with the ECM of each tissue, including collagens, proteoglycans, laminins and fibronectin, and the manner in which they are assembled determine the structure and the organization of the resultant ECM. The product is a specific ECM signature that is comprised of unique compositional and topographical features that both reflect and facilitate the functional requirements of the tissue.","container-title":"Nature reviews. Molecular cell biology","DOI":"10.1038/nrm3902","ISSN":"1471-0072","issue":"12","journalAbbreviation":"Nat Rev Mol Cell Biol","note":"PMID: 25370693\nPMCID: PMC4682873","page":"771-785","source":"PubMed Central","title":"Extracellular matrix assembly: a multiscale deconstruction","title-short":"Extracellular matrix assembly","volume":"15","author":[{"family":"Mouw","given":"Janna K."},{"family":"Ou","given":"Guanqing"},{"family":"Weaver","given":"Valerie M."}],"issued":{"date-parts":[["2014",12]]}}},{"id":317,"uris":["http://zotero.org/users/6516246/items/ZA7ZXIR9"],"itemData":{"id":317,"type":"article-journal","abstract":"In Drosophila, formation of the cardiac extracellular matrix (ECM) starts during embryogenesis. Assembly and incorporation of structural proteins such as Collagen IV, Pericardin, and Laminin A, B1, and B2 into the cardiac ECM is critical to the maintenance of heart integrity and functionality and, therefore, to longevity of the animal. The cardiac ECM connects the heart tube with the alary muscles; thus, the ECM contributes to a flexible positioning of the heart within the animal's body. Moreover, the cardiac ECM holds the larval pericardial nephrocytes in close proximity to the heart tube and the inflow tract, which is assumed to be critical to efficient haemolymph clearanc</w:instrText>
            </w:r>
            <w:r w:rsidRPr="00C47274">
              <w:rPr>
                <w:rFonts w:asciiTheme="majorHAnsi" w:hAnsiTheme="majorHAnsi" w:cstheme="majorHAnsi"/>
                <w:sz w:val="22"/>
                <w:szCs w:val="22"/>
                <w:lang w:eastAsia="ko-KR"/>
              </w:rPr>
              <w:instrText xml:space="preserve">e. Mutations in either structural ECM constituents or ECM receptors cause breakdown of the ECM network upon ageing, with disconnection of the heart tube from alary muscles becoming apparent at larval stages. Finally, the heart becomes non-functional. Here, we characterised existing and new pericardin mutants and investigated biosynthesis, secretion, and assembly of Pericardin in matrices. We identified two new pericardin alleles, which turned out to be a null (pericardin3-548) and a hypomorphic allele (pericardin3-21). Both mutants could be rescued with a genomic duplication of a fosmid coding for the pericardin locus. Biochemical analysis revealed that Pericardin is highly glycosylated and forms redox-dependent multimers. Multimer formation is remarkably reduced in animals deficient for the prolyl-4 hydroxylase cluster at 75D3-4.","container-title":"Biology Open","DOI":"10.1242/bio.030361","ISSN":"2046-6390","issue":"4","journalAbbreviation":"Biol Open","language":"eng","note":"PMID: 29685999\nPMCID: PMC5936059","source":"PubMed","title":"Biosynthesis and assembly of the Collagen IV-like protein Pericardin in Drosophila melanogaster","volume":"7","author":[{"family":"Wilmes","given":"Ariane C."},{"family":"Klinke","given":"Nora"},{"family":"Rotstein","given":"Barbara"},{"family":"Meyer","given":"Heiko"},{"family":"Paululat","given":"Achim"}],"issued":{"date-parts":[["2018",4,23]]}}}],"schema":"https://github.com/citation-style-language/schema/raw/master/csl-citation.json"} </w:instrText>
            </w:r>
            <w:r w:rsidRPr="004B6556">
              <w:rPr>
                <w:rFonts w:asciiTheme="majorHAnsi" w:hAnsiTheme="majorHAnsi" w:cstheme="majorHAnsi"/>
                <w:sz w:val="22"/>
                <w:szCs w:val="22"/>
              </w:rPr>
              <w:fldChar w:fldCharType="separate"/>
            </w:r>
            <w:r w:rsidRPr="00C47274">
              <w:rPr>
                <w:rFonts w:asciiTheme="majorHAnsi" w:hAnsiTheme="majorHAnsi" w:cstheme="majorHAnsi"/>
                <w:noProof/>
                <w:sz w:val="22"/>
                <w:szCs w:val="22"/>
                <w:lang w:eastAsia="ko-KR"/>
              </w:rPr>
              <w:t>(Gnoli et al., 2021; Karamanos et al., 2019; Mouw et al., 2014; Wilmes et al., 2018)</w:t>
            </w:r>
            <w:r w:rsidRPr="004B6556">
              <w:rPr>
                <w:rFonts w:asciiTheme="majorHAnsi" w:hAnsiTheme="majorHAnsi" w:cstheme="majorHAnsi"/>
                <w:sz w:val="22"/>
                <w:szCs w:val="22"/>
              </w:rPr>
              <w:fldChar w:fldCharType="end"/>
            </w:r>
          </w:p>
        </w:tc>
      </w:tr>
      <w:tr w:rsidR="00D32792" w:rsidRPr="00C47274" w14:paraId="75C63DB7" w14:textId="77777777" w:rsidTr="00462589">
        <w:tc>
          <w:tcPr>
            <w:tcW w:w="3633" w:type="dxa"/>
          </w:tcPr>
          <w:p w14:paraId="3A42FAB2" w14:textId="77777777" w:rsidR="00D32792" w:rsidRDefault="00D32792" w:rsidP="00462589">
            <w:pPr>
              <w:jc w:val="both"/>
              <w:rPr>
                <w:rFonts w:asciiTheme="majorHAnsi" w:hAnsiTheme="majorHAnsi" w:cstheme="majorHAnsi"/>
                <w:sz w:val="22"/>
                <w:szCs w:val="22"/>
                <w:lang w:eastAsia="ko-KR"/>
              </w:rPr>
            </w:pPr>
            <w:r w:rsidRPr="00A75E65">
              <w:rPr>
                <w:rFonts w:asciiTheme="majorHAnsi" w:hAnsiTheme="majorHAnsi" w:cstheme="majorHAnsi"/>
                <w:b/>
                <w:bCs/>
                <w:sz w:val="22"/>
                <w:szCs w:val="22"/>
                <w:lang w:eastAsia="ko-KR"/>
              </w:rPr>
              <w:t>Co</w:t>
            </w:r>
            <w:r w:rsidRPr="003400D0">
              <w:rPr>
                <w:rFonts w:asciiTheme="majorHAnsi" w:hAnsiTheme="majorHAnsi" w:cstheme="majorHAnsi"/>
                <w:b/>
                <w:bCs/>
                <w:sz w:val="22"/>
                <w:szCs w:val="22"/>
                <w:lang w:eastAsia="ko-KR"/>
              </w:rPr>
              <w:t>llagen at 25 C (</w:t>
            </w:r>
            <w:r w:rsidRPr="003400D0">
              <w:rPr>
                <w:rFonts w:asciiTheme="majorHAnsi" w:hAnsiTheme="majorHAnsi" w:cstheme="majorHAnsi"/>
                <w:b/>
                <w:bCs/>
                <w:i/>
                <w:iCs/>
                <w:sz w:val="22"/>
                <w:szCs w:val="22"/>
                <w:lang w:eastAsia="ko-KR"/>
              </w:rPr>
              <w:t>Cg25C, Col4a1</w:t>
            </w:r>
            <w:r w:rsidRPr="003400D0">
              <w:rPr>
                <w:rFonts w:asciiTheme="majorHAnsi" w:hAnsiTheme="majorHAnsi" w:cstheme="majorHAnsi"/>
                <w:b/>
                <w:bCs/>
                <w:sz w:val="22"/>
                <w:szCs w:val="22"/>
                <w:lang w:eastAsia="ko-KR"/>
              </w:rPr>
              <w:t>)</w:t>
            </w:r>
          </w:p>
          <w:p w14:paraId="3698427A" w14:textId="77777777" w:rsidR="00D32792" w:rsidRDefault="00D32792" w:rsidP="00462589">
            <w:pPr>
              <w:jc w:val="both"/>
              <w:rPr>
                <w:rFonts w:asciiTheme="majorHAnsi" w:hAnsiTheme="majorHAnsi" w:cstheme="majorHAnsi"/>
                <w:sz w:val="22"/>
                <w:szCs w:val="22"/>
                <w:lang w:eastAsia="ko-KR"/>
              </w:rPr>
            </w:pPr>
          </w:p>
          <w:p w14:paraId="0A3B048F" w14:textId="77777777" w:rsidR="00D32792" w:rsidRPr="00A2465B" w:rsidRDefault="00D32792" w:rsidP="00462589">
            <w:pPr>
              <w:jc w:val="both"/>
              <w:rPr>
                <w:rFonts w:asciiTheme="majorHAnsi" w:hAnsiTheme="majorHAnsi" w:cstheme="majorHAnsi"/>
                <w:color w:val="000000"/>
                <w:sz w:val="22"/>
                <w:szCs w:val="22"/>
                <w:u w:val="single"/>
                <w:shd w:val="clear" w:color="auto" w:fill="FFFFFF"/>
                <w:lang w:eastAsia="ko-KR"/>
              </w:rPr>
            </w:pPr>
            <w:r w:rsidRPr="004B6556">
              <w:rPr>
                <w:rFonts w:asciiTheme="majorHAnsi" w:hAnsiTheme="majorHAnsi" w:cstheme="majorHAnsi"/>
                <w:i/>
                <w:iCs/>
                <w:color w:val="000000"/>
                <w:sz w:val="22"/>
                <w:szCs w:val="22"/>
                <w:u w:val="single"/>
                <w:shd w:val="clear" w:color="auto" w:fill="FFFFFF"/>
                <w:lang w:eastAsia="ko-KR"/>
              </w:rPr>
              <w:t>Drosophila</w:t>
            </w:r>
            <w:r>
              <w:rPr>
                <w:rFonts w:asciiTheme="majorHAnsi" w:hAnsiTheme="majorHAnsi" w:cstheme="majorHAnsi"/>
                <w:i/>
                <w:iCs/>
                <w:color w:val="000000"/>
                <w:sz w:val="22"/>
                <w:szCs w:val="22"/>
                <w:u w:val="single"/>
                <w:shd w:val="clear" w:color="auto" w:fill="FFFFFF"/>
                <w:lang w:eastAsia="ko-KR"/>
              </w:rPr>
              <w:t xml:space="preserve"> </w:t>
            </w:r>
            <w:r>
              <w:rPr>
                <w:rFonts w:asciiTheme="majorHAnsi" w:hAnsiTheme="majorHAnsi" w:cstheme="majorHAnsi"/>
                <w:color w:val="000000"/>
                <w:sz w:val="22"/>
                <w:szCs w:val="22"/>
                <w:u w:val="single"/>
                <w:shd w:val="clear" w:color="auto" w:fill="FFFFFF"/>
                <w:lang w:eastAsia="ko-KR"/>
              </w:rPr>
              <w:t>function</w:t>
            </w:r>
          </w:p>
          <w:p w14:paraId="152AAB4F" w14:textId="77777777" w:rsidR="00D32792" w:rsidRDefault="00D32792" w:rsidP="00462589">
            <w:pPr>
              <w:jc w:val="both"/>
              <w:rPr>
                <w:rFonts w:asciiTheme="majorHAnsi" w:hAnsiTheme="majorHAnsi" w:cstheme="majorHAnsi"/>
                <w:color w:val="000000"/>
                <w:sz w:val="22"/>
                <w:szCs w:val="22"/>
                <w:shd w:val="clear" w:color="auto" w:fill="FFFFFF"/>
                <w:lang w:eastAsia="ko-KR"/>
              </w:rPr>
            </w:pPr>
            <w:r w:rsidRPr="004B6556">
              <w:rPr>
                <w:rFonts w:asciiTheme="majorHAnsi" w:hAnsiTheme="majorHAnsi" w:cstheme="majorHAnsi"/>
                <w:color w:val="000000"/>
                <w:sz w:val="22"/>
                <w:szCs w:val="22"/>
                <w:shd w:val="clear" w:color="auto" w:fill="FFFFFF"/>
                <w:lang w:eastAsia="ko-KR"/>
              </w:rPr>
              <w:t>Involved in several processes, including basement membrane organization</w:t>
            </w:r>
            <w:r>
              <w:rPr>
                <w:rFonts w:asciiTheme="majorHAnsi" w:hAnsiTheme="majorHAnsi" w:cstheme="majorHAnsi"/>
                <w:color w:val="000000"/>
                <w:sz w:val="22"/>
                <w:szCs w:val="22"/>
                <w:shd w:val="clear" w:color="auto" w:fill="FFFFFF"/>
                <w:lang w:eastAsia="ko-KR"/>
              </w:rPr>
              <w:t>,</w:t>
            </w:r>
            <w:r w:rsidRPr="004B6556">
              <w:rPr>
                <w:rFonts w:asciiTheme="majorHAnsi" w:hAnsiTheme="majorHAnsi" w:cstheme="majorHAnsi"/>
                <w:color w:val="000000"/>
                <w:sz w:val="22"/>
                <w:szCs w:val="22"/>
                <w:shd w:val="clear" w:color="auto" w:fill="FFFFFF"/>
                <w:lang w:eastAsia="ko-KR"/>
              </w:rPr>
              <w:t xml:space="preserve"> intestinal epithelial structure maintenance</w:t>
            </w:r>
            <w:r>
              <w:rPr>
                <w:rFonts w:asciiTheme="majorHAnsi" w:hAnsiTheme="majorHAnsi" w:cstheme="majorHAnsi"/>
                <w:color w:val="000000"/>
                <w:sz w:val="22"/>
                <w:szCs w:val="22"/>
                <w:shd w:val="clear" w:color="auto" w:fill="FFFFFF"/>
                <w:lang w:eastAsia="ko-KR"/>
              </w:rPr>
              <w:t>,</w:t>
            </w:r>
            <w:r w:rsidRPr="004B6556">
              <w:rPr>
                <w:rFonts w:asciiTheme="majorHAnsi" w:hAnsiTheme="majorHAnsi" w:cstheme="majorHAnsi"/>
                <w:color w:val="000000"/>
                <w:sz w:val="22"/>
                <w:szCs w:val="22"/>
                <w:shd w:val="clear" w:color="auto" w:fill="FFFFFF"/>
                <w:lang w:eastAsia="ko-KR"/>
              </w:rPr>
              <w:t xml:space="preserve"> and tube morphogenesis.</w:t>
            </w:r>
          </w:p>
          <w:p w14:paraId="20FAA282" w14:textId="77777777" w:rsidR="00D32792" w:rsidRDefault="00D32792" w:rsidP="00462589">
            <w:pPr>
              <w:jc w:val="both"/>
              <w:rPr>
                <w:rFonts w:asciiTheme="majorHAnsi" w:hAnsiTheme="majorHAnsi" w:cstheme="majorHAnsi"/>
                <w:color w:val="000000"/>
                <w:sz w:val="22"/>
                <w:szCs w:val="22"/>
                <w:shd w:val="clear" w:color="auto" w:fill="FFFFFF"/>
                <w:lang w:eastAsia="ko-KR"/>
              </w:rPr>
            </w:pPr>
          </w:p>
          <w:p w14:paraId="4A392087" w14:textId="77777777" w:rsidR="00D32792" w:rsidRPr="004B6556" w:rsidRDefault="00D32792" w:rsidP="00462589">
            <w:pPr>
              <w:jc w:val="both"/>
              <w:rPr>
                <w:rFonts w:asciiTheme="majorHAnsi" w:hAnsiTheme="majorHAnsi" w:cstheme="majorHAnsi"/>
                <w:sz w:val="22"/>
                <w:szCs w:val="22"/>
                <w:lang w:eastAsia="ko-KR"/>
              </w:rPr>
            </w:pPr>
          </w:p>
        </w:tc>
        <w:tc>
          <w:tcPr>
            <w:tcW w:w="3544" w:type="dxa"/>
          </w:tcPr>
          <w:p w14:paraId="0CA1C9F1" w14:textId="77777777" w:rsidR="00D32792" w:rsidRDefault="00D32792" w:rsidP="00462589">
            <w:pPr>
              <w:rPr>
                <w:rFonts w:asciiTheme="majorHAnsi" w:hAnsiTheme="majorHAnsi" w:cstheme="majorHAnsi"/>
                <w:color w:val="000000"/>
                <w:sz w:val="22"/>
                <w:szCs w:val="22"/>
                <w:shd w:val="clear" w:color="auto" w:fill="FFFFFF"/>
                <w:lang w:eastAsia="ko-KR"/>
              </w:rPr>
            </w:pPr>
            <w:r w:rsidRPr="004B6556">
              <w:rPr>
                <w:rFonts w:asciiTheme="majorHAnsi" w:hAnsiTheme="majorHAnsi" w:cstheme="majorHAnsi"/>
                <w:color w:val="000000"/>
                <w:sz w:val="22"/>
                <w:szCs w:val="22"/>
                <w:shd w:val="clear" w:color="auto" w:fill="FFFFFF"/>
                <w:lang w:eastAsia="ko-KR"/>
              </w:rPr>
              <w:t>Human orthologs: COL4A1 (collagen type IV alpha 1 chain) and COL4A6 (collagen type IV alpha 6 chain)</w:t>
            </w:r>
          </w:p>
          <w:p w14:paraId="35CCCF6F" w14:textId="77777777" w:rsidR="00D32792" w:rsidRDefault="00D32792" w:rsidP="00462589">
            <w:pPr>
              <w:rPr>
                <w:rFonts w:asciiTheme="majorHAnsi" w:hAnsiTheme="majorHAnsi" w:cstheme="majorHAnsi"/>
                <w:sz w:val="22"/>
                <w:szCs w:val="22"/>
                <w:lang w:eastAsia="ko-KR"/>
              </w:rPr>
            </w:pPr>
          </w:p>
          <w:p w14:paraId="0D3EA799" w14:textId="77777777" w:rsidR="00D32792" w:rsidRPr="004B6556" w:rsidRDefault="00D32792" w:rsidP="00462589">
            <w:pPr>
              <w:rPr>
                <w:rFonts w:asciiTheme="majorHAnsi" w:hAnsiTheme="majorHAnsi" w:cstheme="majorHAnsi"/>
                <w:color w:val="000000"/>
                <w:sz w:val="22"/>
                <w:szCs w:val="22"/>
                <w:u w:val="single"/>
                <w:shd w:val="clear" w:color="auto" w:fill="FFFFFF"/>
                <w:lang w:eastAsia="ko-KR"/>
              </w:rPr>
            </w:pPr>
            <w:r>
              <w:rPr>
                <w:rFonts w:asciiTheme="majorHAnsi" w:hAnsiTheme="majorHAnsi" w:cstheme="majorHAnsi"/>
                <w:color w:val="000000"/>
                <w:sz w:val="22"/>
                <w:szCs w:val="22"/>
                <w:u w:val="single"/>
                <w:shd w:val="clear" w:color="auto" w:fill="FFFFFF"/>
                <w:lang w:eastAsia="ko-KR"/>
              </w:rPr>
              <w:t>Human function</w:t>
            </w:r>
          </w:p>
          <w:p w14:paraId="37B05CFE" w14:textId="77777777" w:rsidR="00D32792" w:rsidRPr="004B6556" w:rsidRDefault="00D32792" w:rsidP="00462589">
            <w:pPr>
              <w:rPr>
                <w:rFonts w:asciiTheme="majorHAnsi" w:hAnsiTheme="majorHAnsi" w:cstheme="majorHAnsi"/>
                <w:color w:val="000000"/>
                <w:sz w:val="22"/>
                <w:szCs w:val="22"/>
                <w:shd w:val="clear" w:color="auto" w:fill="FFFFFF"/>
                <w:lang w:eastAsia="ko-KR"/>
              </w:rPr>
            </w:pPr>
            <w:r w:rsidRPr="004B6556">
              <w:rPr>
                <w:rFonts w:asciiTheme="majorHAnsi" w:hAnsiTheme="majorHAnsi" w:cstheme="majorHAnsi"/>
                <w:color w:val="000000"/>
                <w:sz w:val="22"/>
                <w:szCs w:val="22"/>
                <w:shd w:val="clear" w:color="auto" w:fill="FFFFFF"/>
                <w:lang w:eastAsia="ko-KR"/>
              </w:rPr>
              <w:t>COL4A1: Deletions in the alpha 5 gene that extend into the alpha 6 gene result in diffuse leiomyomatosis accompanying the X-linked Alport syndrome caused by the deletion in the alpha 5 gene.</w:t>
            </w:r>
          </w:p>
          <w:p w14:paraId="03EC4FE6" w14:textId="77777777" w:rsidR="00D32792" w:rsidRPr="00A2465B" w:rsidRDefault="00D32792" w:rsidP="00462589">
            <w:pPr>
              <w:rPr>
                <w:rFonts w:asciiTheme="majorHAnsi" w:hAnsiTheme="majorHAnsi" w:cstheme="majorHAnsi"/>
                <w:color w:val="000000"/>
                <w:sz w:val="22"/>
                <w:szCs w:val="22"/>
                <w:shd w:val="clear" w:color="auto" w:fill="FFFFFF"/>
                <w:lang w:eastAsia="ko-KR"/>
              </w:rPr>
            </w:pPr>
            <w:r w:rsidRPr="004B6556">
              <w:rPr>
                <w:rFonts w:asciiTheme="majorHAnsi" w:hAnsiTheme="majorHAnsi" w:cstheme="majorHAnsi"/>
                <w:color w:val="212121"/>
                <w:sz w:val="22"/>
                <w:szCs w:val="22"/>
                <w:shd w:val="clear" w:color="auto" w:fill="FFFFFF"/>
                <w:lang w:eastAsia="ko-KR"/>
              </w:rPr>
              <w:t>COL4A6: mutations can result in X-linked non-syndromic hearing loss</w:t>
            </w:r>
            <w:r>
              <w:rPr>
                <w:rFonts w:asciiTheme="majorHAnsi" w:hAnsiTheme="majorHAnsi" w:cstheme="majorHAnsi"/>
                <w:color w:val="212121"/>
                <w:sz w:val="22"/>
                <w:szCs w:val="22"/>
                <w:shd w:val="clear" w:color="auto" w:fill="FFFFFF"/>
                <w:lang w:eastAsia="ko-KR"/>
              </w:rPr>
              <w:t>.</w:t>
            </w:r>
            <w:r w:rsidRPr="004B6556">
              <w:rPr>
                <w:rFonts w:asciiTheme="majorHAnsi" w:hAnsiTheme="majorHAnsi" w:cstheme="majorHAnsi"/>
                <w:color w:val="212121"/>
                <w:sz w:val="22"/>
                <w:szCs w:val="22"/>
                <w:shd w:val="clear" w:color="auto" w:fill="FFFFFF"/>
                <w:lang w:eastAsia="ko-KR"/>
              </w:rPr>
              <w:t xml:space="preserve"> </w:t>
            </w:r>
            <w:r w:rsidRPr="004B6556">
              <w:rPr>
                <w:rFonts w:asciiTheme="majorHAnsi" w:hAnsiTheme="majorHAnsi" w:cstheme="majorHAnsi"/>
                <w:color w:val="000000"/>
                <w:sz w:val="22"/>
                <w:szCs w:val="22"/>
                <w:shd w:val="clear" w:color="auto" w:fill="FFFFFF"/>
                <w:lang w:eastAsia="ko-KR"/>
              </w:rPr>
              <w:t xml:space="preserve"> </w:t>
            </w:r>
          </w:p>
        </w:tc>
        <w:tc>
          <w:tcPr>
            <w:tcW w:w="1985" w:type="dxa"/>
          </w:tcPr>
          <w:p w14:paraId="1BC1D2F2" w14:textId="77777777" w:rsidR="00D32792" w:rsidRPr="00BF2423" w:rsidRDefault="00D32792" w:rsidP="00462589">
            <w:pPr>
              <w:jc w:val="both"/>
              <w:rPr>
                <w:rFonts w:asciiTheme="majorHAnsi" w:hAnsiTheme="majorHAnsi" w:cstheme="majorHAnsi"/>
                <w:sz w:val="22"/>
                <w:szCs w:val="22"/>
                <w:lang w:eastAsia="ko-KR"/>
              </w:rPr>
            </w:pPr>
            <w:r w:rsidRPr="004B6556">
              <w:rPr>
                <w:rFonts w:asciiTheme="majorHAnsi" w:hAnsiTheme="majorHAnsi" w:cstheme="majorHAnsi"/>
                <w:sz w:val="22"/>
                <w:szCs w:val="22"/>
              </w:rPr>
              <w:fldChar w:fldCharType="begin"/>
            </w:r>
            <w:r>
              <w:rPr>
                <w:rFonts w:asciiTheme="majorHAnsi" w:hAnsiTheme="majorHAnsi" w:cstheme="majorHAnsi"/>
                <w:sz w:val="22"/>
                <w:szCs w:val="22"/>
                <w:lang w:eastAsia="ko-KR"/>
              </w:rPr>
              <w:instrText xml:space="preserve"> ADDIN ZOTERO_ITEM CSL_CITATION {"citationID":"ygHQLjeq","properties":{"formattedCitation":"(Mundel et al., 2008; O\\uc0\\u8217{}Brien et al., 2022; Zhang et al., 1996)","plainCitation":"(Mundel et al., 2008; O’Brien et al., 2022; Zhang et al., 1996)","noteIndex":0},"citationItems":[{"id":2088,"uris":["http://zotero.org/users/6516246/items/CVGEHHA2"],"itemData":{"id":2088,"type":"article-journal","abstract":"Type IV collagen is a major component of vascular basement membranes. The noncollagenous (NC1) domains of several alpha-chains of type IV collagen reveal a capacity to inhibit angiogenesis and tumor growth. Here, we demonstrate that the NC1 domain of the alpha6 chain of type IV collagen (alpha6NC1) is an endogenous inhibitor of angiogenesis and tumor growth. Recombinant alpha6NC1 inhibits human endothelial cell proliferation and neovascularization of Matrigel plugs in mice. The alpha6NC1 suppresses the growth of subcutaneously transplanted Lewis lung carcinoma and also spontaneous pancreatic insulinomas that develop in the Rip1Tag2 mice. Inhibition of tumor growth is associated with significantly diminished microvascular density. Collectively, our results demonstrate that alpha6NC1 is an endogenous inhibitor of angiogenesis and tumor growth.","container-title":"International Journal of Cancer","DOI":"10.1002/ijc.23269","ISSN":"1097-0215","issue":"8","journalAbbreviation":"Int J Cancer","language":"eng","note":"PMID: 18074349","page":"1738-1744","source":"PubMed","title":"Type IV collagen alpha6 chain-derived noncollagenous domain 1 (alpha6(IV)NC1) inhibits angiogenesis and tumor growth","volume":"122","author":[{"family":"Mundel","given":"Thomas M."},{"family":"Yliniemi","given":"Anna-Maija"},{"family":"Maeshima","given":"Yohei"},{"family":"Sugimoto","given":"Hikaru"},{"family":"Kieran","given":"Mark"},{"family":"Kalluri","given":"Raghu"}],"issued":{"date-parts":[["2008",4,15]]}}},{"id":2090,"uris":["http://zotero.org/users/6516246/items/W4247TDE"],"itemData":{"id":2090,"type":"article-journal","abstract":"Hearing loss (HL) is one of the most common sensory defects, of which X-linked nonsyndromic hearing loss (NSHL) accounts for only 1-2%. While a COL4A6 variant has been reported in a single Hungarian family with NSHL associated with inner ear malformation, causative role of COL4A6 variants and their phenotypic consequences in NSHL remain elusive. Here we report two families in which we identified a male member with X-linked HL. Each has inherited a rare hemizygous COL4A6 variant from their respective mothers, NM_001287758.1: c.3272</w:instrText>
            </w:r>
            <w:r>
              <w:rPr>
                <w:rFonts w:ascii="Arial" w:hAnsi="Arial" w:cs="Arial"/>
                <w:sz w:val="22"/>
                <w:szCs w:val="22"/>
                <w:lang w:eastAsia="ko-KR"/>
              </w:rPr>
              <w:instrText> </w:instrText>
            </w:r>
            <w:r>
              <w:rPr>
                <w:rFonts w:asciiTheme="majorHAnsi" w:hAnsiTheme="majorHAnsi" w:cstheme="majorHAnsi"/>
                <w:sz w:val="22"/>
                <w:szCs w:val="22"/>
                <w:lang w:eastAsia="ko-KR"/>
              </w:rPr>
              <w:instrText>G</w:instrText>
            </w:r>
            <w:r>
              <w:rPr>
                <w:rFonts w:ascii="Arial" w:hAnsi="Arial" w:cs="Arial"/>
                <w:sz w:val="22"/>
                <w:szCs w:val="22"/>
                <w:lang w:eastAsia="ko-KR"/>
              </w:rPr>
              <w:instrText> </w:instrText>
            </w:r>
            <w:r>
              <w:rPr>
                <w:rFonts w:asciiTheme="majorHAnsi" w:hAnsiTheme="majorHAnsi" w:cstheme="majorHAnsi"/>
                <w:sz w:val="22"/>
                <w:szCs w:val="22"/>
                <w:lang w:eastAsia="ko-KR"/>
              </w:rPr>
              <w:instrText>&gt;</w:instrText>
            </w:r>
            <w:r>
              <w:rPr>
                <w:rFonts w:ascii="Arial" w:hAnsi="Arial" w:cs="Arial"/>
                <w:sz w:val="22"/>
                <w:szCs w:val="22"/>
                <w:lang w:eastAsia="ko-KR"/>
              </w:rPr>
              <w:instrText> </w:instrText>
            </w:r>
            <w:r>
              <w:rPr>
                <w:rFonts w:asciiTheme="majorHAnsi" w:hAnsiTheme="majorHAnsi" w:cstheme="majorHAnsi"/>
                <w:sz w:val="22"/>
                <w:szCs w:val="22"/>
                <w:lang w:eastAsia="ko-KR"/>
              </w:rPr>
              <w:instrText>C (p.Gly1091Ala) and c.951</w:instrText>
            </w:r>
            <w:r>
              <w:rPr>
                <w:rFonts w:ascii="Arial" w:hAnsi="Arial" w:cs="Arial"/>
                <w:sz w:val="22"/>
                <w:szCs w:val="22"/>
                <w:lang w:eastAsia="ko-KR"/>
              </w:rPr>
              <w:instrText> </w:instrText>
            </w:r>
            <w:r>
              <w:rPr>
                <w:rFonts w:asciiTheme="majorHAnsi" w:hAnsiTheme="majorHAnsi" w:cstheme="majorHAnsi"/>
                <w:sz w:val="22"/>
                <w:szCs w:val="22"/>
                <w:lang w:eastAsia="ko-KR"/>
              </w:rPr>
              <w:instrText>+</w:instrText>
            </w:r>
            <w:r>
              <w:rPr>
                <w:rFonts w:ascii="Arial" w:hAnsi="Arial" w:cs="Arial"/>
                <w:sz w:val="22"/>
                <w:szCs w:val="22"/>
                <w:lang w:eastAsia="ko-KR"/>
              </w:rPr>
              <w:instrText> </w:instrText>
            </w:r>
            <w:r>
              <w:rPr>
                <w:rFonts w:asciiTheme="majorHAnsi" w:hAnsiTheme="majorHAnsi" w:cstheme="majorHAnsi"/>
                <w:sz w:val="22"/>
                <w:szCs w:val="22"/>
                <w:lang w:eastAsia="ko-KR"/>
              </w:rPr>
              <w:instrText>1</w:instrText>
            </w:r>
            <w:r>
              <w:rPr>
                <w:rFonts w:ascii="Arial" w:hAnsi="Arial" w:cs="Arial"/>
                <w:sz w:val="22"/>
                <w:szCs w:val="22"/>
                <w:lang w:eastAsia="ko-KR"/>
              </w:rPr>
              <w:instrText> </w:instrText>
            </w:r>
            <w:r>
              <w:rPr>
                <w:rFonts w:asciiTheme="majorHAnsi" w:hAnsiTheme="majorHAnsi" w:cstheme="majorHAnsi"/>
                <w:sz w:val="22"/>
                <w:szCs w:val="22"/>
                <w:lang w:eastAsia="ko-KR"/>
              </w:rPr>
              <w:instrText>G</w:instrText>
            </w:r>
            <w:r>
              <w:rPr>
                <w:rFonts w:ascii="Arial" w:hAnsi="Arial" w:cs="Arial"/>
                <w:sz w:val="22"/>
                <w:szCs w:val="22"/>
                <w:lang w:eastAsia="ko-KR"/>
              </w:rPr>
              <w:instrText> </w:instrText>
            </w:r>
            <w:r>
              <w:rPr>
                <w:rFonts w:asciiTheme="majorHAnsi" w:hAnsiTheme="majorHAnsi" w:cstheme="majorHAnsi"/>
                <w:sz w:val="22"/>
                <w:szCs w:val="22"/>
                <w:lang w:eastAsia="ko-KR"/>
              </w:rPr>
              <w:instrText>&gt;</w:instrText>
            </w:r>
            <w:r>
              <w:rPr>
                <w:rFonts w:ascii="Arial" w:hAnsi="Arial" w:cs="Arial"/>
                <w:sz w:val="22"/>
                <w:szCs w:val="22"/>
                <w:lang w:eastAsia="ko-KR"/>
              </w:rPr>
              <w:instrText> </w:instrText>
            </w:r>
            <w:r>
              <w:rPr>
                <w:rFonts w:asciiTheme="majorHAnsi" w:hAnsiTheme="majorHAnsi" w:cstheme="majorHAnsi"/>
                <w:sz w:val="22"/>
                <w:szCs w:val="22"/>
                <w:lang w:eastAsia="ko-KR"/>
              </w:rPr>
              <w:instrText>C. An in vitro minigene splicing assay revealed that c.951</w:instrText>
            </w:r>
            <w:r>
              <w:rPr>
                <w:rFonts w:ascii="Arial" w:hAnsi="Arial" w:cs="Arial"/>
                <w:sz w:val="22"/>
                <w:szCs w:val="22"/>
                <w:lang w:eastAsia="ko-KR"/>
              </w:rPr>
              <w:instrText> </w:instrText>
            </w:r>
            <w:r>
              <w:rPr>
                <w:rFonts w:asciiTheme="majorHAnsi" w:hAnsiTheme="majorHAnsi" w:cstheme="majorHAnsi"/>
                <w:sz w:val="22"/>
                <w:szCs w:val="22"/>
                <w:lang w:eastAsia="ko-KR"/>
              </w:rPr>
              <w:instrText>+</w:instrText>
            </w:r>
            <w:r>
              <w:rPr>
                <w:rFonts w:ascii="Arial" w:hAnsi="Arial" w:cs="Arial"/>
                <w:sz w:val="22"/>
                <w:szCs w:val="22"/>
                <w:lang w:eastAsia="ko-KR"/>
              </w:rPr>
              <w:instrText> </w:instrText>
            </w:r>
            <w:r>
              <w:rPr>
                <w:rFonts w:asciiTheme="majorHAnsi" w:hAnsiTheme="majorHAnsi" w:cstheme="majorHAnsi"/>
                <w:sz w:val="22"/>
                <w:szCs w:val="22"/>
                <w:lang w:eastAsia="ko-KR"/>
              </w:rPr>
              <w:instrText>1</w:instrText>
            </w:r>
            <w:r>
              <w:rPr>
                <w:rFonts w:ascii="Arial" w:hAnsi="Arial" w:cs="Arial"/>
                <w:sz w:val="22"/>
                <w:szCs w:val="22"/>
                <w:lang w:eastAsia="ko-KR"/>
              </w:rPr>
              <w:instrText> </w:instrText>
            </w:r>
            <w:r>
              <w:rPr>
                <w:rFonts w:asciiTheme="majorHAnsi" w:hAnsiTheme="majorHAnsi" w:cstheme="majorHAnsi"/>
                <w:sz w:val="22"/>
                <w:szCs w:val="22"/>
                <w:lang w:eastAsia="ko-KR"/>
              </w:rPr>
              <w:instrText>G</w:instrText>
            </w:r>
            <w:r>
              <w:rPr>
                <w:rFonts w:ascii="Arial" w:hAnsi="Arial" w:cs="Arial"/>
                <w:sz w:val="22"/>
                <w:szCs w:val="22"/>
                <w:lang w:eastAsia="ko-KR"/>
              </w:rPr>
              <w:instrText> </w:instrText>
            </w:r>
            <w:r>
              <w:rPr>
                <w:rFonts w:asciiTheme="majorHAnsi" w:hAnsiTheme="majorHAnsi" w:cstheme="majorHAnsi"/>
                <w:sz w:val="22"/>
                <w:szCs w:val="22"/>
                <w:lang w:eastAsia="ko-KR"/>
              </w:rPr>
              <w:instrText>&gt;</w:instrText>
            </w:r>
            <w:r>
              <w:rPr>
                <w:rFonts w:ascii="Arial" w:hAnsi="Arial" w:cs="Arial"/>
                <w:sz w:val="22"/>
                <w:szCs w:val="22"/>
                <w:lang w:eastAsia="ko-KR"/>
              </w:rPr>
              <w:instrText> </w:instrText>
            </w:r>
            <w:r>
              <w:rPr>
                <w:rFonts w:asciiTheme="majorHAnsi" w:hAnsiTheme="majorHAnsi" w:cstheme="majorHAnsi"/>
                <w:sz w:val="22"/>
                <w:szCs w:val="22"/>
                <w:lang w:eastAsia="ko-KR"/>
              </w:rPr>
              <w:instrText>T leads to skipping of exon 15, strongly suggesting a pathogenic role for this variant in the HL phenotype. The p.Gly1091Ala variant is classified as a variant of unknown significance based on the variant interpretation guidelines. This report provides evidence for variants in the COL4A6 gene resulting in X-linked NSHL. It highlights the importance of in-depth genetic studies in all family members in addition to the proband, especially in multiplex families, to determine the precise etiology of HL.","container-title":"European journal of human genetics: EJHG","DOI":"10.1038/s41431-021-00881-2","ISSN":"1476-5438","issue":"1","journalAbbreviation":"Eur J Hum Genet","language":"eng","note":"PMID: 33840813\nPMCID: PMC8738723","page":"7-12","source":"PubMed","title":"Confirmation of COL4A6 variants in X-linked nonsyndromic hearing loss and its clinical implications","volume":"30","author":[{"family":"O'Brien","given":"Alexander"},{"family":"Aw","given":"Wen Yih"},{"family":"Tee","given":"Hui Yi"},{"family":"Naegeli","given":"Kaleb M."},{"family":"Bademci","given":"Guney"},{"family":"Tekin","given":"Mustafa"},{"family":"Arnos","given":"Kathleen"},{"family":"Pandya","given":"Arti"}],"issued":{"date-parts":[["2022",1]]}}},{"id":2093,"uris":["http://zotero.org/users/6516246/items/6UTF3GMI"],"itemData":{"id":2093,"type":"article-journal","abstract":"Basement membrane (type IV) collagen, a subfamily of the collagen protein family, is encoded by six distinct genes in mammals. Three of those, COL4A3, COL4A4, and COL4A5, are linked with Alport syndrome (hereditary nephritis). Patients with leimoyomatosis associated with Alport syndrome have been shown to have deletions in the 5' end of the COL4A6 gene, in addition to having deletions in COL4A5 (Zhou et al., Science 261: 1167-1169, 1993). The human COL4A6 gene is reported to be 425 kb as determ</w:instrText>
            </w:r>
            <w:r w:rsidRPr="00BF2423">
              <w:rPr>
                <w:rFonts w:asciiTheme="majorHAnsi" w:hAnsiTheme="majorHAnsi" w:cstheme="majorHAnsi"/>
                <w:sz w:val="22"/>
                <w:szCs w:val="22"/>
                <w:lang w:eastAsia="ko-KR"/>
              </w:rPr>
              <w:instrText xml:space="preserve">ined by mapping of overlapping YAC clones by probes for its 5' and 3' ends. In the present study we describe the complete exon/intron size pattern of the human COL4A6 gene. The 12 lambda phage clones characterized in the study spanned a total of 110 kb, including 85 kb of the actual gene and 25 kb of flanking sequences. The overlapping clones contained all 46 exons of the gene and all introns, except for intron 2. Since the total size of the exons and all introns except for intron 2 is about 85 kb, intron 2 must be about 340 kb. All exons of the gene were assigned to EcoRI restriction fragments to facilitate analysis of the gene in patients with leiomyomatosis associated with Alport syndrome. The exon size pattern of COL4A6 is highly homologous with that of the human and mouse COL4A2 genes, with 27 of the 46 exons of COL4A6 being identical in size between the genes.","container-title":"Genomics","DOI":"10.1006/geno.1996.0222","ISSN":"0888-7543","issue":"3","journalAbbreviation":"Genomics","language":"eng","note":"PMID: 8661006","page":"473-479","source":"PubMed","title":"Structure of the human type IV collagen COL4A6 gene, which is mutated in Alport syndrome-associated leiomyomatosis","volume":"33","author":[{"family":"Zhang","given":"X."},{"family":"Zhou","given":"J."},{"family":"Reeders","given":"S. T."},{"family":"Tryggvason","given":"K."}],"issued":{"date-parts":[["1996",5,1]]}}}],"schema":"https://github.com/citation-style-language/schema/raw/master/csl-citation.json"} </w:instrText>
            </w:r>
            <w:r w:rsidRPr="004B6556">
              <w:rPr>
                <w:rFonts w:asciiTheme="majorHAnsi" w:hAnsiTheme="majorHAnsi" w:cstheme="majorHAnsi"/>
                <w:sz w:val="22"/>
                <w:szCs w:val="22"/>
              </w:rPr>
              <w:fldChar w:fldCharType="separate"/>
            </w:r>
            <w:r w:rsidRPr="00BF2423">
              <w:rPr>
                <w:rFonts w:ascii="Calibri Light" w:hAnsiTheme="majorHAnsi" w:cs="Calibri Light"/>
                <w:sz w:val="22"/>
              </w:rPr>
              <w:t>(Mundel et al., 2008; O</w:t>
            </w:r>
            <w:r w:rsidRPr="00BF2423">
              <w:rPr>
                <w:rFonts w:ascii="Calibri Light" w:hAnsiTheme="majorHAnsi" w:cs="Calibri Light"/>
                <w:sz w:val="22"/>
              </w:rPr>
              <w:t>’</w:t>
            </w:r>
            <w:r w:rsidRPr="00BF2423">
              <w:rPr>
                <w:rFonts w:ascii="Calibri Light" w:hAnsiTheme="majorHAnsi" w:cs="Calibri Light"/>
                <w:sz w:val="22"/>
              </w:rPr>
              <w:t>Brien et al., 2022; Zhang et al., 1996)</w:t>
            </w:r>
            <w:r w:rsidRPr="004B6556">
              <w:rPr>
                <w:rFonts w:asciiTheme="majorHAnsi" w:hAnsiTheme="majorHAnsi" w:cstheme="majorHAnsi"/>
                <w:sz w:val="22"/>
                <w:szCs w:val="22"/>
              </w:rPr>
              <w:fldChar w:fldCharType="end"/>
            </w:r>
          </w:p>
        </w:tc>
      </w:tr>
      <w:tr w:rsidR="00D32792" w:rsidRPr="00794455" w14:paraId="4EFD492A" w14:textId="77777777" w:rsidTr="00462589">
        <w:tc>
          <w:tcPr>
            <w:tcW w:w="3633" w:type="dxa"/>
          </w:tcPr>
          <w:p w14:paraId="513A9156" w14:textId="77777777" w:rsidR="00D32792" w:rsidRPr="008001A2" w:rsidRDefault="00D32792" w:rsidP="00462589">
            <w:pPr>
              <w:jc w:val="both"/>
              <w:rPr>
                <w:rFonts w:asciiTheme="majorHAnsi" w:hAnsiTheme="majorHAnsi" w:cstheme="majorHAnsi"/>
                <w:b/>
                <w:bCs/>
                <w:sz w:val="22"/>
                <w:szCs w:val="22"/>
                <w:lang w:eastAsia="ko-KR"/>
              </w:rPr>
            </w:pPr>
            <w:r w:rsidRPr="00C47274">
              <w:rPr>
                <w:rFonts w:asciiTheme="majorHAnsi" w:hAnsiTheme="majorHAnsi" w:cstheme="majorHAnsi"/>
                <w:b/>
                <w:bCs/>
                <w:sz w:val="22"/>
                <w:szCs w:val="22"/>
                <w:lang w:eastAsia="ko-KR"/>
              </w:rPr>
              <w:t>Matrix metall</w:t>
            </w:r>
            <w:r w:rsidRPr="008001A2">
              <w:rPr>
                <w:rFonts w:asciiTheme="majorHAnsi" w:hAnsiTheme="majorHAnsi" w:cstheme="majorHAnsi"/>
                <w:b/>
                <w:bCs/>
                <w:sz w:val="22"/>
                <w:szCs w:val="22"/>
                <w:lang w:eastAsia="ko-KR"/>
              </w:rPr>
              <w:t>oproteinase 1 (</w:t>
            </w:r>
            <w:r w:rsidRPr="008001A2">
              <w:rPr>
                <w:rFonts w:asciiTheme="majorHAnsi" w:hAnsiTheme="majorHAnsi" w:cstheme="majorHAnsi"/>
                <w:b/>
                <w:bCs/>
                <w:i/>
                <w:iCs/>
                <w:sz w:val="22"/>
                <w:szCs w:val="22"/>
                <w:lang w:eastAsia="ko-KR"/>
              </w:rPr>
              <w:t>mmp1</w:t>
            </w:r>
            <w:r w:rsidRPr="008001A2">
              <w:rPr>
                <w:rFonts w:asciiTheme="majorHAnsi" w:hAnsiTheme="majorHAnsi" w:cstheme="majorHAnsi"/>
                <w:b/>
                <w:bCs/>
                <w:sz w:val="22"/>
                <w:szCs w:val="22"/>
                <w:lang w:eastAsia="ko-KR"/>
              </w:rPr>
              <w:t>)</w:t>
            </w:r>
          </w:p>
          <w:p w14:paraId="4EE673D2" w14:textId="77777777" w:rsidR="00D32792" w:rsidRPr="008001A2" w:rsidRDefault="00D32792" w:rsidP="00462589">
            <w:pPr>
              <w:jc w:val="both"/>
              <w:rPr>
                <w:rFonts w:asciiTheme="majorHAnsi" w:hAnsiTheme="majorHAnsi" w:cstheme="majorHAnsi"/>
                <w:sz w:val="22"/>
                <w:szCs w:val="22"/>
                <w:lang w:eastAsia="ko-KR"/>
              </w:rPr>
            </w:pPr>
          </w:p>
          <w:p w14:paraId="79F6287C" w14:textId="77777777" w:rsidR="00D32792" w:rsidRPr="008001A2" w:rsidRDefault="00D32792" w:rsidP="00462589">
            <w:pPr>
              <w:jc w:val="both"/>
              <w:rPr>
                <w:rFonts w:asciiTheme="majorHAnsi" w:hAnsiTheme="majorHAnsi" w:cstheme="majorHAnsi"/>
                <w:color w:val="000000"/>
                <w:sz w:val="22"/>
                <w:szCs w:val="22"/>
                <w:u w:val="single"/>
                <w:shd w:val="clear" w:color="auto" w:fill="FFFFFF"/>
                <w:lang w:eastAsia="ko-KR"/>
              </w:rPr>
            </w:pPr>
            <w:r w:rsidRPr="008001A2">
              <w:rPr>
                <w:rFonts w:asciiTheme="majorHAnsi" w:hAnsiTheme="majorHAnsi" w:cstheme="majorHAnsi"/>
                <w:i/>
                <w:iCs/>
                <w:color w:val="000000"/>
                <w:sz w:val="22"/>
                <w:szCs w:val="22"/>
                <w:u w:val="single"/>
                <w:shd w:val="clear" w:color="auto" w:fill="FFFFFF"/>
                <w:lang w:eastAsia="ko-KR"/>
              </w:rPr>
              <w:t xml:space="preserve">Drosophila </w:t>
            </w:r>
            <w:r w:rsidRPr="008001A2">
              <w:rPr>
                <w:rFonts w:asciiTheme="majorHAnsi" w:hAnsiTheme="majorHAnsi" w:cstheme="majorHAnsi"/>
                <w:color w:val="000000"/>
                <w:sz w:val="22"/>
                <w:szCs w:val="22"/>
                <w:u w:val="single"/>
                <w:shd w:val="clear" w:color="auto" w:fill="FFFFFF"/>
                <w:lang w:eastAsia="ko-KR"/>
              </w:rPr>
              <w:t>function</w:t>
            </w:r>
          </w:p>
          <w:p w14:paraId="737C1E25" w14:textId="77777777" w:rsidR="00D32792" w:rsidRPr="008001A2" w:rsidRDefault="00D32792" w:rsidP="00462589">
            <w:pPr>
              <w:jc w:val="both"/>
              <w:rPr>
                <w:rFonts w:asciiTheme="majorHAnsi" w:hAnsiTheme="majorHAnsi" w:cstheme="majorHAnsi"/>
                <w:color w:val="000000"/>
                <w:sz w:val="22"/>
                <w:szCs w:val="22"/>
                <w:shd w:val="clear" w:color="auto" w:fill="FFFFFF"/>
                <w:lang w:eastAsia="ko-KR"/>
              </w:rPr>
            </w:pPr>
            <w:r w:rsidRPr="008001A2">
              <w:rPr>
                <w:rFonts w:asciiTheme="majorHAnsi" w:hAnsiTheme="majorHAnsi" w:cstheme="majorHAnsi"/>
                <w:color w:val="000000"/>
                <w:sz w:val="22"/>
                <w:szCs w:val="22"/>
                <w:shd w:val="clear" w:color="auto" w:fill="FFFFFF"/>
                <w:lang w:eastAsia="ko-KR"/>
              </w:rPr>
              <w:t>Involved in several processes, including organ development; fasciculation of motor neuron axon; and open tracheal system development.</w:t>
            </w:r>
          </w:p>
          <w:p w14:paraId="7B9D7071" w14:textId="77777777" w:rsidR="00D32792" w:rsidRPr="008001A2" w:rsidRDefault="00D32792" w:rsidP="00462589">
            <w:pPr>
              <w:jc w:val="both"/>
              <w:rPr>
                <w:rFonts w:asciiTheme="majorHAnsi" w:hAnsiTheme="majorHAnsi" w:cstheme="majorHAnsi"/>
                <w:color w:val="000000"/>
                <w:sz w:val="22"/>
                <w:szCs w:val="22"/>
                <w:shd w:val="clear" w:color="auto" w:fill="FFFFFF"/>
                <w:lang w:eastAsia="ko-KR"/>
              </w:rPr>
            </w:pPr>
            <w:r w:rsidRPr="008001A2">
              <w:rPr>
                <w:rStyle w:val="Emphasis"/>
                <w:rFonts w:asciiTheme="majorHAnsi" w:hAnsiTheme="majorHAnsi" w:cstheme="majorHAnsi"/>
                <w:color w:val="212121"/>
                <w:sz w:val="22"/>
                <w:szCs w:val="22"/>
                <w:shd w:val="clear" w:color="auto" w:fill="FFFFFF"/>
                <w:lang w:eastAsia="ko-KR"/>
              </w:rPr>
              <w:t>Mmp1</w:t>
            </w:r>
            <w:r w:rsidRPr="008001A2">
              <w:rPr>
                <w:rFonts w:asciiTheme="majorHAnsi" w:hAnsiTheme="majorHAnsi" w:cstheme="majorHAnsi"/>
                <w:color w:val="212121"/>
                <w:sz w:val="22"/>
                <w:szCs w:val="22"/>
                <w:shd w:val="clear" w:color="auto" w:fill="FFFFFF"/>
                <w:lang w:eastAsia="ko-KR"/>
              </w:rPr>
              <w:t> is also required for tube elongation and circadian rhythm.</w:t>
            </w:r>
            <w:r w:rsidRPr="008001A2">
              <w:rPr>
                <w:rFonts w:asciiTheme="majorHAnsi" w:hAnsiTheme="majorHAnsi" w:cstheme="majorHAnsi"/>
                <w:color w:val="000000"/>
                <w:sz w:val="22"/>
                <w:szCs w:val="22"/>
                <w:shd w:val="clear" w:color="auto" w:fill="FFFFFF"/>
                <w:lang w:eastAsia="ko-KR"/>
              </w:rPr>
              <w:t xml:space="preserve"> </w:t>
            </w:r>
          </w:p>
        </w:tc>
        <w:tc>
          <w:tcPr>
            <w:tcW w:w="3544" w:type="dxa"/>
          </w:tcPr>
          <w:p w14:paraId="61EF9AC1" w14:textId="77777777" w:rsidR="00D32792" w:rsidRDefault="00D32792" w:rsidP="00462589">
            <w:pPr>
              <w:rPr>
                <w:rFonts w:asciiTheme="majorHAnsi" w:hAnsiTheme="majorHAnsi" w:cstheme="majorHAnsi"/>
                <w:i/>
                <w:iCs/>
                <w:sz w:val="22"/>
                <w:szCs w:val="22"/>
                <w:lang w:eastAsia="ko-KR"/>
              </w:rPr>
            </w:pPr>
            <w:r w:rsidRPr="008001A2">
              <w:rPr>
                <w:rFonts w:asciiTheme="majorHAnsi" w:hAnsiTheme="majorHAnsi" w:cstheme="majorHAnsi"/>
                <w:sz w:val="22"/>
                <w:szCs w:val="22"/>
                <w:lang w:eastAsia="ko-KR"/>
              </w:rPr>
              <w:t xml:space="preserve">Closest </w:t>
            </w:r>
            <w:r w:rsidRPr="008001A2">
              <w:rPr>
                <w:rFonts w:asciiTheme="majorHAnsi" w:hAnsiTheme="majorHAnsi" w:cstheme="majorHAnsi"/>
                <w:b/>
                <w:bCs/>
                <w:sz w:val="22"/>
                <w:szCs w:val="22"/>
                <w:lang w:eastAsia="ko-KR"/>
              </w:rPr>
              <w:t>human orthologs predicted t</w:t>
            </w:r>
            <w:r w:rsidRPr="003400D0">
              <w:rPr>
                <w:rFonts w:asciiTheme="majorHAnsi" w:hAnsiTheme="majorHAnsi" w:cstheme="majorHAnsi"/>
                <w:b/>
                <w:bCs/>
                <w:sz w:val="22"/>
                <w:szCs w:val="22"/>
                <w:lang w:eastAsia="ko-KR"/>
              </w:rPr>
              <w:t xml:space="preserve">o be </w:t>
            </w:r>
            <w:r w:rsidRPr="003400D0">
              <w:rPr>
                <w:rFonts w:asciiTheme="majorHAnsi" w:hAnsiTheme="majorHAnsi" w:cstheme="majorHAnsi"/>
                <w:b/>
                <w:bCs/>
                <w:i/>
                <w:iCs/>
                <w:sz w:val="22"/>
                <w:szCs w:val="22"/>
                <w:lang w:eastAsia="ko-KR"/>
              </w:rPr>
              <w:t>mmp14</w:t>
            </w:r>
          </w:p>
          <w:p w14:paraId="4010DA1F" w14:textId="77777777" w:rsidR="00D32792" w:rsidRDefault="00D32792" w:rsidP="00462589">
            <w:pPr>
              <w:rPr>
                <w:rFonts w:asciiTheme="majorHAnsi" w:hAnsiTheme="majorHAnsi" w:cstheme="majorHAnsi"/>
                <w:i/>
                <w:iCs/>
                <w:sz w:val="22"/>
                <w:szCs w:val="22"/>
                <w:lang w:eastAsia="ko-KR"/>
              </w:rPr>
            </w:pPr>
          </w:p>
          <w:p w14:paraId="618CA257" w14:textId="77777777" w:rsidR="00D32792" w:rsidRPr="004B6556" w:rsidRDefault="00D32792" w:rsidP="00462589">
            <w:pPr>
              <w:rPr>
                <w:rFonts w:asciiTheme="majorHAnsi" w:hAnsiTheme="majorHAnsi" w:cstheme="majorHAnsi"/>
                <w:color w:val="000000"/>
                <w:sz w:val="22"/>
                <w:szCs w:val="22"/>
                <w:u w:val="single"/>
                <w:shd w:val="clear" w:color="auto" w:fill="FFFFFF"/>
                <w:lang w:eastAsia="ko-KR"/>
              </w:rPr>
            </w:pPr>
            <w:r>
              <w:rPr>
                <w:rFonts w:asciiTheme="majorHAnsi" w:hAnsiTheme="majorHAnsi" w:cstheme="majorHAnsi"/>
                <w:color w:val="000000"/>
                <w:sz w:val="22"/>
                <w:szCs w:val="22"/>
                <w:u w:val="single"/>
                <w:shd w:val="clear" w:color="auto" w:fill="FFFFFF"/>
                <w:lang w:eastAsia="ko-KR"/>
              </w:rPr>
              <w:t>H</w:t>
            </w:r>
            <w:r w:rsidRPr="004B6556">
              <w:rPr>
                <w:rFonts w:asciiTheme="majorHAnsi" w:hAnsiTheme="majorHAnsi" w:cstheme="majorHAnsi"/>
                <w:color w:val="000000"/>
                <w:sz w:val="22"/>
                <w:szCs w:val="22"/>
                <w:u w:val="single"/>
                <w:shd w:val="clear" w:color="auto" w:fill="FFFFFF"/>
                <w:lang w:eastAsia="ko-KR"/>
              </w:rPr>
              <w:t>uman</w:t>
            </w:r>
            <w:r>
              <w:rPr>
                <w:rFonts w:asciiTheme="majorHAnsi" w:hAnsiTheme="majorHAnsi" w:cstheme="majorHAnsi"/>
                <w:color w:val="000000"/>
                <w:sz w:val="22"/>
                <w:szCs w:val="22"/>
                <w:u w:val="single"/>
                <w:shd w:val="clear" w:color="auto" w:fill="FFFFFF"/>
                <w:lang w:eastAsia="ko-KR"/>
              </w:rPr>
              <w:t xml:space="preserve"> function</w:t>
            </w:r>
          </w:p>
          <w:p w14:paraId="6B3CBD98" w14:textId="77777777" w:rsidR="00D32792" w:rsidRPr="004B6556" w:rsidRDefault="00D32792" w:rsidP="00462589">
            <w:pPr>
              <w:rPr>
                <w:rFonts w:asciiTheme="majorHAnsi" w:hAnsiTheme="majorHAnsi" w:cstheme="majorHAnsi"/>
                <w:sz w:val="22"/>
                <w:szCs w:val="22"/>
                <w:lang w:eastAsia="ko-KR"/>
              </w:rPr>
            </w:pPr>
            <w:r>
              <w:rPr>
                <w:rFonts w:asciiTheme="majorHAnsi" w:hAnsiTheme="majorHAnsi" w:cstheme="majorHAnsi"/>
                <w:color w:val="000000"/>
                <w:sz w:val="22"/>
                <w:szCs w:val="22"/>
                <w:shd w:val="clear" w:color="auto" w:fill="FFFFFF"/>
                <w:lang w:eastAsia="ko-KR"/>
              </w:rPr>
              <w:t>A</w:t>
            </w:r>
            <w:r w:rsidRPr="004B6556">
              <w:rPr>
                <w:rFonts w:asciiTheme="majorHAnsi" w:hAnsiTheme="majorHAnsi" w:cstheme="majorHAnsi"/>
                <w:color w:val="000000"/>
                <w:sz w:val="22"/>
                <w:szCs w:val="22"/>
                <w:shd w:val="clear" w:color="auto" w:fill="FFFFFF"/>
                <w:lang w:eastAsia="ko-KR"/>
              </w:rPr>
              <w:t>ctivates MMP2 protein, and this activity may be involved in tumor invasion.</w:t>
            </w:r>
          </w:p>
        </w:tc>
        <w:tc>
          <w:tcPr>
            <w:tcW w:w="1985" w:type="dxa"/>
          </w:tcPr>
          <w:p w14:paraId="14424FD5" w14:textId="77777777" w:rsidR="00D32792" w:rsidRPr="00540315" w:rsidRDefault="00D32792" w:rsidP="00462589">
            <w:pPr>
              <w:jc w:val="both"/>
              <w:rPr>
                <w:rFonts w:asciiTheme="majorHAnsi" w:hAnsiTheme="majorHAnsi" w:cstheme="majorHAnsi"/>
                <w:sz w:val="22"/>
                <w:szCs w:val="22"/>
              </w:rPr>
            </w:pPr>
            <w:r w:rsidRPr="004B6556">
              <w:rPr>
                <w:rFonts w:asciiTheme="majorHAnsi" w:hAnsiTheme="majorHAnsi" w:cstheme="majorHAnsi"/>
                <w:sz w:val="22"/>
                <w:szCs w:val="22"/>
              </w:rPr>
              <w:fldChar w:fldCharType="begin"/>
            </w:r>
            <w:r w:rsidRPr="004B6556">
              <w:rPr>
                <w:rFonts w:asciiTheme="majorHAnsi" w:hAnsiTheme="majorHAnsi" w:cstheme="majorHAnsi"/>
                <w:sz w:val="22"/>
                <w:szCs w:val="22"/>
                <w:lang w:eastAsia="ko-KR"/>
              </w:rPr>
              <w:instrText xml:space="preserve"> ADDIN ZOTERO_ITEM CSL_CITATION {"citationID":"K3tAxmkk","properties":{"formattedCitation":"(Depetris-Chauvin et al., 2014; Ge et al., 2023; Glasheen et al., 2010; Hearst et al., 2021; LaFever et al., 2017)","plainCitation":"(Depetris-Chauvin et al., 2014; Ge et al., 2023; Glasheen et al., 2010; Hearst et al., 2021; LaFever et al., 2017)","noteIndex":0},"citationItems":[{"id":2100,"uris":["http://zotero.org/users/6516246/items/YM3YJ5PI"],"itemData":{"id":2100,"type":"article-journal","abstract":"In the Drosophila brain, the neuropeptide PIGMENT DISPERSING FACTOR (PDF) is expressed in the small and large Lateral ventral neurons (LNvs) and regulates circadian locomotor behavior. Interestingly, PDF immunoreactivity at the dorsal terminals changes across the day as synaptic contacts do as a result of a remarkable remodeling of sLNv projections. Despite the relevance of this phenomenon to circuit plasticity and behavior, the underl</w:instrText>
            </w:r>
            <w:r w:rsidRPr="004B6556">
              <w:rPr>
                <w:rFonts w:asciiTheme="majorHAnsi" w:hAnsiTheme="majorHAnsi" w:cstheme="majorHAnsi"/>
                <w:sz w:val="22"/>
                <w:szCs w:val="22"/>
              </w:rPr>
              <w:instrText>ying mechanisms remain poorly understood. In this work we provide evidence that PDF along with matrix metalloproteinases (Mmp1 and 2) are key in the control of circadian structural remodeling. Adult-specific downregulation of PDF levels per se hampers circadian axonal remodeling, as it does altering Mmp1 or Mmp2 levels within PDF neurons post-developmentally. However, only Mmp1 affects PDF immunoreactivity at the dorsal terminals and exerts a clear effect on overt behavior. In vitro analysis demonstrated that PDF is hydrolyzed by Mmp1, thereby suggesting that Mmp1 could directly terminate its biological activity. These data demonstrate that Mmp1 modulates PDF processing, which leads to daily structural remodeling and circadian behavior.","container-title":"PLoS genetics","DOI":"10.1371/journal.pgen.1004700","ISSN":"1553-7404","issue":"10","journalAbbreviation":"PLoS Genet","language":"eng","note":"PMID: 25356918\nPMCID: PMC4214601","page":"e1004700","source":"PubMed","title":"Mmp1 processing of the PDF neuropeptide regulates circadian structural plasticity of pacemaker neurons","volume":"10","author":[{"family":"Depetris-Chauvin","given":"Ana"},{"family":"Fernández-Gamba","given":"Agata"},{"family":"Gorostiza","given":"E. Axel"},{"family":"Herrero","given":"Anastasia"},{"family":"Castaño","given":"Eduardo M."},{"family":"Ceriani","given":"M. Fernanda"}],"issued":{"date-parts":[["2014",10]]}}},{"id":2145,"uris":["http://zotero.org/users/6516246/items/2ATLB6US"],"itemData":{"id":2145,"type":"article-journal","abstract":"As transmembrane proteolytic enzyme, matrix metalloproteinase-14 (MMP14) regulates cell migration and cancer metastasis, but how it works at the single molecule level is unclear. Molecular localization is closely related to its function, and revealing its spatial assemble details is thus helpful to understand bio-function. Here, we apply aptamer probe and dSTORM to characterize MMP14 distribution. With demonstrating labeling properties of the probe, we investigate the specific distributed pattern of MMP14 on various cell membranes with different migratory capacities, and find that MMP14 mostly aggregate in clustering state, which becomes more significant with enhancing its hydrolysis efficiency on high-migratory cells. Lots of MMP14 are revealed to be co-localized with its substrate PTK7, and this colocalization decreases with weakening cell migration, suggesting that MMP14 may coordinate cell migration by altering its spatial relationship with substrate proteins. This work will promote a deep understanding of the roles of MMP14 in cell migration and cancer metastasis.","container-title":"Talanta","DOI":"10.1016/j.talanta.2023.124523","ISSN":"1873-3573","journalAbbreviation":"Talanta","language":"eng","note":"PMID: 37105082","page":"124523","source":"PubMed","title":"Characterizing the function-related specific assembly pattern of matrix metalloproteinase-14 by dSTORM imaging","volume":"260","author":[{"family":"Ge","given":"Dian"},{"family":"Chen","given":"Junling"},{"family":"Zhao","given":"Zhiyong"},{"family":"Sui","given":"Binglin"},{"family":"Liang","given":"Feng"},{"family":"Wang","given":"Hongda"}],"issued":{"date-parts":[["2023",8,1]]}}},{"id":1755,"uris":["http://zotero.org/users/6516246/items/BZYU9K7E"],"itemData":{"id":1755,"type":"article-journal","abstract":"Organ size typically increases dramatically during juvenile growth. This growth presents a fundamental tension, as organs need resiliency to resist stresses while still maintaining plasticity to accommodate growth. The extracellular matrix (ECM) is central to providing resiliency, but how ECM is remodeled to accommodate growth is poorly understood. We investigated remodeling of Drosophila respiratory tubes (tracheae) that elongate continually during larval growth, despite being lined with a rigid cuticular ECM. Cuticle is initially deposited with a characteristic pattern of repeating ridges and valleys known as taenidia. We find that for tubes to elongate, the extracellular protease Mmp1 is required for expansion of ECM between the taenidial ridges during each intermolt period. Mmp1 protein localizes in periodically spaced puncta that are in register with the taenidial spacing. Mmp1 also degrades old cuticle at molts, promotes apical membrane expansion in larval tracheae, and promotes tube elongation in embryonic tracheae. Whereas work in other developmental systems has demonstrated that MMPs are required for axial elongation occurring in localized growth zones, this study demonstrates that MMPs can also mediate interstitial matrix remodeling during growth of an organ system.","container-title":"Developmental Biology","DOI":"10.1016/j.ydbio.2010.05.504","ISSN":"0012-1606","issue":"2","journalAbbreviation":"Developmental Biology","language":"en","page":"772-783","source":"ScienceDirect","title":"A matrix metalloproteinase mediates airway remodeling in Drosophila","volume":"344","author":[{"family":"Glasheen","given":"Bernadette M."},{"family":"Robbins","given":"Renée M."},{"family":"Piette","given":"Caitlin"},{"family":"Beitel","given":"Greg J."},{"family":"Page-McCaw","given":"Andrea"}],"issued":{"date-parts":[["2010",8,15]]}}},{"id":2103,"uris":["http://zotero.org/users/6516246/items/HRSLPFQF"],"itemData":{"id":2103,"type":"article-journal","abstract":"Matrix metalloproteinases (MMPs) are zinc- and calcium- dependent endopeptidases that play pivotal roles in many biological processes. The expression of several MMPs in the central nervous system (CNS) have been shown to change in response to injury and various neurological/neurodegenerative disorders. While extracellular MMPs degrade the extracellular matrix (ECM) and regulate cell surface receptor signaling, the intracellular functions of MMPs or their roles in CNS disorders is unclear. Around 23 different MMPs are found in the human genome with overlapping function, making analysis of the intracellular role of human MMPs a daunting task. However, the fruit fly Drosophila melanogaster genome encodes only two MMPs: dMMP1 and dMMP2. To better understand the intracellular role of MMPs in the CNS, we expressed Green Fluorescent Protein (GFP)- tagged dMMPs in SH-SY5Y neuroblastoma cells and C6 glioblastoma cell lines. Lipofection of GFP-dMMPs in SH-SY5Y cells enhanced nuclear rupture and reduced cell viability (coupled with increased apoptosis) as compared to GFP alone. In non-liposomal transfection experiments, dMMP1 localizes to both the cytoplasm and the nucleus whereas dMMP2 had predominantly cytoplasmic localization in both neural and glial cell lines. Cytoplasmic localization demonstrated co-localization of dMMPs with cytoskeleton proteins which suggests a possible role of dMMPs in cell morphology. This was further supported by transient dMMP expression experiments that showed that dMMPs significantly increased neurite formation and length in neuronal cell lines. Inhibition of endogenous MMPs decreased neurite formation, length and βIII Tubulin protein levels in differentiated SH-SY5Y cells. Further, transient expression experiments showed similar changes in glial cell morphology, wherein dMMP expression increased glial process formation and process length. Interestingly, C6 cells expressing dMMPs had a glia-like appearance, suggesting MMPs may be involved in intracellular glial differentiation. Inhibition or suppression of endogenous MMPs in C6 cells increased process formation, increased process length, modulated GFAP protein expression, and induced distinct glial-like phenotypes. Taken together, our results strongly support the intracellular role that dMMPs can play in apoptosis, cytoskeleton remodeling, and cell differentiation. Our studies further reinforce the use of Drosophila MMPs to dissect out the precise mechanisms whereby they exert their intracellular roles in CNS disorders.","container-title":"Frontiers in Cell and Developmental Biology","DOI":"10.3389/fcell.2021.610887","ISSN":"2296-634X","journalAbbreviation":"Front Cell Dev Biol","language":"eng","note":"PMID: 34055768\nPMCID: PMC8155609","page":"610887","source":"PubMed","title":"Expression of Drosophila Matrix Metalloproteinases in Cultured Cell Lines Alters Neural and Glial Cell Morphology","volume":"9","author":[{"family":"Hearst","given":"Scoty"},{"family":"Bednářová","given":"Andrea"},{"family":"Draughn","given":"Benjamin"},{"family":"Johnson","given":"Kennadi"},{"family":"Mills","given":"Desiree"},{"family":"Thomas","given":"Cendonia"},{"family":"Scales","given":"Jendaya"},{"family":"Keenan","given":"Eadie T."},{"family":"Welcher","given":"Jewellian V."},{"family":"Krishnan","given":"Natraj"}],"issued":{"date-parts":[["2021"]]}}},{"id":2095,"uris":["http://zotero.org/users/6516246/items/FY4KYQ97"],"itemData":{"id":2095,"type":"article-journal","abstract":"Matrix metalloproteinases (MMPs) are extracellular proteases that can cleave extracellular matrix and alter signaling pathways. They have been implicated in many disease states, but it has been difficult to understand the contribution of individual MMPs, as there are over 20 MMPs in vertebrates. The vertebrate MMPs have overlapping substrates, they exhibit genetic redundancy and compensation, and pharmacological inhibitors are non-specific. In contrast, there are only two MMP genes</w:instrText>
            </w:r>
            <w:r w:rsidRPr="00540315">
              <w:rPr>
                <w:rFonts w:asciiTheme="majorHAnsi" w:hAnsiTheme="majorHAnsi" w:cstheme="majorHAnsi"/>
                <w:sz w:val="22"/>
                <w:szCs w:val="22"/>
              </w:rPr>
              <w:instrText xml:space="preserve"> in Drosophila, DmMmp1 and DmMmp2, which makes Drosophila an attractive system to analyze the basis of MMP specificity. Previously, Drosophila MMPs have been categorized by their pericellular localization, as Mmp1 appeared to be secreted and Mmp2 appeared to be membrane-anchored, suggesting that protein localization was the critical distinction in this small MMP family. We report here that products of both genes are found at the cell surface and released into media. Additionally, we show that products of both genes contain GPI-anchors, and unexpectedly, that GPI-anchored MMPs promote cell adhesion when they are rendered inactive. Finally, by using new reagents and assays, we show that the two MMPs cleave different substrates, suggesting that this is the important distinction within this smallest MMP family.","container-title":"Scientific Reports","DOI":"10.1038/srep44560","ISSN":"2045-2322","journalAbbreviation":"Sci Rep","note":"PMID: 28300207\nPMCID: PMC5353688","page":"44560","source":"PubMed Central","title":"Both Drosophila matrix metalloproteinases have released and membrane-tethered forms but have different substrates","volume":"7","author":[{"family":"LaFever","given":"Kimberly S."},{"family":"Wang","given":"Xiaoxi"},{"family":"Page-McCaw","given":"Patrick"},{"family":"Bhave","given":"Gautam"},{"family":"Page-McCaw","given":"Andrea"}],"issued":{"date-parts":[["2017",3,16]]}}}],"schema":"https://github.com/citation-style-language/schema/raw/master/csl-citation.json"} </w:instrText>
            </w:r>
            <w:r w:rsidRPr="004B6556">
              <w:rPr>
                <w:rFonts w:asciiTheme="majorHAnsi" w:hAnsiTheme="majorHAnsi" w:cstheme="majorHAnsi"/>
                <w:sz w:val="22"/>
                <w:szCs w:val="22"/>
              </w:rPr>
              <w:fldChar w:fldCharType="separate"/>
            </w:r>
            <w:r w:rsidRPr="00540315">
              <w:rPr>
                <w:rFonts w:asciiTheme="majorHAnsi" w:hAnsiTheme="majorHAnsi" w:cstheme="majorHAnsi"/>
                <w:noProof/>
                <w:sz w:val="22"/>
                <w:szCs w:val="22"/>
              </w:rPr>
              <w:t>(Depetris-Chauvin et al., 2014; Ge et al., 2023; Glasheen et al., 2010; Hearst et al., 2021; LaFever et al., 2017)</w:t>
            </w:r>
            <w:r w:rsidRPr="004B6556">
              <w:rPr>
                <w:rFonts w:asciiTheme="majorHAnsi" w:hAnsiTheme="majorHAnsi" w:cstheme="majorHAnsi"/>
                <w:sz w:val="22"/>
                <w:szCs w:val="22"/>
              </w:rPr>
              <w:fldChar w:fldCharType="end"/>
            </w:r>
          </w:p>
        </w:tc>
      </w:tr>
      <w:tr w:rsidR="00D32792" w:rsidRPr="00794455" w14:paraId="7220F1A9" w14:textId="77777777" w:rsidTr="00462589">
        <w:tc>
          <w:tcPr>
            <w:tcW w:w="3633" w:type="dxa"/>
          </w:tcPr>
          <w:p w14:paraId="65EC9F3B" w14:textId="77777777" w:rsidR="00D32792" w:rsidRPr="00540315" w:rsidRDefault="00D32792" w:rsidP="00462589">
            <w:pPr>
              <w:jc w:val="both"/>
              <w:rPr>
                <w:rFonts w:asciiTheme="majorHAnsi" w:hAnsiTheme="majorHAnsi" w:cstheme="majorHAnsi"/>
                <w:b/>
                <w:bCs/>
                <w:sz w:val="22"/>
                <w:szCs w:val="22"/>
              </w:rPr>
            </w:pPr>
            <w:r w:rsidRPr="00540315">
              <w:rPr>
                <w:rFonts w:asciiTheme="majorHAnsi" w:hAnsiTheme="majorHAnsi" w:cstheme="majorHAnsi"/>
                <w:b/>
                <w:bCs/>
                <w:sz w:val="22"/>
                <w:szCs w:val="22"/>
              </w:rPr>
              <w:t>Matrix metalloproteinase 2 (</w:t>
            </w:r>
            <w:r w:rsidRPr="00540315">
              <w:rPr>
                <w:rFonts w:asciiTheme="majorHAnsi" w:hAnsiTheme="majorHAnsi" w:cstheme="majorHAnsi"/>
                <w:b/>
                <w:bCs/>
                <w:i/>
                <w:iCs/>
                <w:sz w:val="22"/>
                <w:szCs w:val="22"/>
              </w:rPr>
              <w:t>mmp2)</w:t>
            </w:r>
          </w:p>
          <w:p w14:paraId="41A58582" w14:textId="77777777" w:rsidR="00D32792" w:rsidRPr="00540315" w:rsidRDefault="00D32792" w:rsidP="00462589">
            <w:pPr>
              <w:jc w:val="both"/>
              <w:rPr>
                <w:rFonts w:asciiTheme="majorHAnsi" w:hAnsiTheme="majorHAnsi" w:cstheme="majorHAnsi"/>
                <w:sz w:val="22"/>
                <w:szCs w:val="22"/>
              </w:rPr>
            </w:pPr>
          </w:p>
          <w:p w14:paraId="05FF955C" w14:textId="77777777" w:rsidR="00D32792" w:rsidRPr="00540315" w:rsidRDefault="00D32792" w:rsidP="00462589">
            <w:pPr>
              <w:jc w:val="both"/>
              <w:rPr>
                <w:rFonts w:asciiTheme="majorHAnsi" w:hAnsiTheme="majorHAnsi" w:cstheme="majorHAnsi"/>
                <w:color w:val="000000"/>
                <w:sz w:val="22"/>
                <w:szCs w:val="22"/>
                <w:u w:val="single"/>
                <w:shd w:val="clear" w:color="auto" w:fill="FFFFFF"/>
              </w:rPr>
            </w:pPr>
            <w:r w:rsidRPr="00540315">
              <w:rPr>
                <w:rFonts w:asciiTheme="majorHAnsi" w:hAnsiTheme="majorHAnsi" w:cstheme="majorHAnsi"/>
                <w:i/>
                <w:iCs/>
                <w:color w:val="000000"/>
                <w:sz w:val="22"/>
                <w:szCs w:val="22"/>
                <w:u w:val="single"/>
                <w:shd w:val="clear" w:color="auto" w:fill="FFFFFF"/>
              </w:rPr>
              <w:t xml:space="preserve">Drosophila </w:t>
            </w:r>
            <w:r w:rsidRPr="00540315">
              <w:rPr>
                <w:rFonts w:asciiTheme="majorHAnsi" w:hAnsiTheme="majorHAnsi" w:cstheme="majorHAnsi"/>
                <w:color w:val="000000"/>
                <w:sz w:val="22"/>
                <w:szCs w:val="22"/>
                <w:u w:val="single"/>
                <w:shd w:val="clear" w:color="auto" w:fill="FFFFFF"/>
              </w:rPr>
              <w:t>function</w:t>
            </w:r>
          </w:p>
          <w:p w14:paraId="3911A8B0" w14:textId="77777777" w:rsidR="00D32792" w:rsidRPr="00540315" w:rsidRDefault="00D32792" w:rsidP="00462589">
            <w:pPr>
              <w:jc w:val="both"/>
              <w:rPr>
                <w:rFonts w:asciiTheme="majorHAnsi" w:hAnsiTheme="majorHAnsi" w:cstheme="majorHAnsi"/>
                <w:color w:val="000000"/>
                <w:sz w:val="22"/>
                <w:szCs w:val="22"/>
                <w:shd w:val="clear" w:color="auto" w:fill="FFFFFF"/>
              </w:rPr>
            </w:pPr>
            <w:r w:rsidRPr="00540315">
              <w:rPr>
                <w:rFonts w:asciiTheme="majorHAnsi" w:hAnsiTheme="majorHAnsi" w:cstheme="majorHAnsi"/>
                <w:color w:val="000000"/>
                <w:sz w:val="22"/>
                <w:szCs w:val="22"/>
                <w:shd w:val="clear" w:color="auto" w:fill="FFFFFF"/>
              </w:rPr>
              <w:lastRenderedPageBreak/>
              <w:t xml:space="preserve">Involved in several processes, including cardiac development; axon development; and open tracheal system development. </w:t>
            </w:r>
          </w:p>
          <w:p w14:paraId="75813F9A" w14:textId="77777777" w:rsidR="00D32792" w:rsidRPr="00540315" w:rsidRDefault="00D32792" w:rsidP="00462589">
            <w:pPr>
              <w:jc w:val="both"/>
              <w:rPr>
                <w:rFonts w:asciiTheme="majorHAnsi" w:hAnsiTheme="majorHAnsi" w:cstheme="majorHAnsi"/>
                <w:sz w:val="22"/>
                <w:szCs w:val="22"/>
              </w:rPr>
            </w:pPr>
          </w:p>
        </w:tc>
        <w:tc>
          <w:tcPr>
            <w:tcW w:w="3544" w:type="dxa"/>
          </w:tcPr>
          <w:p w14:paraId="7A71E4B6" w14:textId="77777777" w:rsidR="00D32792" w:rsidRPr="008001A2" w:rsidRDefault="00D32792" w:rsidP="00462589">
            <w:pPr>
              <w:rPr>
                <w:rFonts w:asciiTheme="majorHAnsi" w:hAnsiTheme="majorHAnsi" w:cstheme="majorHAnsi"/>
                <w:i/>
                <w:iCs/>
                <w:color w:val="000000"/>
                <w:sz w:val="22"/>
                <w:szCs w:val="22"/>
                <w:shd w:val="clear" w:color="auto" w:fill="FFFFFF"/>
              </w:rPr>
            </w:pPr>
            <w:r w:rsidRPr="00794455">
              <w:rPr>
                <w:rFonts w:asciiTheme="majorHAnsi" w:hAnsiTheme="majorHAnsi" w:cstheme="majorHAnsi"/>
                <w:color w:val="000000"/>
                <w:sz w:val="22"/>
                <w:szCs w:val="22"/>
                <w:shd w:val="clear" w:color="auto" w:fill="FFFFFF"/>
              </w:rPr>
              <w:lastRenderedPageBreak/>
              <w:t xml:space="preserve">Orthologous to </w:t>
            </w:r>
            <w:r w:rsidRPr="008001A2">
              <w:rPr>
                <w:rFonts w:asciiTheme="majorHAnsi" w:hAnsiTheme="majorHAnsi" w:cstheme="majorHAnsi"/>
                <w:color w:val="000000"/>
                <w:sz w:val="22"/>
                <w:szCs w:val="22"/>
                <w:shd w:val="clear" w:color="auto" w:fill="FFFFFF"/>
              </w:rPr>
              <w:t xml:space="preserve">several </w:t>
            </w:r>
            <w:r w:rsidRPr="008001A2">
              <w:rPr>
                <w:rFonts w:asciiTheme="majorHAnsi" w:hAnsiTheme="majorHAnsi" w:cstheme="majorHAnsi"/>
                <w:b/>
                <w:bCs/>
                <w:color w:val="000000"/>
                <w:sz w:val="22"/>
                <w:szCs w:val="22"/>
                <w:shd w:val="clear" w:color="auto" w:fill="FFFFFF"/>
              </w:rPr>
              <w:t xml:space="preserve">human genes, primarily </w:t>
            </w:r>
            <w:r w:rsidRPr="008001A2">
              <w:rPr>
                <w:rFonts w:asciiTheme="majorHAnsi" w:hAnsiTheme="majorHAnsi" w:cstheme="majorHAnsi"/>
                <w:b/>
                <w:bCs/>
                <w:i/>
                <w:iCs/>
                <w:color w:val="000000"/>
                <w:sz w:val="22"/>
                <w:szCs w:val="22"/>
                <w:shd w:val="clear" w:color="auto" w:fill="FFFFFF"/>
              </w:rPr>
              <w:t>mmp15</w:t>
            </w:r>
          </w:p>
          <w:p w14:paraId="7E601E5D" w14:textId="77777777" w:rsidR="00D32792" w:rsidRPr="008001A2" w:rsidRDefault="00D32792" w:rsidP="00462589">
            <w:pPr>
              <w:rPr>
                <w:rFonts w:asciiTheme="majorHAnsi" w:hAnsiTheme="majorHAnsi" w:cstheme="majorHAnsi"/>
                <w:i/>
                <w:iCs/>
                <w:sz w:val="22"/>
                <w:szCs w:val="22"/>
              </w:rPr>
            </w:pPr>
          </w:p>
          <w:p w14:paraId="4879C68D" w14:textId="77777777" w:rsidR="00D32792" w:rsidRPr="004B6556" w:rsidRDefault="00D32792" w:rsidP="00462589">
            <w:pPr>
              <w:rPr>
                <w:rFonts w:asciiTheme="majorHAnsi" w:hAnsiTheme="majorHAnsi" w:cstheme="majorHAnsi"/>
                <w:color w:val="000000"/>
                <w:sz w:val="22"/>
                <w:szCs w:val="22"/>
                <w:u w:val="single"/>
                <w:shd w:val="clear" w:color="auto" w:fill="FFFFFF"/>
              </w:rPr>
            </w:pPr>
            <w:r w:rsidRPr="00F94C06">
              <w:rPr>
                <w:rFonts w:asciiTheme="majorHAnsi" w:hAnsiTheme="majorHAnsi" w:cstheme="majorHAnsi"/>
                <w:color w:val="000000"/>
                <w:sz w:val="22"/>
                <w:szCs w:val="22"/>
                <w:u w:val="single"/>
                <w:shd w:val="clear" w:color="auto" w:fill="FFFFFF"/>
              </w:rPr>
              <w:lastRenderedPageBreak/>
              <w:t>Human functio</w:t>
            </w:r>
            <w:r>
              <w:rPr>
                <w:rFonts w:asciiTheme="majorHAnsi" w:hAnsiTheme="majorHAnsi" w:cstheme="majorHAnsi"/>
                <w:color w:val="000000"/>
                <w:sz w:val="22"/>
                <w:szCs w:val="22"/>
                <w:u w:val="single"/>
                <w:shd w:val="clear" w:color="auto" w:fill="FFFFFF"/>
              </w:rPr>
              <w:t>n</w:t>
            </w:r>
          </w:p>
          <w:p w14:paraId="02C2F74D" w14:textId="77777777" w:rsidR="00D32792" w:rsidRPr="004B6556" w:rsidRDefault="00D32792" w:rsidP="00462589">
            <w:pPr>
              <w:rPr>
                <w:rFonts w:asciiTheme="majorHAnsi" w:hAnsiTheme="majorHAnsi" w:cstheme="majorHAnsi"/>
                <w:i/>
                <w:iCs/>
                <w:sz w:val="22"/>
                <w:szCs w:val="22"/>
              </w:rPr>
            </w:pPr>
            <w:r w:rsidRPr="004B6556">
              <w:rPr>
                <w:rFonts w:asciiTheme="majorHAnsi" w:hAnsiTheme="majorHAnsi" w:cstheme="majorHAnsi"/>
                <w:color w:val="000000"/>
                <w:sz w:val="22"/>
                <w:szCs w:val="22"/>
                <w:shd w:val="clear" w:color="auto" w:fill="FFFFFF"/>
              </w:rPr>
              <w:t>Implicated in several diseases, namely tumour progression.</w:t>
            </w:r>
          </w:p>
        </w:tc>
        <w:tc>
          <w:tcPr>
            <w:tcW w:w="1985" w:type="dxa"/>
          </w:tcPr>
          <w:p w14:paraId="0C9603EA" w14:textId="77777777" w:rsidR="00D32792" w:rsidRPr="00540315" w:rsidRDefault="00D32792" w:rsidP="00462589">
            <w:pPr>
              <w:jc w:val="both"/>
              <w:rPr>
                <w:rFonts w:asciiTheme="majorHAnsi" w:hAnsiTheme="majorHAnsi" w:cstheme="majorHAnsi"/>
                <w:sz w:val="22"/>
                <w:szCs w:val="22"/>
              </w:rPr>
            </w:pPr>
            <w:r w:rsidRPr="004B6556">
              <w:rPr>
                <w:rFonts w:asciiTheme="majorHAnsi" w:hAnsiTheme="majorHAnsi" w:cstheme="majorHAnsi"/>
                <w:sz w:val="22"/>
                <w:szCs w:val="22"/>
              </w:rPr>
              <w:lastRenderedPageBreak/>
              <w:fldChar w:fldCharType="begin"/>
            </w:r>
            <w:r>
              <w:rPr>
                <w:rFonts w:asciiTheme="majorHAnsi" w:hAnsiTheme="majorHAnsi" w:cstheme="majorHAnsi"/>
                <w:sz w:val="22"/>
                <w:szCs w:val="22"/>
              </w:rPr>
              <w:instrText xml:space="preserve"> ADDIN ZOTERO_ITEM CSL_CITATION {"citationID":"5nukGsyB","properties":{"formattedCitation":"(Harmansa et al., 2023; Hearst et al., 2021; C. J. R. Hughes et al., 2020; Wen et al., 2020)","plainCitation":"(Harmansa et al., 2023; Hearst et al., 2021; C. J. R. Hughes et al., 2020; Wen et al., 2020)","noteIndex":0},"citationItems":[{"id":2107,"uris":["http://zotero.org/users/6516246/items/V63W8ARQ"],"itemData":{"id":2107,"type":"article-journal","abstract":"Final organ size and shape result from volume expansion by growth and shape changes by contractility. Complex morphologies can also arise from differences in growth rate between tissues. We address here how differential growth guides the morphogenesis of the growing Drosophila wing imaginal disc. We report that 3D morphology results from elastic deformation due to differential growth anisotropy between the epithelial cell layer and its enveloping extracellular matrix (ECM). While the tissue layer grows in plane, growth of the bottom ECM occurs in 3D and is reduced in magnitude, thereby causing geometric frustration and tissue bending. The elasticity, growth anisotropy and morphogenesis of the organ are fully captured by a mechanical bilayer model. Moreover, differential expression of the Matrix metalloproteinase MMP2 controls growth anisotropy of the ECM envelope. This study shows that the ECM is a controllable mechanical constraint whose intrinsic growth anisotropy directs tissue morphogenesis in a developing organ.","container-title":"Nature Communications","DOI":"10.1038/s41467-023-36739-y","ISSN":"2041-1723","issue":"1","journalAbbreviation":"Nat Commun","language":"eng","note":"PMID: 36869053\nPMCID: PMC9984492","page":"1220","source":"PubMed","title":"Growth anisotropy of the extracellular matrix shapes a developing organ","volume":"14","author":[{"family":"Harmansa","given":"Stefan"},{"family":"Erlich","given":"Alexander"},{"family":"Eloy","given":"Christophe"},{"family":"Zurlo","given":"Giuseppe"},{"family":"Lecuit","given":"Thomas"}],"issued":{"date-parts":[["2023",3,3]]}}},{"id":2103,"uris":["http://zotero.org/users/6516246/items/HRSLPFQF"],"itemData":{"id":2103,"type":"article-journal","abstract":"Matrix metalloproteinases (MMPs) are zinc- and calcium- dependent endopeptidases that play pivotal roles in many biological processes. The expression of several MMPs in the central nervous system (CNS) have been shown to change in response to injury and various neurological/neurodegenerative disorders. While extracellular MMPs degrade the extracellular matrix (ECM) and regulate cell surface receptor signaling, the intracellular functions of MMPs or their roles in CNS disorders is unclear. Around 23 different MMPs are found in the human genome with overlapping function, making analysis of the intracellular role of human MMPs a daunting task. However, the fruit fly Drosophila melanogaster genome encodes only two MMPs: dMMP1 and dMMP2. To better understand the intracellular role of MMPs in the CNS, we expressed Green Fluorescent Protein (GFP)- tagged dMMPs in SH-SY5Y neuroblastoma cells and C6 glioblastoma cell lines. Lipofection of GFP-dMMPs in SH-SY5Y cells enhanced nuclear rupture and reduced cell viability (coupled with increased apoptosis) as compared to GFP alone. In non-liposomal transfection experiments, dMMP1 localizes to both the cytoplasm and the nucleus whereas dMMP2 had predominantly cytoplasmic localization in both neural and glial cell lines. Cytoplasmic localization demonstrated co-localization of dMMPs with cytoskeleton proteins which suggests a possible role of dMMPs in cell morphology. This was further supported by transient dMMP expression experiments that showed that dMMPs significantly increased neurite formation and length in neuronal cell lines. Inhibition of endogenous MMPs decreased neurite formation, length and βIII Tubulin protein levels in differentiated SH-SY5Y cells. Further, transient expression experiments showed similar changes in glial cell morphology, wherein dMMP expression increased glial process formation and process length. Interestingly, C6 cells expressing dMMPs had a glia-like appearance, suggesting MMPs may be involved in intracellular glial differentiation. Inhibition or suppression of endogenous MMPs in C6 cells increased process formation, increased process length, modulated GFAP protein expression, and induced distinct glial-like phenotypes. Taken together, our results strongly support the intracellular role that dMMPs can play in apoptosis, cytoskeleton remodeling, and cell differentiation. Our studies further reinforce the use of Drosophila MMPs to dissect out the precise mechanisms whereby they exert their intracellular roles in CNS disorders.","container-title":"Frontiers in Cell and Developmental Biology","DOI":"10.3389/fcell.2021.610887","ISSN":"2296-634X","journalAbbreviation":"Front Cell Dev Biol","language":"eng","note":"PMID: 34055768\nPMCID: PMC8155609","page":"610887","source":"PubMed","title":"Expression of Drosophila Matrix Metalloproteinases in Cultured Cell Lines Alters Neural and Glial Cell Morphology","volume":"9","author":[{"family":"Hearst","given":"Scoty"},{"family":"Bednářová","given":"Andrea"},{"family":"Draughn","given":"Benjamin"},{"family":"Johnson","given":"Kennadi"},{"family":"Mills","given":"Desiree"},{"family":"Thomas","given":"Cendonia"},{"family":"Scales","given":"Jendaya"},{"family":"Keenan","given":"Eadie T."},{"family":"Welcher","given":"Jewellian V."},{"family":"Krishnan","given":"Natraj"}],"issued":{"date-parts":[["2021"]]}}},{"id":1138,"uris":["http://zotero.org/users/6516246/items/3YR2UCTZ"],"itemData":{"id":1138,"type":"article-journal","abstract":"The Drosophila heart provides a simple model to examine the remodelling of muscle insertions with growth, extracellular matrix (ECM) turnover, and fibrosis. Between hatching and pupation, the Drosophila heart increases in length five-fold. If major cardiac ECM components are secreted remotely, how is ECM \"self assembly\" regulated? We explored whether ECM proteases were required to maintain the morphology of a growing heart while the cardiac ECM expanded. An increase in expression of Drosophila's single tissue inhibitor of metalloproteinase (TIMP), or reduced function of metalloproteinase MMP2, resulted in fibrosis and ectopic deposition of two ECM Collagens; type-IV and fibrillar Pericardin. Significant accumulations of Collagen-IV (Viking) developed on the pericardium and in the lumen of the heart. Congenital defects in Pericardin deposition misdirected further assembly in the larva. Reduced metalloproteinase activity during growth also increased Pericardin fibre accumulation in ECM suspending the heart. Although MMP2 expression was required to remodel and position cardiomyocyte cell junctions, reduced MMP function did not impair expansion of the heart. A previous study revealed that MMP2 negatively regulates the size of the luminal cell surface in the embryonic heart. Cardiomyocytes align at the midline, but do not adhere to enclose a heart lumen in MMP2 mutant embryos. Nevertheless, these embryos hatch and produce viable larvae with bifurcated hearts, indicating a secondary pathway to lumen formation between ipsilateral cardiomyocytes. MMP-mediated remodelling of the ECM is required for organogenesis, and to prevent assembly of excess or ectopic ECM protein during growth. MMPs are not essential for normal growth of the Drosophila heart.","container-title":"Journal of Molecular and Cellular Cardiology","DOI":"10.1016/j.yjmcc.2020.02.008","ISSN":"1095-8584","journalAbbreviation":"J. Mol. Cell. Cardiol.","language":"eng","note":"PMID: 32105665","page":"42-55","source":"PubMed","title":"Matrix metalloproteinases regulate ECM accumulation but not larval heart growth in Drosophila melanogaster","volume":"140","author":[{"family":"Hughes","given":"C. J. R."},{"family":"Turner","given":"S."},{"family":"Andrews","given":"R. M."},{"family":"Vitkin","given":"A."},{"family":"Jacobs","given":"J. R."}],"issued":{"date-parts":[["2020",3]]}}},{"id":1295,"uris":["http://zotero.org/users/6516246/items/5W9IIUF5"],"itemData":{"id":1295,"type":"article-journal","abstract":"Matrix metalloproteinases (MMPs) are evolutionarily conserved extracellular matrix proteinases. Genetic analysis of the Drosophila MMPs, Mmp1 and Mmp2, in vivo reveal that they play vital roles in tissue remodeling. Although the catalytic domain (CD) undertakes most MMP functions, few studies have sought to demonstrate the biochemical properties of the CDs of fly MMPs. Here, we identified the overexpression, purification, and refolding of the </w:instrText>
            </w:r>
            <w:r w:rsidRPr="00540315">
              <w:rPr>
                <w:rFonts w:asciiTheme="majorHAnsi" w:hAnsiTheme="majorHAnsi" w:cstheme="majorHAnsi"/>
                <w:sz w:val="22"/>
                <w:szCs w:val="22"/>
              </w:rPr>
              <w:instrText xml:space="preserve">CDs of Drosophila Mmp1 and Mmp2 for biochemical studies. Zymography assays and substrate degradation analysis showed that both Mmp1-CD and Mmp2-CD were able to digest casein, gelatin, fibronectin, collagen (types I, IV, and V), while Mmp2-CD showed much higher degradation activity compared with Mmp1-CD. Moreover, human collagen III could be degraded by Mmp1-CD but not Mmp2-CD, and rat collagen I and laminin could be degraded by Mmp2-CD but not Mmp1-CD, suggesting that Drosophila Mmp1 and Mmp2 might have overlapping yet distinct substrate specificity. Using synthetic fluorescent substrates, we further demonstrated that the enzymatic activity of Mmp1-CD and Mmp2-CD could be inhibited by human tissue inhibitors of metalloproteinases (TIMPs). These results reveal the context of the cooperative yet distinct roles of Mmp1 and Mmp2 in tissue remodeling.","container-title":"Protein Expression and Purification","DOI":"10.1016/j.pep.2020.105629","ISSN":"1046-5928","journalAbbreviation":"Protein Expression and Purification","language":"en","page":"105629","source":"ScienceDirect","title":"The expression, purification, and substrate analysis of matrix metalloproteinases in Drosophila melanogaster","volume":"171","author":[{"family":"Wen","given":"Di"},{"family":"Chen","given":"Zhi"},{"family":"Zhang","given":"Zeyan"},{"family":"Jia","given":"Qiangqiang"}],"issued":{"date-parts":[["2020",7,1]]}}}],"schema":"https://github.com/citation-style-language/schema/raw/master/csl-citation.json"} </w:instrText>
            </w:r>
            <w:r w:rsidRPr="004B6556">
              <w:rPr>
                <w:rFonts w:asciiTheme="majorHAnsi" w:hAnsiTheme="majorHAnsi" w:cstheme="majorHAnsi"/>
                <w:sz w:val="22"/>
                <w:szCs w:val="22"/>
              </w:rPr>
              <w:fldChar w:fldCharType="separate"/>
            </w:r>
            <w:r w:rsidRPr="00540315">
              <w:rPr>
                <w:rFonts w:asciiTheme="majorHAnsi" w:hAnsiTheme="majorHAnsi" w:cstheme="majorHAnsi"/>
                <w:noProof/>
                <w:sz w:val="22"/>
                <w:szCs w:val="22"/>
              </w:rPr>
              <w:t xml:space="preserve">(Harmansa et al., 2023; Hearst et al., 2021; C. J. R. </w:t>
            </w:r>
            <w:r w:rsidRPr="00540315">
              <w:rPr>
                <w:rFonts w:asciiTheme="majorHAnsi" w:hAnsiTheme="majorHAnsi" w:cstheme="majorHAnsi"/>
                <w:noProof/>
                <w:sz w:val="22"/>
                <w:szCs w:val="22"/>
              </w:rPr>
              <w:lastRenderedPageBreak/>
              <w:t>Hughes et al., 2020; Wen et al., 2020)</w:t>
            </w:r>
            <w:r w:rsidRPr="004B6556">
              <w:rPr>
                <w:rFonts w:asciiTheme="majorHAnsi" w:hAnsiTheme="majorHAnsi" w:cstheme="majorHAnsi"/>
                <w:sz w:val="22"/>
                <w:szCs w:val="22"/>
              </w:rPr>
              <w:fldChar w:fldCharType="end"/>
            </w:r>
          </w:p>
        </w:tc>
      </w:tr>
      <w:tr w:rsidR="00D32792" w:rsidRPr="00E54492" w14:paraId="2BD76774" w14:textId="77777777" w:rsidTr="00462589">
        <w:tc>
          <w:tcPr>
            <w:tcW w:w="3633" w:type="dxa"/>
          </w:tcPr>
          <w:p w14:paraId="74E3E66E" w14:textId="77777777" w:rsidR="00D32792" w:rsidRPr="00540315" w:rsidRDefault="00D32792" w:rsidP="00462589">
            <w:pPr>
              <w:jc w:val="both"/>
              <w:rPr>
                <w:rFonts w:asciiTheme="majorHAnsi" w:hAnsiTheme="majorHAnsi" w:cstheme="majorHAnsi"/>
                <w:sz w:val="22"/>
                <w:szCs w:val="22"/>
              </w:rPr>
            </w:pPr>
            <w:r w:rsidRPr="00540315">
              <w:rPr>
                <w:rFonts w:asciiTheme="majorHAnsi" w:hAnsiTheme="majorHAnsi" w:cstheme="majorHAnsi"/>
                <w:b/>
                <w:bCs/>
                <w:sz w:val="22"/>
                <w:szCs w:val="22"/>
              </w:rPr>
              <w:lastRenderedPageBreak/>
              <w:t>Tissue inhibitor of matrix</w:t>
            </w:r>
            <w:r w:rsidRPr="00540315">
              <w:rPr>
                <w:rFonts w:asciiTheme="majorHAnsi" w:hAnsiTheme="majorHAnsi" w:cstheme="majorHAnsi"/>
                <w:sz w:val="22"/>
                <w:szCs w:val="22"/>
              </w:rPr>
              <w:t xml:space="preserve"> </w:t>
            </w:r>
            <w:r w:rsidRPr="00540315">
              <w:rPr>
                <w:rFonts w:asciiTheme="majorHAnsi" w:hAnsiTheme="majorHAnsi" w:cstheme="majorHAnsi"/>
                <w:b/>
                <w:bCs/>
                <w:sz w:val="22"/>
                <w:szCs w:val="22"/>
              </w:rPr>
              <w:t>metalloproteinase (</w:t>
            </w:r>
            <w:r w:rsidRPr="00540315">
              <w:rPr>
                <w:rFonts w:asciiTheme="majorHAnsi" w:hAnsiTheme="majorHAnsi" w:cstheme="majorHAnsi"/>
                <w:b/>
                <w:bCs/>
                <w:i/>
                <w:iCs/>
                <w:sz w:val="22"/>
                <w:szCs w:val="22"/>
              </w:rPr>
              <w:t>timp</w:t>
            </w:r>
            <w:r w:rsidRPr="00540315">
              <w:rPr>
                <w:rFonts w:asciiTheme="majorHAnsi" w:hAnsiTheme="majorHAnsi" w:cstheme="majorHAnsi"/>
                <w:b/>
                <w:bCs/>
                <w:sz w:val="22"/>
                <w:szCs w:val="22"/>
              </w:rPr>
              <w:t>)</w:t>
            </w:r>
          </w:p>
          <w:p w14:paraId="660BF93A" w14:textId="77777777" w:rsidR="00D32792" w:rsidRPr="00540315" w:rsidRDefault="00D32792" w:rsidP="00462589">
            <w:pPr>
              <w:jc w:val="both"/>
              <w:rPr>
                <w:rFonts w:asciiTheme="majorHAnsi" w:hAnsiTheme="majorHAnsi" w:cstheme="majorHAnsi"/>
                <w:sz w:val="22"/>
                <w:szCs w:val="22"/>
              </w:rPr>
            </w:pPr>
          </w:p>
          <w:p w14:paraId="74651C3B" w14:textId="77777777" w:rsidR="00D32792" w:rsidRPr="00540315" w:rsidRDefault="00D32792" w:rsidP="00462589">
            <w:pPr>
              <w:jc w:val="both"/>
              <w:rPr>
                <w:rFonts w:asciiTheme="majorHAnsi" w:hAnsiTheme="majorHAnsi" w:cstheme="majorHAnsi"/>
                <w:color w:val="000000"/>
                <w:sz w:val="22"/>
                <w:szCs w:val="22"/>
                <w:u w:val="single"/>
                <w:shd w:val="clear" w:color="auto" w:fill="FFFFFF"/>
              </w:rPr>
            </w:pPr>
            <w:r w:rsidRPr="00540315">
              <w:rPr>
                <w:rFonts w:asciiTheme="majorHAnsi" w:hAnsiTheme="majorHAnsi" w:cstheme="majorHAnsi"/>
                <w:i/>
                <w:iCs/>
                <w:color w:val="000000"/>
                <w:sz w:val="22"/>
                <w:szCs w:val="22"/>
                <w:u w:val="single"/>
                <w:shd w:val="clear" w:color="auto" w:fill="FFFFFF"/>
              </w:rPr>
              <w:t xml:space="preserve">Drosophila </w:t>
            </w:r>
            <w:r w:rsidRPr="00540315">
              <w:rPr>
                <w:rFonts w:asciiTheme="majorHAnsi" w:hAnsiTheme="majorHAnsi" w:cstheme="majorHAnsi"/>
                <w:color w:val="000000"/>
                <w:sz w:val="22"/>
                <w:szCs w:val="22"/>
                <w:u w:val="single"/>
                <w:shd w:val="clear" w:color="auto" w:fill="FFFFFF"/>
              </w:rPr>
              <w:t>function</w:t>
            </w:r>
          </w:p>
          <w:p w14:paraId="65F8EE6E" w14:textId="77777777" w:rsidR="00D32792" w:rsidRPr="007C3126" w:rsidRDefault="00D32792" w:rsidP="00462589">
            <w:pPr>
              <w:jc w:val="both"/>
              <w:rPr>
                <w:rFonts w:asciiTheme="majorHAnsi" w:hAnsiTheme="majorHAnsi" w:cstheme="majorHAnsi"/>
                <w:color w:val="000000"/>
                <w:sz w:val="22"/>
                <w:szCs w:val="22"/>
                <w:shd w:val="clear" w:color="auto" w:fill="FFFFFF"/>
              </w:rPr>
            </w:pPr>
            <w:r w:rsidRPr="00794455">
              <w:rPr>
                <w:rFonts w:asciiTheme="majorHAnsi" w:hAnsiTheme="majorHAnsi" w:cstheme="majorHAnsi"/>
                <w:color w:val="000000"/>
                <w:sz w:val="22"/>
                <w:szCs w:val="22"/>
                <w:shd w:val="clear" w:color="auto" w:fill="FFFFFF"/>
              </w:rPr>
              <w:t>Involved in several processes, including imaginal disc-derived wing expansion, open tracheal system development, cardiac development, and v</w:t>
            </w:r>
            <w:r w:rsidRPr="004B6556">
              <w:rPr>
                <w:rFonts w:asciiTheme="majorHAnsi" w:hAnsiTheme="majorHAnsi" w:cstheme="majorHAnsi"/>
                <w:color w:val="000000"/>
                <w:sz w:val="22"/>
                <w:szCs w:val="22"/>
                <w:shd w:val="clear" w:color="auto" w:fill="FFFFFF"/>
              </w:rPr>
              <w:t>entral cord development. Important for ECM homeostasis and growth control.</w:t>
            </w:r>
          </w:p>
        </w:tc>
        <w:tc>
          <w:tcPr>
            <w:tcW w:w="3544" w:type="dxa"/>
          </w:tcPr>
          <w:p w14:paraId="19DFDA7D" w14:textId="77777777" w:rsidR="00D32792" w:rsidRDefault="00D32792" w:rsidP="00462589">
            <w:pPr>
              <w:rPr>
                <w:rFonts w:asciiTheme="majorHAnsi" w:hAnsiTheme="majorHAnsi" w:cstheme="majorHAnsi"/>
                <w:color w:val="000000"/>
                <w:sz w:val="22"/>
                <w:szCs w:val="22"/>
                <w:shd w:val="clear" w:color="auto" w:fill="FFFFFF"/>
              </w:rPr>
            </w:pPr>
            <w:r w:rsidRPr="004B6556">
              <w:rPr>
                <w:rFonts w:asciiTheme="majorHAnsi" w:hAnsiTheme="majorHAnsi" w:cstheme="majorHAnsi"/>
                <w:color w:val="000000"/>
                <w:sz w:val="22"/>
                <w:szCs w:val="22"/>
                <w:shd w:val="clear" w:color="auto" w:fill="FFFFFF"/>
              </w:rPr>
              <w:t xml:space="preserve">Orthologous to several </w:t>
            </w:r>
            <w:r w:rsidRPr="00964F62">
              <w:rPr>
                <w:rFonts w:asciiTheme="majorHAnsi" w:hAnsiTheme="majorHAnsi" w:cstheme="majorHAnsi"/>
                <w:b/>
                <w:bCs/>
                <w:color w:val="000000"/>
                <w:sz w:val="22"/>
                <w:szCs w:val="22"/>
                <w:shd w:val="clear" w:color="auto" w:fill="FFFFFF"/>
              </w:rPr>
              <w:t xml:space="preserve">human genes including </w:t>
            </w:r>
            <w:r>
              <w:rPr>
                <w:rFonts w:asciiTheme="majorHAnsi" w:hAnsiTheme="majorHAnsi" w:cstheme="majorHAnsi"/>
                <w:b/>
                <w:bCs/>
                <w:color w:val="000000"/>
                <w:sz w:val="22"/>
                <w:szCs w:val="22"/>
                <w:shd w:val="clear" w:color="auto" w:fill="FFFFFF"/>
              </w:rPr>
              <w:t>T</w:t>
            </w:r>
            <w:r w:rsidRPr="00964F62">
              <w:rPr>
                <w:rFonts w:asciiTheme="majorHAnsi" w:hAnsiTheme="majorHAnsi" w:cstheme="majorHAnsi"/>
                <w:b/>
                <w:bCs/>
                <w:color w:val="000000"/>
                <w:sz w:val="22"/>
                <w:szCs w:val="22"/>
                <w:shd w:val="clear" w:color="auto" w:fill="FFFFFF"/>
              </w:rPr>
              <w:t>IMP</w:t>
            </w:r>
            <w:r w:rsidRPr="004B6556">
              <w:rPr>
                <w:rFonts w:asciiTheme="majorHAnsi" w:hAnsiTheme="majorHAnsi" w:cstheme="majorHAnsi"/>
                <w:color w:val="000000"/>
                <w:sz w:val="22"/>
                <w:szCs w:val="22"/>
                <w:shd w:val="clear" w:color="auto" w:fill="FFFFFF"/>
              </w:rPr>
              <w:t xml:space="preserve"> </w:t>
            </w:r>
            <w:r w:rsidRPr="00964F62">
              <w:rPr>
                <w:rFonts w:asciiTheme="majorHAnsi" w:hAnsiTheme="majorHAnsi" w:cstheme="majorHAnsi"/>
                <w:b/>
                <w:bCs/>
                <w:color w:val="000000"/>
                <w:sz w:val="22"/>
                <w:szCs w:val="22"/>
                <w:shd w:val="clear" w:color="auto" w:fill="FFFFFF"/>
              </w:rPr>
              <w:t>metallopeptidase inhibitor</w:t>
            </w:r>
            <w:r>
              <w:rPr>
                <w:rFonts w:asciiTheme="majorHAnsi" w:hAnsiTheme="majorHAnsi" w:cstheme="majorHAnsi"/>
                <w:b/>
                <w:bCs/>
                <w:color w:val="000000"/>
                <w:sz w:val="22"/>
                <w:szCs w:val="22"/>
                <w:shd w:val="clear" w:color="auto" w:fill="FFFFFF"/>
              </w:rPr>
              <w:t>s</w:t>
            </w:r>
            <w:r w:rsidRPr="00964F62">
              <w:rPr>
                <w:rFonts w:asciiTheme="majorHAnsi" w:hAnsiTheme="majorHAnsi" w:cstheme="majorHAnsi"/>
                <w:b/>
                <w:bCs/>
                <w:color w:val="000000"/>
                <w:sz w:val="22"/>
                <w:szCs w:val="22"/>
                <w:shd w:val="clear" w:color="auto" w:fill="FFFFFF"/>
              </w:rPr>
              <w:t xml:space="preserve"> 1</w:t>
            </w:r>
            <w:r>
              <w:rPr>
                <w:rFonts w:asciiTheme="majorHAnsi" w:hAnsiTheme="majorHAnsi" w:cstheme="majorHAnsi"/>
                <w:b/>
                <w:bCs/>
                <w:color w:val="000000"/>
                <w:sz w:val="22"/>
                <w:szCs w:val="22"/>
                <w:shd w:val="clear" w:color="auto" w:fill="FFFFFF"/>
              </w:rPr>
              <w:t xml:space="preserve"> (</w:t>
            </w:r>
            <w:r w:rsidRPr="00964F62">
              <w:rPr>
                <w:rFonts w:asciiTheme="majorHAnsi" w:hAnsiTheme="majorHAnsi" w:cstheme="majorHAnsi"/>
                <w:b/>
                <w:bCs/>
                <w:i/>
                <w:iCs/>
                <w:color w:val="000000"/>
                <w:sz w:val="22"/>
                <w:szCs w:val="22"/>
                <w:shd w:val="clear" w:color="auto" w:fill="FFFFFF"/>
              </w:rPr>
              <w:t>TIMP1</w:t>
            </w:r>
            <w:r w:rsidRPr="00964F62">
              <w:rPr>
                <w:rFonts w:asciiTheme="majorHAnsi" w:hAnsiTheme="majorHAnsi" w:cstheme="majorHAnsi"/>
                <w:b/>
                <w:bCs/>
                <w:color w:val="000000"/>
                <w:sz w:val="22"/>
                <w:szCs w:val="22"/>
                <w:shd w:val="clear" w:color="auto" w:fill="FFFFFF"/>
              </w:rPr>
              <w:t>)</w:t>
            </w:r>
            <w:r>
              <w:rPr>
                <w:rFonts w:asciiTheme="majorHAnsi" w:hAnsiTheme="majorHAnsi" w:cstheme="majorHAnsi"/>
                <w:b/>
                <w:bCs/>
                <w:color w:val="000000"/>
                <w:sz w:val="22"/>
                <w:szCs w:val="22"/>
                <w:shd w:val="clear" w:color="auto" w:fill="FFFFFF"/>
              </w:rPr>
              <w:t xml:space="preserve">, </w:t>
            </w:r>
            <w:r w:rsidRPr="00964F62">
              <w:rPr>
                <w:rFonts w:asciiTheme="majorHAnsi" w:hAnsiTheme="majorHAnsi" w:cstheme="majorHAnsi"/>
                <w:b/>
                <w:bCs/>
                <w:i/>
                <w:iCs/>
                <w:color w:val="000000"/>
                <w:sz w:val="22"/>
                <w:szCs w:val="22"/>
                <w:shd w:val="clear" w:color="auto" w:fill="FFFFFF"/>
              </w:rPr>
              <w:t xml:space="preserve">TIMP2 </w:t>
            </w:r>
            <w:r w:rsidRPr="00964F62">
              <w:rPr>
                <w:rFonts w:asciiTheme="majorHAnsi" w:hAnsiTheme="majorHAnsi" w:cstheme="majorHAnsi"/>
                <w:b/>
                <w:bCs/>
                <w:color w:val="000000"/>
                <w:sz w:val="22"/>
                <w:szCs w:val="22"/>
                <w:shd w:val="clear" w:color="auto" w:fill="FFFFFF"/>
              </w:rPr>
              <w:t xml:space="preserve">and </w:t>
            </w:r>
            <w:r w:rsidRPr="00964F62">
              <w:rPr>
                <w:rFonts w:asciiTheme="majorHAnsi" w:hAnsiTheme="majorHAnsi" w:cstheme="majorHAnsi"/>
                <w:b/>
                <w:bCs/>
                <w:i/>
                <w:iCs/>
                <w:color w:val="000000"/>
                <w:sz w:val="22"/>
                <w:szCs w:val="22"/>
                <w:shd w:val="clear" w:color="auto" w:fill="FFFFFF"/>
              </w:rPr>
              <w:t>TIMP3</w:t>
            </w:r>
            <w:r w:rsidRPr="004B6556">
              <w:rPr>
                <w:rFonts w:asciiTheme="majorHAnsi" w:hAnsiTheme="majorHAnsi" w:cstheme="majorHAnsi"/>
                <w:color w:val="000000"/>
                <w:sz w:val="22"/>
                <w:szCs w:val="22"/>
                <w:shd w:val="clear" w:color="auto" w:fill="FFFFFF"/>
              </w:rPr>
              <w:t xml:space="preserve"> </w:t>
            </w:r>
          </w:p>
          <w:p w14:paraId="3BCDAFCC" w14:textId="77777777" w:rsidR="00D32792" w:rsidRDefault="00D32792" w:rsidP="00462589">
            <w:pPr>
              <w:rPr>
                <w:rFonts w:asciiTheme="majorHAnsi" w:hAnsiTheme="majorHAnsi" w:cstheme="majorHAnsi"/>
                <w:sz w:val="22"/>
                <w:szCs w:val="22"/>
              </w:rPr>
            </w:pPr>
          </w:p>
          <w:p w14:paraId="5CDDFC66" w14:textId="77777777" w:rsidR="00D32792" w:rsidRPr="004B6556" w:rsidRDefault="00D32792" w:rsidP="00462589">
            <w:pPr>
              <w:rPr>
                <w:rFonts w:asciiTheme="majorHAnsi" w:hAnsiTheme="majorHAnsi" w:cstheme="majorHAnsi"/>
                <w:color w:val="000000"/>
                <w:sz w:val="22"/>
                <w:szCs w:val="22"/>
                <w:u w:val="single"/>
                <w:shd w:val="clear" w:color="auto" w:fill="FFFFFF"/>
              </w:rPr>
            </w:pPr>
            <w:r>
              <w:rPr>
                <w:rFonts w:asciiTheme="majorHAnsi" w:hAnsiTheme="majorHAnsi" w:cstheme="majorHAnsi"/>
                <w:color w:val="000000"/>
                <w:sz w:val="22"/>
                <w:szCs w:val="22"/>
                <w:u w:val="single"/>
                <w:shd w:val="clear" w:color="auto" w:fill="FFFFFF"/>
              </w:rPr>
              <w:t>H</w:t>
            </w:r>
            <w:r w:rsidRPr="004B6556">
              <w:rPr>
                <w:rFonts w:asciiTheme="majorHAnsi" w:hAnsiTheme="majorHAnsi" w:cstheme="majorHAnsi"/>
                <w:color w:val="000000"/>
                <w:sz w:val="22"/>
                <w:szCs w:val="22"/>
                <w:u w:val="single"/>
                <w:shd w:val="clear" w:color="auto" w:fill="FFFFFF"/>
              </w:rPr>
              <w:t>uman</w:t>
            </w:r>
            <w:r>
              <w:rPr>
                <w:rFonts w:asciiTheme="majorHAnsi" w:hAnsiTheme="majorHAnsi" w:cstheme="majorHAnsi"/>
                <w:color w:val="000000"/>
                <w:sz w:val="22"/>
                <w:szCs w:val="22"/>
                <w:u w:val="single"/>
                <w:shd w:val="clear" w:color="auto" w:fill="FFFFFF"/>
              </w:rPr>
              <w:t xml:space="preserve"> function</w:t>
            </w:r>
          </w:p>
          <w:p w14:paraId="4B28C659" w14:textId="77777777" w:rsidR="00D32792" w:rsidRPr="004B6556" w:rsidRDefault="00D32792" w:rsidP="00462589">
            <w:pPr>
              <w:rPr>
                <w:rFonts w:asciiTheme="majorHAnsi" w:hAnsiTheme="majorHAnsi" w:cstheme="majorHAnsi"/>
                <w:sz w:val="22"/>
                <w:szCs w:val="22"/>
              </w:rPr>
            </w:pPr>
            <w:r w:rsidRPr="004B6556">
              <w:rPr>
                <w:rFonts w:asciiTheme="majorHAnsi" w:hAnsiTheme="majorHAnsi" w:cstheme="majorHAnsi"/>
                <w:color w:val="000000"/>
                <w:sz w:val="22"/>
                <w:szCs w:val="22"/>
                <w:shd w:val="clear" w:color="auto" w:fill="FFFFFF"/>
              </w:rPr>
              <w:t>Implicated in Moyamoya disease</w:t>
            </w:r>
            <w:r>
              <w:rPr>
                <w:rFonts w:asciiTheme="majorHAnsi" w:hAnsiTheme="majorHAnsi" w:cstheme="majorHAnsi"/>
                <w:color w:val="000000"/>
                <w:sz w:val="22"/>
                <w:szCs w:val="22"/>
                <w:shd w:val="clear" w:color="auto" w:fill="FFFFFF"/>
              </w:rPr>
              <w:t xml:space="preserve">, </w:t>
            </w:r>
            <w:r w:rsidRPr="004B6556">
              <w:rPr>
                <w:rFonts w:asciiTheme="majorHAnsi" w:hAnsiTheme="majorHAnsi" w:cstheme="majorHAnsi"/>
                <w:color w:val="000000"/>
                <w:sz w:val="22"/>
                <w:szCs w:val="22"/>
                <w:shd w:val="clear" w:color="auto" w:fill="FFFFFF"/>
              </w:rPr>
              <w:t>Sorsby's fundus dystrophy</w:t>
            </w:r>
            <w:r>
              <w:rPr>
                <w:rFonts w:asciiTheme="majorHAnsi" w:hAnsiTheme="majorHAnsi" w:cstheme="majorHAnsi"/>
                <w:color w:val="000000"/>
                <w:sz w:val="22"/>
                <w:szCs w:val="22"/>
                <w:shd w:val="clear" w:color="auto" w:fill="FFFFFF"/>
              </w:rPr>
              <w:t xml:space="preserve">, </w:t>
            </w:r>
            <w:r w:rsidRPr="004B6556">
              <w:rPr>
                <w:rFonts w:asciiTheme="majorHAnsi" w:hAnsiTheme="majorHAnsi" w:cstheme="majorHAnsi"/>
                <w:color w:val="000000"/>
                <w:sz w:val="22"/>
                <w:szCs w:val="22"/>
                <w:shd w:val="clear" w:color="auto" w:fill="FFFFFF"/>
              </w:rPr>
              <w:t>breast carcinoma</w:t>
            </w:r>
            <w:r>
              <w:rPr>
                <w:rFonts w:asciiTheme="majorHAnsi" w:hAnsiTheme="majorHAnsi" w:cstheme="majorHAnsi"/>
                <w:color w:val="000000"/>
                <w:sz w:val="22"/>
                <w:szCs w:val="22"/>
                <w:shd w:val="clear" w:color="auto" w:fill="FFFFFF"/>
              </w:rPr>
              <w:t xml:space="preserve">, </w:t>
            </w:r>
            <w:r w:rsidRPr="004B6556">
              <w:rPr>
                <w:rFonts w:asciiTheme="majorHAnsi" w:hAnsiTheme="majorHAnsi" w:cstheme="majorHAnsi"/>
                <w:color w:val="000000"/>
                <w:sz w:val="22"/>
                <w:szCs w:val="22"/>
                <w:shd w:val="clear" w:color="auto" w:fill="FFFFFF"/>
              </w:rPr>
              <w:t>nephroblastoma</w:t>
            </w:r>
            <w:r>
              <w:rPr>
                <w:rFonts w:asciiTheme="majorHAnsi" w:hAnsiTheme="majorHAnsi" w:cstheme="majorHAnsi"/>
                <w:color w:val="000000"/>
                <w:sz w:val="22"/>
                <w:szCs w:val="22"/>
                <w:shd w:val="clear" w:color="auto" w:fill="FFFFFF"/>
              </w:rPr>
              <w:t>,</w:t>
            </w:r>
            <w:r w:rsidRPr="004B6556">
              <w:rPr>
                <w:rFonts w:asciiTheme="majorHAnsi" w:hAnsiTheme="majorHAnsi" w:cstheme="majorHAnsi"/>
                <w:color w:val="000000"/>
                <w:sz w:val="22"/>
                <w:szCs w:val="22"/>
                <w:shd w:val="clear" w:color="auto" w:fill="FFFFFF"/>
              </w:rPr>
              <w:t xml:space="preserve"> and urinary bladder cancer.</w:t>
            </w:r>
          </w:p>
        </w:tc>
        <w:tc>
          <w:tcPr>
            <w:tcW w:w="1985" w:type="dxa"/>
          </w:tcPr>
          <w:p w14:paraId="764E1062" w14:textId="77777777" w:rsidR="00D32792" w:rsidRPr="009D1E3B" w:rsidRDefault="00D32792" w:rsidP="00462589">
            <w:pPr>
              <w:jc w:val="both"/>
              <w:rPr>
                <w:rFonts w:asciiTheme="majorHAnsi" w:hAnsiTheme="majorHAnsi" w:cstheme="majorHAnsi"/>
                <w:sz w:val="22"/>
                <w:szCs w:val="22"/>
                <w:lang w:eastAsia="ko-KR"/>
              </w:rPr>
            </w:pPr>
            <w:r w:rsidRPr="004B6556">
              <w:rPr>
                <w:rFonts w:asciiTheme="majorHAnsi" w:hAnsiTheme="majorHAnsi" w:cstheme="majorHAnsi"/>
                <w:sz w:val="22"/>
                <w:szCs w:val="22"/>
              </w:rPr>
              <w:fldChar w:fldCharType="begin"/>
            </w:r>
            <w:r w:rsidRPr="004B6556">
              <w:rPr>
                <w:rFonts w:asciiTheme="majorHAnsi" w:hAnsiTheme="majorHAnsi" w:cstheme="majorHAnsi"/>
                <w:sz w:val="22"/>
                <w:szCs w:val="22"/>
              </w:rPr>
              <w:instrText xml:space="preserve"> ADDIN ZOTERO_ITEM CSL_CITATION {"citationID":"GV6QAQ6r","properties":{"formattedCitation":"(Godenschwege et al., 2000; LaFever et al., 2017; Murphy, 2011)","plainCitation":"(Godenschwege et al., 2000; LaFever et al., 2017; Murphy, 2011)","noteIndex":0},"citationItems":[{"id":2116,"uris":["http://zotero.org/users/6516246/items/E2MX2AKL"],"itemData":{"id":2116,"type":"article-journal","abstract":"In vertebrates, tissue inhibitors of metalloproteinases (TIMPs) play key roles in extracellular matrix (ECM) homeostasis and growth control. Deletion of the recently cloned Timp gene of Drosophila results in a subviable phenotype. Adult flies display inflated wings similar to integrin mutants, suffer from a bloated gut and progressive dissolution of internal tissues, and die prematurely. Our results demonstrate that the Timp gene product controls selective aspects of ECM function in Drosophila, and suggest that it is involved in cell adhesion/cell signaling pathways. Hence, Drosophila Timp mutants may prove useful as a model system for a wide variety of pathological conditions related to ECM dysregulation.","container-title":"European Journal of Cell Biology","DOI":"10.1078/0171-9335-00072","ISSN":"0171-9335","issue":"7","journalAbbreviation":"Eur J Cell Biol","language":"eng","note":"PMID: 10961449","page":"495-501","source":"PubMed","title":"Inflated wings, tissue autolysis and early death in tissue inhibitor of metalloproteinases mutants of Drosophila","volume":"79","author":[{"family":"Godenschwege","given":"T. A."},{"family":"Pohar","given":"N."},{"family":"Buchner","given":"S."},{"family":"Buchner","given":"E."}],"issued":{"date-parts":[["2000",7]]}}},{"id":2095,"uris":["http://zotero.org/users/6516246/items/FY4KYQ97"],"itemData":{"id":2095,"type":"article-journal","abstract":"Matrix metalloproteinases (MMPs) are extracellular proteases that can cleave extracellular matrix and alter signaling pathways. They have been implicated in many disease states, but it has been difficult to understand the contribution of individual MMPs, as there are over 20 MMPs in vertebrates. The vertebrate MMPs have overlapping substrates, they exhibit genetic redundancy and compensation, and pharmacological inhibitors are non-specific. In contrast, there are only two MMP genes in Drosophila, DmMmp1 and DmMmp2, which makes Drosophila an attractive system to analyze the basis of MMP specificity. Previously, Drosophila MMPs have been categorized by their pericellular localization, as Mmp1 appeared to be secreted and Mmp2 appeared to be membrane-anchored, suggesting that protein localization was the critical distinction in this small MMP family. We report here that products of both genes are found at the cell surface and released into media. Additionally, we show that products of both genes contain GPI-anchors, and unexpectedly, that GPI-anchored MMPs promote cell adhesion when they are rendered inactive. Finally, by using new reagents and assays, we show that the two MMPs cleave different substrates, suggesting that this is the important distinction within this smallest MMP family.","container-title":"Scientific Reports","DOI":"10.1038/srep44560","ISSN":"2045-2322","journalAbbreviation":"Sci Rep","note":"PMID: 28300207\nPMCID: PMC5353688","page":"44560","source":"PubMed Central","title":"Both Drosophila matrix metalloproteinases have released and membrane-tethered forms but have different substrates","volume":"7","author":[{"family":"LaFever","given":"Kimberly S."},{"family":"Wang","given":"Xiaoxi"},{"family":"Page-McCaw","given":"Patrick"},{"family":"Bhave","given":"Gautam"},{"family":"Page-McCaw","given":"Andrea"}],"issued":{"date-parts":[["2017",3,16]]}}},{"id":2113,"uris":["http://zotero.org/users/6516246/items/DC8JZC4I"],"itemData":{"id":2113,"type":"article-journal","abstract":"Orchestration of the growth and remodeling of tissues and responses of cells to their extracellular environment is mediated by metalloproteinases of the Metzincin clan. This group of proteins comprises several families of endopeptidases in which a zin</w:instrText>
            </w:r>
            <w:r w:rsidRPr="009D1E3B">
              <w:rPr>
                <w:rFonts w:asciiTheme="majorHAnsi" w:hAnsiTheme="majorHAnsi" w:cstheme="majorHAnsi"/>
                <w:sz w:val="22"/>
                <w:szCs w:val="22"/>
                <w:lang w:eastAsia="ko-KR"/>
              </w:rPr>
              <w:instrText xml:space="preserve">c atom is liganded at the catalytic site to three histidine residues and an invariant methionine residue. Tissue inhibitors of metalloproteinases (TIMPs) are endogenous protein regulators of the matrix metalloproteinase (MMPs) family, and also of families such as the disintegrin metalloproteinases (ADAM and ADAMTS). TIMPs therefore have a pivotal role in determining the influence of the extracellular matrix, of cell adhesion molecules, and of many cytokines, chemokines and growth factors on cell phenotype. The TIMP family is an ancient one, with a single representative in lower eukaryotes and four members in mammals. Although much is known about their mechanism of action in proteinase regulation in mammalian cells, less is known about their functions in lower organisms. Recently, non-inhibitory functions of TIMPs have been identified in mammalian cells, including signaling roles downstream of specific receptors. There are clearly still questions to be answered with regard to their overall roles in biology.","container-title":"Genome Biology","DOI":"10.1186/gb-2011-12-11-233","ISSN":"1474-760X","issue":"11","journalAbbreviation":"Genome Biol","language":"eng","note":"PMID: 22078297\nPMCID: PMC3334591","page":"233","source":"PubMed","title":"Tissue inhibitors of metalloproteinases","volume":"12","author":[{"family":"Murphy","given":"Gillian"}],"issued":{"date-parts":[["2011",11,11]]}}}],"schema":"https://github.com/citation-style-language/schema/raw/master/csl-citation.json"} </w:instrText>
            </w:r>
            <w:r w:rsidRPr="004B6556">
              <w:rPr>
                <w:rFonts w:asciiTheme="majorHAnsi" w:hAnsiTheme="majorHAnsi" w:cstheme="majorHAnsi"/>
                <w:sz w:val="22"/>
                <w:szCs w:val="22"/>
              </w:rPr>
              <w:fldChar w:fldCharType="separate"/>
            </w:r>
            <w:r w:rsidRPr="009D1E3B">
              <w:rPr>
                <w:rFonts w:asciiTheme="majorHAnsi" w:hAnsiTheme="majorHAnsi" w:cstheme="majorHAnsi"/>
                <w:noProof/>
                <w:sz w:val="22"/>
                <w:szCs w:val="22"/>
                <w:lang w:eastAsia="ko-KR"/>
              </w:rPr>
              <w:t>(Godenschwege et al., 2000; LaFever et al., 2017; Murphy, 2011)</w:t>
            </w:r>
            <w:r w:rsidRPr="004B6556">
              <w:rPr>
                <w:rFonts w:asciiTheme="majorHAnsi" w:hAnsiTheme="majorHAnsi" w:cstheme="majorHAnsi"/>
                <w:sz w:val="22"/>
                <w:szCs w:val="22"/>
              </w:rPr>
              <w:fldChar w:fldCharType="end"/>
            </w:r>
          </w:p>
        </w:tc>
      </w:tr>
      <w:tr w:rsidR="00D32792" w:rsidRPr="004B6556" w14:paraId="1D9891CA" w14:textId="77777777" w:rsidTr="00462589">
        <w:tc>
          <w:tcPr>
            <w:tcW w:w="3633" w:type="dxa"/>
          </w:tcPr>
          <w:p w14:paraId="01A89DB1" w14:textId="77777777" w:rsidR="00D32792" w:rsidRPr="009D1E3B" w:rsidRDefault="00D32792" w:rsidP="00462589">
            <w:pPr>
              <w:jc w:val="both"/>
              <w:rPr>
                <w:rFonts w:asciiTheme="majorHAnsi" w:hAnsiTheme="majorHAnsi" w:cstheme="majorHAnsi"/>
                <w:b/>
                <w:bCs/>
                <w:sz w:val="22"/>
                <w:szCs w:val="22"/>
                <w:lang w:eastAsia="ko-KR"/>
              </w:rPr>
            </w:pPr>
            <w:r w:rsidRPr="009D1E3B">
              <w:rPr>
                <w:rFonts w:asciiTheme="majorHAnsi" w:hAnsiTheme="majorHAnsi" w:cstheme="majorHAnsi"/>
                <w:b/>
                <w:bCs/>
                <w:sz w:val="22"/>
                <w:szCs w:val="22"/>
                <w:lang w:eastAsia="ko-KR"/>
              </w:rPr>
              <w:t>Secreted protein acidic and rich in cysteine (</w:t>
            </w:r>
            <w:r w:rsidRPr="009D1E3B">
              <w:rPr>
                <w:rFonts w:asciiTheme="majorHAnsi" w:hAnsiTheme="majorHAnsi" w:cstheme="majorHAnsi"/>
                <w:b/>
                <w:bCs/>
                <w:i/>
                <w:iCs/>
                <w:sz w:val="22"/>
                <w:szCs w:val="22"/>
                <w:lang w:eastAsia="ko-KR"/>
              </w:rPr>
              <w:t>SPARC</w:t>
            </w:r>
            <w:r w:rsidRPr="009D1E3B">
              <w:rPr>
                <w:rFonts w:asciiTheme="majorHAnsi" w:hAnsiTheme="majorHAnsi" w:cstheme="majorHAnsi"/>
                <w:b/>
                <w:bCs/>
                <w:sz w:val="22"/>
                <w:szCs w:val="22"/>
                <w:lang w:eastAsia="ko-KR"/>
              </w:rPr>
              <w:t>)</w:t>
            </w:r>
          </w:p>
          <w:p w14:paraId="3CB64CE4" w14:textId="77777777" w:rsidR="00D32792" w:rsidRPr="009D1E3B" w:rsidRDefault="00D32792" w:rsidP="00462589">
            <w:pPr>
              <w:jc w:val="both"/>
              <w:rPr>
                <w:rFonts w:asciiTheme="majorHAnsi" w:hAnsiTheme="majorHAnsi" w:cstheme="majorHAnsi"/>
                <w:sz w:val="22"/>
                <w:szCs w:val="22"/>
                <w:lang w:eastAsia="ko-KR"/>
              </w:rPr>
            </w:pPr>
          </w:p>
          <w:p w14:paraId="38B0AC82" w14:textId="77777777" w:rsidR="00D32792" w:rsidRPr="009D1E3B" w:rsidRDefault="00D32792" w:rsidP="00462589">
            <w:pPr>
              <w:jc w:val="both"/>
              <w:rPr>
                <w:rFonts w:asciiTheme="majorHAnsi" w:hAnsiTheme="majorHAnsi" w:cstheme="majorHAnsi"/>
                <w:color w:val="000000"/>
                <w:sz w:val="22"/>
                <w:szCs w:val="22"/>
                <w:u w:val="single"/>
                <w:shd w:val="clear" w:color="auto" w:fill="FFFFFF"/>
                <w:lang w:eastAsia="ko-KR"/>
              </w:rPr>
            </w:pPr>
            <w:r w:rsidRPr="009D1E3B">
              <w:rPr>
                <w:rFonts w:asciiTheme="majorHAnsi" w:hAnsiTheme="majorHAnsi" w:cstheme="majorHAnsi"/>
                <w:i/>
                <w:iCs/>
                <w:color w:val="000000"/>
                <w:sz w:val="22"/>
                <w:szCs w:val="22"/>
                <w:u w:val="single"/>
                <w:shd w:val="clear" w:color="auto" w:fill="FFFFFF"/>
                <w:lang w:eastAsia="ko-KR"/>
              </w:rPr>
              <w:t xml:space="preserve">Drosophila </w:t>
            </w:r>
            <w:r w:rsidRPr="009D1E3B">
              <w:rPr>
                <w:rFonts w:asciiTheme="majorHAnsi" w:hAnsiTheme="majorHAnsi" w:cstheme="majorHAnsi"/>
                <w:color w:val="000000"/>
                <w:sz w:val="22"/>
                <w:szCs w:val="22"/>
                <w:u w:val="single"/>
                <w:shd w:val="clear" w:color="auto" w:fill="FFFFFF"/>
                <w:lang w:eastAsia="ko-KR"/>
              </w:rPr>
              <w:t>function</w:t>
            </w:r>
          </w:p>
          <w:p w14:paraId="6CD6C8D2" w14:textId="77777777" w:rsidR="00D32792" w:rsidRPr="00A2465B" w:rsidRDefault="00D32792" w:rsidP="00462589">
            <w:pPr>
              <w:jc w:val="both"/>
              <w:rPr>
                <w:rFonts w:asciiTheme="majorHAnsi" w:hAnsiTheme="majorHAnsi" w:cstheme="majorHAnsi"/>
                <w:color w:val="000000"/>
                <w:sz w:val="22"/>
                <w:szCs w:val="22"/>
                <w:shd w:val="clear" w:color="auto" w:fill="FFFFFF"/>
                <w:lang w:eastAsia="ko-KR"/>
              </w:rPr>
            </w:pPr>
            <w:r w:rsidRPr="009D1E3B">
              <w:rPr>
                <w:rFonts w:asciiTheme="majorHAnsi" w:hAnsiTheme="majorHAnsi" w:cstheme="majorHAnsi"/>
                <w:color w:val="000000"/>
                <w:sz w:val="22"/>
                <w:szCs w:val="22"/>
                <w:shd w:val="clear" w:color="auto" w:fill="FFFFFF"/>
                <w:lang w:eastAsia="ko-KR"/>
              </w:rPr>
              <w:t xml:space="preserve">Predicted to enable calcium ion binding activity, collagen binding activity, and ECM binding activity. </w:t>
            </w:r>
            <w:r w:rsidRPr="00E54492">
              <w:rPr>
                <w:rFonts w:asciiTheme="majorHAnsi" w:hAnsiTheme="majorHAnsi" w:cstheme="majorHAnsi"/>
                <w:color w:val="000000"/>
                <w:sz w:val="22"/>
                <w:szCs w:val="22"/>
                <w:shd w:val="clear" w:color="auto" w:fill="FFFFFF"/>
                <w:lang w:eastAsia="ko-KR"/>
              </w:rPr>
              <w:t>Involved in several processes, including Malpighian tubule development, ECM organization, and larval fat body devel</w:t>
            </w:r>
            <w:r w:rsidRPr="004B6556">
              <w:rPr>
                <w:rFonts w:asciiTheme="majorHAnsi" w:hAnsiTheme="majorHAnsi" w:cstheme="majorHAnsi"/>
                <w:color w:val="000000"/>
                <w:sz w:val="22"/>
                <w:szCs w:val="22"/>
                <w:shd w:val="clear" w:color="auto" w:fill="FFFFFF"/>
                <w:lang w:eastAsia="ko-KR"/>
              </w:rPr>
              <w:t>opment</w:t>
            </w:r>
            <w:r>
              <w:rPr>
                <w:rFonts w:asciiTheme="majorHAnsi" w:hAnsiTheme="majorHAnsi" w:cstheme="majorHAnsi"/>
                <w:color w:val="000000"/>
                <w:sz w:val="22"/>
                <w:szCs w:val="22"/>
                <w:shd w:val="clear" w:color="auto" w:fill="FFFFFF"/>
                <w:lang w:eastAsia="ko-KR"/>
              </w:rPr>
              <w:t>.</w:t>
            </w:r>
          </w:p>
        </w:tc>
        <w:tc>
          <w:tcPr>
            <w:tcW w:w="3544" w:type="dxa"/>
          </w:tcPr>
          <w:p w14:paraId="06E31914" w14:textId="77777777" w:rsidR="00D32792" w:rsidRPr="00C64FA9" w:rsidRDefault="00D32792" w:rsidP="00462589">
            <w:pPr>
              <w:rPr>
                <w:rFonts w:asciiTheme="majorHAnsi" w:hAnsiTheme="majorHAnsi" w:cstheme="majorHAnsi"/>
                <w:i/>
                <w:iCs/>
                <w:color w:val="000000"/>
                <w:sz w:val="22"/>
                <w:szCs w:val="22"/>
                <w:shd w:val="clear" w:color="auto" w:fill="FFFFFF"/>
                <w:lang w:eastAsia="ko-KR"/>
              </w:rPr>
            </w:pPr>
            <w:r w:rsidRPr="004B6556">
              <w:rPr>
                <w:rFonts w:asciiTheme="majorHAnsi" w:hAnsiTheme="majorHAnsi" w:cstheme="majorHAnsi"/>
                <w:color w:val="000000"/>
                <w:sz w:val="22"/>
                <w:szCs w:val="22"/>
                <w:shd w:val="clear" w:color="auto" w:fill="FFFFFF"/>
                <w:lang w:eastAsia="ko-KR"/>
              </w:rPr>
              <w:t xml:space="preserve">Orthologous to several human genes, primarily </w:t>
            </w:r>
            <w:r w:rsidRPr="00C64FA9">
              <w:rPr>
                <w:rFonts w:asciiTheme="majorHAnsi" w:hAnsiTheme="majorHAnsi" w:cstheme="majorHAnsi"/>
                <w:b/>
                <w:bCs/>
                <w:color w:val="000000"/>
                <w:sz w:val="22"/>
                <w:szCs w:val="22"/>
                <w:shd w:val="clear" w:color="auto" w:fill="FFFFFF"/>
                <w:lang w:eastAsia="ko-KR"/>
              </w:rPr>
              <w:t>human SPARC</w:t>
            </w:r>
            <w:r>
              <w:rPr>
                <w:rFonts w:asciiTheme="majorHAnsi" w:hAnsiTheme="majorHAnsi" w:cstheme="majorHAnsi"/>
                <w:b/>
                <w:bCs/>
                <w:color w:val="000000"/>
                <w:sz w:val="22"/>
                <w:szCs w:val="22"/>
                <w:shd w:val="clear" w:color="auto" w:fill="FFFFFF"/>
                <w:lang w:eastAsia="ko-KR"/>
              </w:rPr>
              <w:t xml:space="preserve"> </w:t>
            </w:r>
            <w:r w:rsidRPr="00C64FA9">
              <w:rPr>
                <w:rFonts w:asciiTheme="majorHAnsi" w:hAnsiTheme="majorHAnsi" w:cstheme="majorHAnsi"/>
                <w:b/>
                <w:bCs/>
                <w:i/>
                <w:iCs/>
                <w:color w:val="000000"/>
                <w:sz w:val="22"/>
                <w:szCs w:val="22"/>
                <w:shd w:val="clear" w:color="auto" w:fill="FFFFFF"/>
                <w:lang w:eastAsia="ko-KR"/>
              </w:rPr>
              <w:t>(SPARC)</w:t>
            </w:r>
          </w:p>
          <w:p w14:paraId="5145C03F" w14:textId="77777777" w:rsidR="00D32792" w:rsidRDefault="00D32792" w:rsidP="00462589">
            <w:pPr>
              <w:rPr>
                <w:rFonts w:asciiTheme="majorHAnsi" w:hAnsiTheme="majorHAnsi" w:cstheme="majorHAnsi"/>
                <w:sz w:val="22"/>
                <w:szCs w:val="22"/>
                <w:lang w:eastAsia="ko-KR"/>
              </w:rPr>
            </w:pPr>
          </w:p>
          <w:p w14:paraId="7BED22A0" w14:textId="77777777" w:rsidR="00D32792" w:rsidRDefault="00D32792" w:rsidP="00462589">
            <w:pPr>
              <w:rPr>
                <w:rFonts w:asciiTheme="majorHAnsi" w:hAnsiTheme="majorHAnsi" w:cstheme="majorHAnsi"/>
                <w:sz w:val="22"/>
                <w:szCs w:val="22"/>
                <w:u w:val="single"/>
                <w:lang w:eastAsia="ko-KR"/>
              </w:rPr>
            </w:pPr>
            <w:r>
              <w:rPr>
                <w:rFonts w:asciiTheme="majorHAnsi" w:hAnsiTheme="majorHAnsi" w:cstheme="majorHAnsi"/>
                <w:sz w:val="22"/>
                <w:szCs w:val="22"/>
                <w:u w:val="single"/>
                <w:lang w:eastAsia="ko-KR"/>
              </w:rPr>
              <w:t>H</w:t>
            </w:r>
            <w:r w:rsidRPr="004B6556">
              <w:rPr>
                <w:rFonts w:asciiTheme="majorHAnsi" w:hAnsiTheme="majorHAnsi" w:cstheme="majorHAnsi"/>
                <w:sz w:val="22"/>
                <w:szCs w:val="22"/>
                <w:u w:val="single"/>
                <w:lang w:eastAsia="ko-KR"/>
              </w:rPr>
              <w:t>uman</w:t>
            </w:r>
            <w:r>
              <w:rPr>
                <w:rFonts w:asciiTheme="majorHAnsi" w:hAnsiTheme="majorHAnsi" w:cstheme="majorHAnsi"/>
                <w:sz w:val="22"/>
                <w:szCs w:val="22"/>
                <w:u w:val="single"/>
                <w:lang w:eastAsia="ko-KR"/>
              </w:rPr>
              <w:t xml:space="preserve"> function</w:t>
            </w:r>
          </w:p>
          <w:p w14:paraId="535649FD" w14:textId="77777777" w:rsidR="00D32792" w:rsidRPr="004B6556" w:rsidRDefault="00D32792" w:rsidP="00462589">
            <w:pPr>
              <w:rPr>
                <w:rFonts w:asciiTheme="majorHAnsi" w:hAnsiTheme="majorHAnsi" w:cstheme="majorHAnsi"/>
                <w:sz w:val="22"/>
                <w:szCs w:val="22"/>
                <w:lang w:eastAsia="ko-KR"/>
              </w:rPr>
            </w:pPr>
            <w:r w:rsidRPr="003C7FAE">
              <w:rPr>
                <w:rFonts w:asciiTheme="majorHAnsi" w:hAnsiTheme="majorHAnsi" w:cstheme="majorHAnsi"/>
                <w:color w:val="000000"/>
                <w:sz w:val="22"/>
                <w:szCs w:val="22"/>
                <w:shd w:val="clear" w:color="auto" w:fill="FFFFFF"/>
                <w:lang w:eastAsia="ko-KR"/>
              </w:rPr>
              <w:t>Required for calcification of bone collagen and involved in ECM synthesis. Associated with tumour suppression but also appears correlated to metastasis through cell shape changes. Three</w:t>
            </w:r>
            <w:r>
              <w:rPr>
                <w:rFonts w:asciiTheme="majorHAnsi" w:hAnsiTheme="majorHAnsi" w:cstheme="majorHAnsi"/>
                <w:color w:val="000000"/>
                <w:sz w:val="22"/>
                <w:szCs w:val="22"/>
                <w:shd w:val="clear" w:color="auto" w:fill="FFFFFF"/>
                <w:lang w:eastAsia="ko-KR"/>
              </w:rPr>
              <w:t xml:space="preserve"> </w:t>
            </w:r>
            <w:r w:rsidRPr="003C7FAE">
              <w:rPr>
                <w:rFonts w:asciiTheme="majorHAnsi" w:hAnsiTheme="majorHAnsi" w:cstheme="majorHAnsi"/>
                <w:color w:val="000000"/>
                <w:sz w:val="22"/>
                <w:szCs w:val="22"/>
                <w:shd w:val="clear" w:color="auto" w:fill="FFFFFF"/>
                <w:lang w:eastAsia="ko-KR"/>
              </w:rPr>
              <w:t>isoforms have been identified in humans.</w:t>
            </w:r>
          </w:p>
        </w:tc>
        <w:tc>
          <w:tcPr>
            <w:tcW w:w="1985" w:type="dxa"/>
          </w:tcPr>
          <w:p w14:paraId="30613E1C" w14:textId="77777777" w:rsidR="00D32792" w:rsidRPr="004B6556" w:rsidRDefault="00D32792" w:rsidP="00462589">
            <w:pPr>
              <w:jc w:val="both"/>
              <w:rPr>
                <w:rFonts w:asciiTheme="majorHAnsi" w:hAnsiTheme="majorHAnsi" w:cstheme="majorHAnsi"/>
                <w:sz w:val="22"/>
                <w:szCs w:val="22"/>
                <w:lang w:eastAsia="ko-KR"/>
              </w:rPr>
            </w:pPr>
            <w:r w:rsidRPr="004B6556">
              <w:rPr>
                <w:rFonts w:asciiTheme="majorHAnsi" w:hAnsiTheme="majorHAnsi" w:cstheme="majorHAnsi"/>
                <w:sz w:val="22"/>
                <w:szCs w:val="22"/>
              </w:rPr>
              <w:fldChar w:fldCharType="begin"/>
            </w:r>
            <w:r>
              <w:rPr>
                <w:rFonts w:asciiTheme="majorHAnsi" w:hAnsiTheme="majorHAnsi" w:cstheme="majorHAnsi"/>
                <w:sz w:val="22"/>
                <w:szCs w:val="22"/>
                <w:lang w:eastAsia="ko-KR"/>
              </w:rPr>
              <w:instrText xml:space="preserve"> ADDIN ZOTERO_ITEM CSL_CITATION {"citationID":"4kgxueDr","properties":{"formattedCitation":"(Duncan et al., 2020; Hartley et al., 2016; Isabella &amp; Horne-Badovinac, 2015; Shahab et al., 2015)","plainCitation":"(Duncan et al., 2020; Hartley et al., 2016; Isabella &amp; Horne-Badovinac, 2015; Shahab et al., 2015)","noteIndex":0},"citationItems":[{"id":2118,"uris":["http://zotero.org/users/6516246/items/AVDEIXFW"],"itemData":{"id":2118,"type":"article-journal","abstract":"The assembly of basement membranes (BMs) into tissue-specific morphoregulatory structures requires non-core BM components. Work in Drosophila indicates a principal role of collagen-binding matricellular glycoprotein SPARC (Secreted Protein, Acidic, Rich in Cysteine) in larval fat body BM assembly. We report that SPARC and collagen IV (Col(IV)) first colocalize in the trans-Golgi of hemocyte-like cell lines. Mutating the collagen-binding domains of Drosophila SPARC led to the loss of colocalization with Col(IV), a fibrotic-like BM, and 2nd instar larval lethality, indicating that SPARC binding to Col(IV) is essential for survival. Analysis of this mutant at 2nd instar reveals increased Col(IV) puncta within adipocytes, reflecting a disruption in the intracellular chaperone-like activity of SPARC. Removal of the disulfide bridge in the C-terminal EF-hand2 of SPARC, which is known to enhance Col(IV) binding, did not lead to larval lethality; however, a less intense fat body phenotype was observed. Additionally, both SPARC mutants exhibited altered fat body BM pore topography. Wing imaginal disc-derived SPARC did not localize within Col(IV)-rich matrices. This raises the possibility that SPARC interaction with Col(IV) requires initial intracellular interaction to colocalize at the BM or that wing-derived SPARC undergoes differential post-translational modifications that impacts its function. Collectively, these data provide evidence that the chaperone-like activity of SPARC on Col(IV) begins just prior to their co-secretion and demonstrate for the first time that the Col(IV) chaperone-like activity of SPARC is necessary for Drosophila development beyond the 2nd instar.","container-title":"Developmental Biology","DOI":"10.1016/j.ydbio.2020.02.011","ISSN":"1095-564X","issue":"2","journalAbbreviation":"Dev Biol","language":"eng","note":"PMID: 32087195","page":"197-209","source":"PubMed","title":"The predicted collagen-binding domains of Drosophila SPARC are essential for survival and for collagen IV distribution and assembly into basement membranes","volume":"461","author":[{"family":"Duncan","given":"Sebastian"},{"family":"Delage","given":"Samuel"},{"family":"Chioran","given":"Alexa"},{"family":"Sirbu","given":"Olga"},{"family":"Brown","given":"Theodore J."},{"family":"Ringuette","given":"Maurice J."}],"issued":{"date-parts":[["2020",5,15]]}}},{"id":2,"uris":["http://zotero.org/users/6516246/items/5BEUA4AV"],"itemData":{"id":2,"type":"article-journal","abstract":"Background The Drosophila heart is an important model for studying the genetics underpinning mammalian cardiac function. The system comprises contractile cardiomyocytes, adjacent to which are pairs of highly endocytic pericardial nephrocytes that modulate cardiac function by uncharacterized mechanisms. Identifying these mechanisms and the molecules involved is important because they may be relevant to human cardiac physiology. Methods and Results This work aimed to identify circulating cardiomodulatory factors of potential relevance to humans using the Drosophila nephrocyte-cardiomyocyte system. A Kruppel-like factor 15 (dKlf15) loss-of-function strategy was used to ablate nephrocytes and then heart function and the hemolymph proteome were analyzed. Ablation of nephrocytes led to a severe cardiomyopathy characterized by a lengthening of diastolic interval. Rendering adult nephrocytes dysfunctional by disrupting their endocytic function or temporally conditional knockdown of dKlf15 led to a similar cardiomyopathy. Proteomics revealed that nephrocytes regulate the circulating levels of many secreted proteins, the most notable of which was the evolutionarily conserved matricellular protein Secreted Protein Acidic and Rich in Cysteine (SPARC), a protein involved in mammalian cardiac function. Finally, reducing SPARC gene dosage ameliorated the cardiomyopathy that developed in the absence of nephrocytes. Conclusions The data implicate SPARC in the noncell autonomous control of cardiac function in Drosophila and suggest that modulation of SPARC gene expression may ameliorate cardiac dysfunction in humans.","container-title":"Circulation-Cardiovascular Genetics","DOI":"10.1161/CIRCGENETICS.115.001254","ISSN":"1942-325X","issue":"2","journalAbbreviation":"Circ.-Cardiovasc. Genet.","language":"English","note":"WOS:000374795800005","page":"119-129","source":"Web of Science","title":"SPARC-Dependent Cardiomyopathy in Drosophila","volume":"9","author":[{"family":"Hartley","given":"Paul S."},{"family":"Motamedchaboki","given":"Khatereh"},{"family":"Bodmer","given":"Rolf"},{"family":"Ocorr","given":"Karen"}],"issued":{"date-parts":[["2016",4]]}}},{"id":1001,"uris":["http://zotero.org/users/6516246/items/TRCTCSXG"],"itemData":{"id":1001,"type":"article-journal","abstract":"Basement membranes (BMs) are sheet-like extracellular matrices that provide essential support to epithelial tissues. Recent evidence suggests that regulated changes in BM architecture can direct tissue morphogenesis, but the mechanisms by which cells remodel BMs are largely unknown. The Drosophila egg chamber is an organ-like structure that transforms from a spherical to an ellipsoidal shape as it matures. This elongation coincides with a stage-specific increase in Type IV Collagen (Col IV) levels in the BM surrounding the egg chamber; however, the mechanisms and morphogenetic relevance of this remodeling event have not been established. Here, we identify the Collagen-binding protein SPARC as a negative regulator of egg chamber elongation, and show that SPARC down-regulation is necessary for the increase in Col IV levels to occur. We find that SPARC interacts with Col IV prior to secretion and propose that, through this interaction, SPARC blocks the incorporation of newly synthesized Col IV into the BM. We additionally observe a decrease in Perlecan levels during elongation, and show that Perlecan is a negative regulator of this process. These data provide mechanistic insight into SPARC's conserved role in matrix dynamics and demonstrate that regulated changes in BM composition influence organ morphogenesis.","container-title":"Developmental Biology","DOI":"10.1016/j.ydbio.2015.08.018","ISSN":"0012-1606","issue":"2","journalAbbreviation":"Developmental Biology","language":"en","page":"212-221","source":"ScienceDirect","title":"Dynamic regulation of basement membrane protein levels promotes egg chamber elongation in Drosophila","volume":"406","author":[{"family":"Isabella","given":"Adam J."},{"family":"Horne-Badovinac","given":"Sally"}],"issued":{"date-parts":[["2015",10,15]]}}},{"id":1737,"uris":["http://zotero.org/users/6516246/items/E6SYV786"],"itemData":{"id":1737,"type":"article-journal","abstract":"Background: SPARC is a collagen-binding glycoprotein whose functions during early development are unknown. We previously reported that SPARC is expressed in Drosophila by hemocytes and the fat body (FB) and enriched in basal laminae (BL) surrounding tissues, including adipocytes. We sought to explore if SPARC is required for proper BL assembly in the FB. Results: SPARC deficiency leads to larval lethality, associated with remodeling of the FB. In the absence of SPARC, FB polygonal adipocytes assume a spherical morphology. Loss-of-function clonal analyses revealed a cell-autonomous accumulation of BL components around mutant cells that include collagen IV (Col lV), Laminin, and Perlecan. Ultrastructural analyses indicate SPARC-deficient adipocytes are surrounded by an aberrant accumulation of a fibrous extracellular matrix. Conclusions: Our data indicate a critical requirement for SPARC for the proper BL assembly in Drosophila FB. Since Col IV within the BL is a prime determinant of cell shape, the rounded appearance of SPARC-deficient adipocytes is due to aberrant assembly of Col IV. Developmental Dynamics 244:540–552, 2015. © 2014 Wiley Periodicals, Inc.","container-title":"Developmental Dynamics","DOI":"10.1002/dvdy.24243","ISSN":"1097-0177","issue":"4","language":"en","note":"_eprint: https://anatomypubs.onlinelibrary.wiley.com/doi/pdf/10.1002/dvdy.24243","page":"540-552","source":"Wiley Online Library","title":"Loss of SPARC dysregulates basal lamina assembly to disrupt larval fat body homeostasis in Drosophila melanogaster","volume":"244","author":[{"family":"Shahab","given":"Jaffer"},{"family":"Baratta","given":"Cristina"},{"family":"Scuric","given":"Bianca"},{"family":"Godt","given":"Dorothea"},{"family":"Venken","given":"Koen J.T."},{"family":"Ringuette","given":"Maurice J."}],"issued":{"date-parts":[["2015"]]}}}],"schema":"https://github.com/citation-style-language/schema/raw/master/csl-citation.json"} </w:instrText>
            </w:r>
            <w:r w:rsidRPr="004B6556">
              <w:rPr>
                <w:rFonts w:asciiTheme="majorHAnsi" w:hAnsiTheme="majorHAnsi" w:cstheme="majorHAnsi"/>
                <w:sz w:val="22"/>
                <w:szCs w:val="22"/>
              </w:rPr>
              <w:fldChar w:fldCharType="separate"/>
            </w:r>
            <w:r>
              <w:rPr>
                <w:rFonts w:asciiTheme="majorHAnsi" w:hAnsiTheme="majorHAnsi" w:cstheme="majorHAnsi"/>
                <w:noProof/>
                <w:sz w:val="22"/>
                <w:szCs w:val="22"/>
                <w:lang w:eastAsia="ko-KR"/>
              </w:rPr>
              <w:t>(Duncan et al., 2020; Hartley et al., 2016; Isabella &amp; Horne-Badovinac, 2015; Shahab et al., 2015)</w:t>
            </w:r>
            <w:r w:rsidRPr="004B6556">
              <w:rPr>
                <w:rFonts w:asciiTheme="majorHAnsi" w:hAnsiTheme="majorHAnsi" w:cstheme="majorHAnsi"/>
                <w:sz w:val="22"/>
                <w:szCs w:val="22"/>
              </w:rPr>
              <w:fldChar w:fldCharType="end"/>
            </w:r>
          </w:p>
        </w:tc>
      </w:tr>
      <w:tr w:rsidR="00D32792" w:rsidRPr="00794455" w14:paraId="3CDAA431" w14:textId="77777777" w:rsidTr="00462589">
        <w:tc>
          <w:tcPr>
            <w:tcW w:w="3633" w:type="dxa"/>
          </w:tcPr>
          <w:p w14:paraId="011DAF27" w14:textId="77777777" w:rsidR="00D32792" w:rsidRPr="00C64FA9" w:rsidRDefault="00D32792" w:rsidP="00462589">
            <w:pPr>
              <w:jc w:val="both"/>
              <w:rPr>
                <w:rFonts w:asciiTheme="majorHAnsi" w:hAnsiTheme="majorHAnsi" w:cstheme="majorHAnsi"/>
                <w:b/>
                <w:bCs/>
                <w:sz w:val="22"/>
                <w:szCs w:val="22"/>
                <w:lang w:eastAsia="ko-KR"/>
              </w:rPr>
            </w:pPr>
            <w:r w:rsidRPr="00C64FA9">
              <w:rPr>
                <w:rFonts w:asciiTheme="majorHAnsi" w:hAnsiTheme="majorHAnsi" w:cstheme="majorHAnsi"/>
                <w:b/>
                <w:bCs/>
                <w:sz w:val="22"/>
                <w:szCs w:val="22"/>
                <w:lang w:eastAsia="ko-KR"/>
              </w:rPr>
              <w:t>Lysyl oxidase-like 1 (</w:t>
            </w:r>
            <w:r w:rsidRPr="00C64FA9">
              <w:rPr>
                <w:rFonts w:asciiTheme="majorHAnsi" w:hAnsiTheme="majorHAnsi" w:cstheme="majorHAnsi"/>
                <w:b/>
                <w:bCs/>
                <w:i/>
                <w:iCs/>
                <w:sz w:val="22"/>
                <w:szCs w:val="22"/>
                <w:lang w:eastAsia="ko-KR"/>
              </w:rPr>
              <w:t>loxl1</w:t>
            </w:r>
            <w:r w:rsidRPr="00C64FA9">
              <w:rPr>
                <w:rFonts w:asciiTheme="majorHAnsi" w:hAnsiTheme="majorHAnsi" w:cstheme="majorHAnsi"/>
                <w:b/>
                <w:bCs/>
                <w:sz w:val="22"/>
                <w:szCs w:val="22"/>
                <w:lang w:eastAsia="ko-KR"/>
              </w:rPr>
              <w:t>)</w:t>
            </w:r>
          </w:p>
          <w:p w14:paraId="6AD52A8E" w14:textId="77777777" w:rsidR="00D32792" w:rsidRDefault="00D32792" w:rsidP="00462589">
            <w:pPr>
              <w:jc w:val="both"/>
              <w:rPr>
                <w:rFonts w:asciiTheme="majorHAnsi" w:hAnsiTheme="majorHAnsi" w:cstheme="majorHAnsi"/>
                <w:sz w:val="22"/>
                <w:szCs w:val="22"/>
                <w:lang w:eastAsia="ko-KR"/>
              </w:rPr>
            </w:pPr>
          </w:p>
          <w:p w14:paraId="0ECE7D0E" w14:textId="77777777" w:rsidR="00D32792" w:rsidRPr="00A2465B" w:rsidRDefault="00D32792" w:rsidP="00462589">
            <w:pPr>
              <w:jc w:val="both"/>
              <w:rPr>
                <w:rFonts w:asciiTheme="majorHAnsi" w:hAnsiTheme="majorHAnsi" w:cstheme="majorHAnsi"/>
                <w:color w:val="000000"/>
                <w:sz w:val="22"/>
                <w:szCs w:val="22"/>
                <w:u w:val="single"/>
                <w:shd w:val="clear" w:color="auto" w:fill="FFFFFF"/>
                <w:lang w:eastAsia="ko-KR"/>
              </w:rPr>
            </w:pPr>
            <w:r>
              <w:rPr>
                <w:rFonts w:asciiTheme="majorHAnsi" w:hAnsiTheme="majorHAnsi" w:cstheme="majorHAnsi"/>
                <w:i/>
                <w:iCs/>
                <w:color w:val="000000"/>
                <w:sz w:val="22"/>
                <w:szCs w:val="22"/>
                <w:u w:val="single"/>
                <w:shd w:val="clear" w:color="auto" w:fill="FFFFFF"/>
                <w:lang w:eastAsia="ko-KR"/>
              </w:rPr>
              <w:t xml:space="preserve">Drosophila </w:t>
            </w:r>
            <w:r>
              <w:rPr>
                <w:rFonts w:asciiTheme="majorHAnsi" w:hAnsiTheme="majorHAnsi" w:cstheme="majorHAnsi"/>
                <w:color w:val="000000"/>
                <w:sz w:val="22"/>
                <w:szCs w:val="22"/>
                <w:u w:val="single"/>
                <w:shd w:val="clear" w:color="auto" w:fill="FFFFFF"/>
                <w:lang w:eastAsia="ko-KR"/>
              </w:rPr>
              <w:t>function</w:t>
            </w:r>
          </w:p>
          <w:p w14:paraId="22A03DA8" w14:textId="77777777" w:rsidR="00D32792" w:rsidRPr="00A2465B" w:rsidRDefault="00D32792" w:rsidP="00462589">
            <w:pPr>
              <w:jc w:val="both"/>
              <w:rPr>
                <w:rFonts w:asciiTheme="majorHAnsi" w:hAnsiTheme="majorHAnsi" w:cstheme="majorHAnsi"/>
                <w:color w:val="000000"/>
                <w:sz w:val="22"/>
                <w:szCs w:val="22"/>
                <w:shd w:val="clear" w:color="auto" w:fill="FFFFFF"/>
                <w:lang w:eastAsia="ko-KR"/>
              </w:rPr>
            </w:pPr>
            <w:r w:rsidRPr="004B6556">
              <w:rPr>
                <w:rFonts w:asciiTheme="majorHAnsi" w:hAnsiTheme="majorHAnsi" w:cstheme="majorHAnsi"/>
                <w:color w:val="000000"/>
                <w:sz w:val="22"/>
                <w:szCs w:val="22"/>
                <w:shd w:val="clear" w:color="auto" w:fill="FFFFFF"/>
                <w:lang w:eastAsia="ko-KR"/>
              </w:rPr>
              <w:t>Enables copper ion binding activity and protein-lysine 6-oxidase activity. Predicted to be involved in cellular protein modification process. </w:t>
            </w:r>
          </w:p>
        </w:tc>
        <w:tc>
          <w:tcPr>
            <w:tcW w:w="3544" w:type="dxa"/>
          </w:tcPr>
          <w:p w14:paraId="786A1904" w14:textId="77777777" w:rsidR="00D32792" w:rsidRPr="00C64FA9" w:rsidRDefault="00D32792" w:rsidP="00462589">
            <w:pPr>
              <w:rPr>
                <w:rFonts w:asciiTheme="majorHAnsi" w:hAnsiTheme="majorHAnsi" w:cstheme="majorHAnsi"/>
                <w:b/>
                <w:bCs/>
                <w:sz w:val="22"/>
                <w:szCs w:val="22"/>
                <w:lang w:eastAsia="ko-KR"/>
              </w:rPr>
            </w:pPr>
            <w:r w:rsidRPr="00C64FA9">
              <w:rPr>
                <w:rFonts w:asciiTheme="majorHAnsi" w:hAnsiTheme="majorHAnsi" w:cstheme="majorHAnsi"/>
                <w:b/>
                <w:bCs/>
                <w:sz w:val="22"/>
                <w:szCs w:val="22"/>
                <w:lang w:eastAsia="ko-KR"/>
              </w:rPr>
              <w:t xml:space="preserve">Human </w:t>
            </w:r>
            <w:r>
              <w:rPr>
                <w:rFonts w:asciiTheme="majorHAnsi" w:hAnsiTheme="majorHAnsi" w:cstheme="majorHAnsi"/>
                <w:b/>
                <w:bCs/>
                <w:sz w:val="22"/>
                <w:szCs w:val="22"/>
                <w:lang w:eastAsia="ko-KR"/>
              </w:rPr>
              <w:t>lysyl oxidase-like 2 (</w:t>
            </w:r>
            <w:r w:rsidRPr="001A2783">
              <w:rPr>
                <w:rFonts w:asciiTheme="majorHAnsi" w:hAnsiTheme="majorHAnsi" w:cstheme="majorHAnsi"/>
                <w:b/>
                <w:bCs/>
                <w:i/>
                <w:iCs/>
                <w:sz w:val="22"/>
                <w:szCs w:val="22"/>
                <w:lang w:eastAsia="ko-KR"/>
              </w:rPr>
              <w:t>loxl2</w:t>
            </w:r>
            <w:r>
              <w:rPr>
                <w:rFonts w:asciiTheme="majorHAnsi" w:hAnsiTheme="majorHAnsi" w:cstheme="majorHAnsi"/>
                <w:b/>
                <w:bCs/>
                <w:sz w:val="22"/>
                <w:szCs w:val="22"/>
                <w:lang w:eastAsia="ko-KR"/>
              </w:rPr>
              <w:t>)</w:t>
            </w:r>
          </w:p>
          <w:p w14:paraId="194E9721" w14:textId="77777777" w:rsidR="00D32792" w:rsidRDefault="00D32792" w:rsidP="00462589">
            <w:pPr>
              <w:rPr>
                <w:rFonts w:asciiTheme="majorHAnsi" w:hAnsiTheme="majorHAnsi" w:cstheme="majorHAnsi"/>
                <w:sz w:val="22"/>
                <w:szCs w:val="22"/>
                <w:lang w:eastAsia="ko-KR"/>
              </w:rPr>
            </w:pPr>
          </w:p>
          <w:p w14:paraId="77089D62" w14:textId="77777777" w:rsidR="00D32792" w:rsidRPr="004B6556" w:rsidRDefault="00D32792" w:rsidP="00462589">
            <w:pPr>
              <w:rPr>
                <w:rFonts w:asciiTheme="majorHAnsi" w:hAnsiTheme="majorHAnsi" w:cstheme="majorHAnsi"/>
                <w:color w:val="000000"/>
                <w:sz w:val="22"/>
                <w:szCs w:val="22"/>
                <w:u w:val="single"/>
                <w:shd w:val="clear" w:color="auto" w:fill="FFFFFF"/>
                <w:lang w:eastAsia="ko-KR"/>
              </w:rPr>
            </w:pPr>
            <w:r>
              <w:rPr>
                <w:rFonts w:asciiTheme="majorHAnsi" w:hAnsiTheme="majorHAnsi" w:cstheme="majorHAnsi"/>
                <w:color w:val="000000"/>
                <w:sz w:val="22"/>
                <w:szCs w:val="22"/>
                <w:u w:val="single"/>
                <w:shd w:val="clear" w:color="auto" w:fill="FFFFFF"/>
                <w:lang w:eastAsia="ko-KR"/>
              </w:rPr>
              <w:t>Human function</w:t>
            </w:r>
          </w:p>
          <w:p w14:paraId="208AB4FC" w14:textId="77777777" w:rsidR="00D32792" w:rsidRPr="004B6556" w:rsidRDefault="00D32792" w:rsidP="00462589">
            <w:pPr>
              <w:rPr>
                <w:rFonts w:asciiTheme="majorHAnsi" w:hAnsiTheme="majorHAnsi" w:cstheme="majorHAnsi"/>
                <w:sz w:val="22"/>
                <w:szCs w:val="22"/>
                <w:lang w:eastAsia="ko-KR"/>
              </w:rPr>
            </w:pPr>
            <w:r w:rsidRPr="004B6556">
              <w:rPr>
                <w:rFonts w:asciiTheme="majorHAnsi" w:hAnsiTheme="majorHAnsi" w:cstheme="majorHAnsi"/>
                <w:color w:val="000000"/>
                <w:sz w:val="22"/>
                <w:szCs w:val="22"/>
                <w:shd w:val="clear" w:color="auto" w:fill="FFFFFF"/>
                <w:lang w:eastAsia="ko-KR"/>
              </w:rPr>
              <w:t xml:space="preserve">Lysyl oxidases crosslink ECM proteins, especially fibrilar collagens, elastin. </w:t>
            </w:r>
            <w:r w:rsidRPr="004B6556">
              <w:rPr>
                <w:rFonts w:asciiTheme="majorHAnsi" w:hAnsiTheme="majorHAnsi" w:cstheme="majorHAnsi"/>
                <w:sz w:val="22"/>
                <w:szCs w:val="22"/>
                <w:lang w:eastAsia="ko-KR"/>
              </w:rPr>
              <w:t>Plays role in fibrosis and cancer</w:t>
            </w:r>
            <w:r>
              <w:rPr>
                <w:rFonts w:asciiTheme="majorHAnsi" w:hAnsiTheme="majorHAnsi" w:cstheme="majorHAnsi"/>
                <w:sz w:val="22"/>
                <w:szCs w:val="22"/>
                <w:lang w:eastAsia="ko-KR"/>
              </w:rPr>
              <w:t>.</w:t>
            </w:r>
          </w:p>
        </w:tc>
        <w:tc>
          <w:tcPr>
            <w:tcW w:w="1985" w:type="dxa"/>
          </w:tcPr>
          <w:p w14:paraId="044DEF1B" w14:textId="77777777" w:rsidR="00D32792" w:rsidRPr="00DC19D6" w:rsidRDefault="00D32792" w:rsidP="00462589">
            <w:pPr>
              <w:jc w:val="both"/>
              <w:rPr>
                <w:rFonts w:asciiTheme="majorHAnsi" w:hAnsiTheme="majorHAnsi" w:cstheme="majorHAnsi"/>
                <w:sz w:val="22"/>
                <w:szCs w:val="22"/>
              </w:rPr>
            </w:pPr>
            <w:r w:rsidRPr="004B6556">
              <w:rPr>
                <w:rFonts w:asciiTheme="majorHAnsi" w:hAnsiTheme="majorHAnsi" w:cstheme="majorHAnsi"/>
                <w:sz w:val="22"/>
                <w:szCs w:val="22"/>
              </w:rPr>
              <w:fldChar w:fldCharType="begin"/>
            </w:r>
            <w:r w:rsidRPr="004B6556">
              <w:rPr>
                <w:rFonts w:asciiTheme="majorHAnsi" w:hAnsiTheme="majorHAnsi" w:cstheme="majorHAnsi"/>
                <w:sz w:val="22"/>
                <w:szCs w:val="22"/>
                <w:lang w:eastAsia="ko-KR"/>
              </w:rPr>
              <w:instrText xml:space="preserve"> ADDIN ZOTERO_ITEM CSL_CITATION {"citationID":"qtkLrRxU","properties":{"formattedCitation":"(Bollinger et al., 2005; Bonche et al., 2021; Bouska &amp; Bai, 2022; Molnar et al., 2005; Rao et al., 2017)","plainCitation":"(Bollinger et al., 2005; Bonche et al., 2021; Bouska &amp; Bai, 2022; Molnar et al., 2005; Rao et al., 2017)","noteIndex":0},"citationItems":[{"id":2131,"uris":["http://zotero.org/users/6516246/items/PYG37TAF"],"itemData":{"id":2131,"type":"article-journal","abstract":"Recent work in our laboratory has established methods for the expression and purification of a recombinant form of Drosophila lysyl oxdidase (rDMLOXL-1) [Molnar, J., Ujfaludi, Z., Fong, S. F. T., Bollinger, J. A., Waro, G., Fogelgren, B., Dooley, D. M., Mink, M., and Csiszar, K. (2005) J. Biol. Chem. 280, 22977-22985]. Previous investigations on the expression and purification of recombinant forms </w:instrText>
            </w:r>
            <w:r w:rsidRPr="004B6556">
              <w:rPr>
                <w:rFonts w:asciiTheme="majorHAnsi" w:hAnsiTheme="majorHAnsi" w:cstheme="majorHAnsi"/>
                <w:sz w:val="22"/>
                <w:szCs w:val="22"/>
              </w:rPr>
              <w:instrText>of lysyl oxidase [Kagan, H. M., Reddy, V. B., Panchenko, M. V., Nagan, N., Boak, A. M., Gacheru, S. N., and Thomas, K. (1995) J. Cell. Biochem. 59, 329-338] and lysyl oxidase-like proteins [Jung, S. T., Kim, M. S., Seo, J. Y., Kim, H. C., and Kim, Y. (2003) Protein Expression Purif. 31, 240-246] [Molnar, J., Fong, K. S. K., He, Q. P., Hayashi, K., Kim, Y., Fong, S. F. T., Fogelgren, B., Szauter, K. M., Mink, M., and Csiszar, K. (2003) Biochim. Biophys. Acta 1647, 220-224] have been reported in the literature. However, this is the first time that an expression system has been developed yielding sufficient amounts of a recombinant lysyl oxidase for detailed characterization. rDmLOXL-1 is secreted into the medium from S2 cells, and the protein is readily purified by Cibacon blue affinity chromatography yielding 10 mg of protein per liter of medium. The protein, as initially purified, is inactive and has no detectable copper or cofactor present. Following aerobic dialysis against copper, the protein is active and displays an electronic absorption spectrum with lambda(max) at 504 nm, consistent with the presence of an organic cofactor. Addition of phenylhydrazine to the copper-loaded protein produced a high-affinity adduct with lambda(max) at 454 nm. Comparison of the resonance Raman spectra of this adduct and a phenylhydrazine-labeled model compound of lysine tyrosylquinone (LTQ) establishes that the cofactor in the active, copper-containing enzyme is LTQ. Collectively, the data demonstrate that LTQ biogenesis most likely occurs by self-processing chemistry, requiring only the precursor protein, copper, and oxygen. Electron paramagnetic resonance and circular dichroism spectroscopy were used to characterize the Cu(II) site in rDmLOXL-1. The data are consistent with a tetragonal Cu(II) site with nitrogen and oxygen ligands. Recombinant DmLOXL-1 displayed significant activity toward tropoelastin and a wide variety of amines including polyamines and diamines. beta-aminoproprionitrile (betaAPN), a well-known irreversible inhibitor of mammalian lysyl oxidases, is also a potent inhibitor of rDmLOXL-1. Results from this investigation have important implications for the lysyl oxidase family.","container-title":"Biochemistry","DOI":"10.1021/bi0504310","ISSN":"0006-2960","issue":"35","journalAbbreviation":"Biochemistry","language":"eng","note":"PMID: 16128571","page":"11708-11714","source":"PubMed","title":"The Formation of lysine tyrosylquinone (LTQ) is a self-processing reaction. Expression and characterization of a Drosophila lysyl oxidase","volume":"44","author":[{"family":"Bollinger","given":"John A."},{"family":"Brown","given":"Doreen E."},{"family":"Dooley","given":"David M."}],"issued":{"date-parts":[["2005",9,6]]}}},{"id":1287,"uris":["http://zotero.org/users/6516246/items/3H6AJZA4"],"itemData":{"id":1287,"type":"article-journal","abstract":"BACKGROUND: The basement membrane (BM) provides mechanical shaping of tissues during morphogenesis. The Drosophila BM proteoglycan Perlecan is vital for this process in the wing imaginal disc. This function is thought to be fostered by the heparan sulfate chains attached to the domain I of vertebrate Perlecan. However, this domain is not present in Drosophila, and the source of Perlecan for the wing imaginal disc BM remains unclear. Here, we tackle these two issues.\nRESULTS: In silico analysis shows that Drosophila Perlecan holds a domain I. Moreover, by combining in situ hybridization of Perlecan mRNA and protein staining, together with tissue-specific Perlecan depletion, we find that there is an autonomous and a non-autonomous source for Perlecan deposition in the wing imaginal disc BM. We further show that both sources cooperate for correct distribution of Perlecan in the wing imaginal disc and morphogenesis of this tissue.\nCONCLUSIONS: These results show that Perlecan is fully conserved in Drosophila, providing a valuable in vivo model system to study its role in BM function. The existence of two different sources for Perlecan incorporation in the wing imaginal disc BM raises the possibility that inter-organ communication mediated at the level of the BM is involved in organogenesis.","container-title":"Developmental Dynamics: An Official Publication of the American Association of Anatomists","DOI":"10.1002/dvdy.274","ISSN":"1097-0177","issue":"4","journalAbbreviation":"Dev Dyn","language":"eng","note":"PMID: 33269518","page":"542-561","source":"PubMed","title":"Two different sources of Perlecan cooperate for its function in the basement membrane of the Drosophila wing imaginal disc","volume":"250","author":[{"family":"Bonche","given":"Raphaël"},{"family":"Chessel","given":"Aline"},{"family":"Boisivon","given":"Séverine"},{"family":"Smolen","given":"Prune"},{"family":"Thérond","given":"Pascal"},{"family":"Pizette","given":"Sandrine"}],"issued":{"date-parts":[["2021",4]]}}},{"id":1445,"uris":["http://zotero.org/users/6516246/items/AY97KA6I"],"itemData":{"id":1445,"type":"article-journal","abstract":"Transcriptomic, proteomic, and methylation aging clocks demonstrate that aging has a predictable preset program, while transcriptome trajectory turning points indicate that the 20–40 age range in humans is the likely stage at which the progressive loss of homeostatic control, and in turn aging, begins to have detrimental effects. Turning points in this age range overlapping with human aging clock genes revealed five candidates that we hypothesized could play a role in aging or age-related physiological decline. To examine these gene’s effects on lifespan and health-span, we utilized whole body and heart-specific gene knockdown of human orthologs in Drosophila melanogaster. Whole body lysyl oxidase like 2 (Loxl2), fz3, and Glo1 RNAi positively affected lifespan as did heart-specific Loxl2 knockdown. Loxl2 inhibition concurrently reduced age-related cardiac arrythmia and collagen (Pericardin) fiber width. Loxl2 binds several transcription factors in humans and RT-qPCR confirmed that a conserved transcriptional target CDH1 (Drosophila CadN2) has expression levels which correlate with Loxl2 reduction in Drosophila. These results point to conserved pathways and multiple mechanisms by which inhibition of Loxl2 can be beneficial to heart health and organismal aging.","container-title":"G3 Genes|Genomes|Genetics","DOI":"10.1093/g3journal/jkab381","ISSN":"2160-1836","issue":"1","journalAbbreviation":"G3 Genes|Genomes|Genetics","page":"jkab381","source":"Silverchair","title":"Loxl2 is a mediator of cardiac aging in Drosophila melanogaster, genetically examining the role of aging clock genes","volume":"12","author":[{"family":"Bouska","given":"Mark J"},{"family":"Bai","given":"Hua"}],"issued":{"date-parts":[["2022",1,1]]}}},{"id":260,"uris":["http://zotero.org/users/6516246/items/YZK23IXE"],"itemData":{"id":260,"type":"article-journal","abstract":"Mammalian lysyl oxidase (LOX) is essential for the catalysis of lysyl-derived cross-links in fibrillar collagens and elastin in the extracellular matrix and has also been implicated in cell motility, differentiation, and tumor cell invasion. The active LOX has been shown to translocate to the nuclei of smooth muscle cells and regulate chromatin structure and transcription. It is difficult to interpret the role of the LOX protein as it is co-expressed with other members of the LOX amine oxidase family in most mammalian cells. To investigate the function of the LOX proteins, we have characterized the Drosophila lysyl oxidases Dmloxl-1 and Dmloxl-2. We present the gene, domain structure, and expression pattern of Dmloxl-1 and Dmloxl-2 during development. In early development, only Dmloxl-1 was expressed, which allowed functional studies. We have expressed Dmloxl-1 in S2 cells and determined that it is a catalytically active enzyme, inhibited by beta-amino-proprionitrile (BAPN), a specific LOX inhibitor. We localized DmLOXL-1 in the nuclei in embryos and in adult salivary gland cells in the nuclei, cytoplasm, and cell surface, using immunostaining and a DmLOXL-1 antibody. To address the biological function of Dmloxl-1, we raised larvae under BAPN inhibitory conditions and over-expressed Dmloxl-1 in transgenic Drosophila. DmLOXL-1 inhibition resulted in developmental delay and a shift in sex ratio; over-expression in the w(m4) variegating strain increased drosopterin production, demonstrating euchromatinization. Our previous data on the transcriptional down-regulation of seven ribosomal genes and the glue gene under inhibitory conditions and the current results collectively support a nuclear role for Dmloxl-1 in euchromatinization and gene regulation.","container-title":"The Journal of Biological Chemistry","DOI":"10.1074/jbc.M503006200","ISSN":"0021-9258","issue":"24","journalAbbreviation":"J. Biol. Chem.","language":"eng","note":"PMID: 15811848","page":"22977-22985","source":"PubMed","title":"Drosophila lysyl oxidases Dmloxl-1 and Dmloxl-2 are differentially expressed and the active DmLOXL-1 influences gene expression and development","volume":"280","author":[{"family":"Molnar","given":"Janos"},{"family":"Ujfaludi","given":"Zsuzsanna"},{"family":"Fong","given":"Sheri F. T."},{"family":"Bollinger","given":"John A."},{"family":"Waro","given":"Girma"},{"family":"Fogelgren","given":"Ben"},{"family":"Dooley","given":"David M."},{"family":"Mink","given":"Matyas"},{"family":"Csiszar","given":"Katalin"}],"issued":{"date-parts":[["2005",6,17]]}}},{"id":2129,"uris":["http://zotero.org/users/6516246/items/34KU8Z6Y"],"itemData":{"id":2129,"type":"article-journal","abstract":"Lysyl oxidase (LOX) is a copper amine oxidase that cross-links collagens and elastin in connective tissue and plays an important role in fibrosis, cancer development, and formation of the \"metastatic niche\". Despite its important biological functions, the structure of human LOX remains unknown (unlike that of an unrelated LOX, from Pichia pastoris). Here, we expressed active LOX from Drosophila melanogaster, DmLOXL1, a close homologue of human LOX, and characterized it by MS, UV-vis, activity, and inhibition assays</w:instrText>
            </w:r>
            <w:r w:rsidRPr="00DC19D6">
              <w:rPr>
                <w:rFonts w:asciiTheme="majorHAnsi" w:hAnsiTheme="majorHAnsi" w:cstheme="majorHAnsi"/>
                <w:sz w:val="22"/>
                <w:szCs w:val="22"/>
              </w:rPr>
              <w:instrText xml:space="preserve">. We then used bioinformatics, electron paramagnetic resonance, electron spin-echo envelope modulation, and hyperfine sublevel-correlation (HYSCORE) spectroscopies to probe Cu-ligand bonding finding direct evidence for pH-dependent Cu-His interactions. At pH = 9.3, the spectroscopic data indicated primarily a single His bound to Cu, but at pH = 7.5, there was evidence for a </w:instrText>
            </w:r>
            <w:r w:rsidRPr="00DC19D6">
              <w:rPr>
                <w:rFonts w:ascii="Cambria Math" w:hAnsi="Cambria Math" w:cs="Cambria Math"/>
                <w:sz w:val="22"/>
                <w:szCs w:val="22"/>
              </w:rPr>
              <w:instrText>∼</w:instrText>
            </w:r>
            <w:r w:rsidRPr="00DC19D6">
              <w:rPr>
                <w:rFonts w:asciiTheme="majorHAnsi" w:hAnsiTheme="majorHAnsi" w:cstheme="majorHAnsi"/>
                <w:sz w:val="22"/>
                <w:szCs w:val="22"/>
              </w:rPr>
              <w:instrText xml:space="preserve"> 1:1 mixture of species containing 1 and 3 His ligands. We then used HYSCORE to probe possible interactions between the LOX inhibitor BAPN (</w:instrText>
            </w:r>
            <w:r w:rsidRPr="004B6556">
              <w:rPr>
                <w:rFonts w:asciiTheme="majorHAnsi" w:hAnsiTheme="majorHAnsi" w:cstheme="majorHAnsi"/>
                <w:sz w:val="22"/>
                <w:szCs w:val="22"/>
              </w:rPr>
              <w:instrText>β</w:instrText>
            </w:r>
            <w:r w:rsidRPr="00DC19D6">
              <w:rPr>
                <w:rFonts w:asciiTheme="majorHAnsi" w:hAnsiTheme="majorHAnsi" w:cstheme="majorHAnsi"/>
                <w:sz w:val="22"/>
                <w:szCs w:val="22"/>
              </w:rPr>
              <w:instrText xml:space="preserve">-aminopropionitrile; 1-[13C15N]cyano-2-aminoethane) and the copper center-finding none. Overall, the results are of interest since they provide new spectroscopic information about the nature of the catalytic site in LOX, an important anticancer drug target.","container-title":"Biochemistry","DOI":"10.1021/acs.biochem.7b00308","ISSN":"1520-4995","issue":"29","journalAbbreviation":"Biochemistry","language":"eng","note":"PMID: 28660757","page":"3770-3779","source":"PubMed","title":"Pulsed Electron Paramagnetic Resonance Insights into the Ligand Environment of Copper in Drosophila Lysyl Oxidase","volume":"56","author":[{"family":"Rao","given":"Guodong"},{"family":"Bansal","given":"Sandhya"},{"family":"Law","given":"Wen Xuan"},{"family":"O'Dowd","given":"Bing"},{"family":"Dikanov","given":"Sergei A."},{"family":"Oldfield","given":"Eric"}],"issued":{"date-parts":[["2017",7,25]]}}}],"schema":"https://github.com/citation-style-language/schema/raw/master/csl-citation.json"} </w:instrText>
            </w:r>
            <w:r w:rsidRPr="004B6556">
              <w:rPr>
                <w:rFonts w:asciiTheme="majorHAnsi" w:hAnsiTheme="majorHAnsi" w:cstheme="majorHAnsi"/>
                <w:sz w:val="22"/>
                <w:szCs w:val="22"/>
              </w:rPr>
              <w:fldChar w:fldCharType="separate"/>
            </w:r>
            <w:r w:rsidRPr="00DC19D6">
              <w:rPr>
                <w:rFonts w:asciiTheme="majorHAnsi" w:hAnsiTheme="majorHAnsi" w:cstheme="majorHAnsi"/>
                <w:noProof/>
                <w:sz w:val="22"/>
                <w:szCs w:val="22"/>
              </w:rPr>
              <w:t>(Bollinger et al., 2005; Bonche et al., 2021; Bouska &amp; Bai, 2022; Molnar et al., 2005; Rao et al., 2017)</w:t>
            </w:r>
            <w:r w:rsidRPr="004B6556">
              <w:rPr>
                <w:rFonts w:asciiTheme="majorHAnsi" w:hAnsiTheme="majorHAnsi" w:cstheme="majorHAnsi"/>
                <w:sz w:val="22"/>
                <w:szCs w:val="22"/>
              </w:rPr>
              <w:fldChar w:fldCharType="end"/>
            </w:r>
          </w:p>
        </w:tc>
      </w:tr>
      <w:tr w:rsidR="00D32792" w:rsidRPr="004B6556" w14:paraId="1C3A6E4A" w14:textId="77777777" w:rsidTr="00462589">
        <w:tc>
          <w:tcPr>
            <w:tcW w:w="3633" w:type="dxa"/>
          </w:tcPr>
          <w:p w14:paraId="2AD9CD49" w14:textId="77777777" w:rsidR="00D32792" w:rsidRPr="00DC19D6" w:rsidRDefault="00D32792" w:rsidP="00462589">
            <w:pPr>
              <w:jc w:val="both"/>
              <w:rPr>
                <w:rFonts w:asciiTheme="majorHAnsi" w:hAnsiTheme="majorHAnsi" w:cstheme="majorHAnsi"/>
                <w:b/>
                <w:bCs/>
                <w:sz w:val="22"/>
                <w:szCs w:val="22"/>
              </w:rPr>
            </w:pPr>
            <w:r w:rsidRPr="00DC19D6">
              <w:rPr>
                <w:rFonts w:asciiTheme="majorHAnsi" w:hAnsiTheme="majorHAnsi" w:cstheme="majorHAnsi"/>
                <w:b/>
                <w:bCs/>
                <w:sz w:val="22"/>
                <w:szCs w:val="22"/>
              </w:rPr>
              <w:t>Ecdysis triggering hormone (</w:t>
            </w:r>
            <w:r w:rsidRPr="00DC19D6">
              <w:rPr>
                <w:rFonts w:asciiTheme="majorHAnsi" w:hAnsiTheme="majorHAnsi" w:cstheme="majorHAnsi"/>
                <w:b/>
                <w:bCs/>
                <w:i/>
                <w:iCs/>
                <w:sz w:val="22"/>
                <w:szCs w:val="22"/>
              </w:rPr>
              <w:t>ETH</w:t>
            </w:r>
            <w:r w:rsidRPr="00DC19D6">
              <w:rPr>
                <w:rFonts w:asciiTheme="majorHAnsi" w:hAnsiTheme="majorHAnsi" w:cstheme="majorHAnsi"/>
                <w:b/>
                <w:bCs/>
                <w:sz w:val="22"/>
                <w:szCs w:val="22"/>
              </w:rPr>
              <w:t>)</w:t>
            </w:r>
          </w:p>
          <w:p w14:paraId="00A52910" w14:textId="77777777" w:rsidR="00D32792" w:rsidRPr="00DC19D6" w:rsidRDefault="00D32792" w:rsidP="00462589">
            <w:pPr>
              <w:jc w:val="both"/>
              <w:rPr>
                <w:rFonts w:asciiTheme="majorHAnsi" w:hAnsiTheme="majorHAnsi" w:cstheme="majorHAnsi"/>
                <w:sz w:val="22"/>
                <w:szCs w:val="22"/>
              </w:rPr>
            </w:pPr>
          </w:p>
          <w:p w14:paraId="5B24FF7C" w14:textId="77777777" w:rsidR="00D32792" w:rsidRPr="00DC19D6" w:rsidRDefault="00D32792" w:rsidP="00462589">
            <w:pPr>
              <w:jc w:val="both"/>
              <w:rPr>
                <w:rFonts w:asciiTheme="majorHAnsi" w:hAnsiTheme="majorHAnsi" w:cstheme="majorHAnsi"/>
                <w:sz w:val="22"/>
                <w:szCs w:val="22"/>
                <w:u w:val="single"/>
              </w:rPr>
            </w:pPr>
            <w:r w:rsidRPr="00DC19D6">
              <w:rPr>
                <w:rFonts w:asciiTheme="majorHAnsi" w:hAnsiTheme="majorHAnsi" w:cstheme="majorHAnsi"/>
                <w:i/>
                <w:iCs/>
                <w:sz w:val="22"/>
                <w:szCs w:val="22"/>
                <w:u w:val="single"/>
              </w:rPr>
              <w:t xml:space="preserve">Drosophila </w:t>
            </w:r>
            <w:r w:rsidRPr="00DC19D6">
              <w:rPr>
                <w:rFonts w:asciiTheme="majorHAnsi" w:hAnsiTheme="majorHAnsi" w:cstheme="majorHAnsi"/>
                <w:sz w:val="22"/>
                <w:szCs w:val="22"/>
                <w:u w:val="single"/>
              </w:rPr>
              <w:t>function</w:t>
            </w:r>
          </w:p>
          <w:p w14:paraId="356A2C7D" w14:textId="77777777" w:rsidR="00D32792" w:rsidRPr="00DC19D6" w:rsidRDefault="00D32792" w:rsidP="00462589">
            <w:pPr>
              <w:jc w:val="both"/>
              <w:rPr>
                <w:rFonts w:asciiTheme="majorHAnsi" w:hAnsiTheme="majorHAnsi" w:cstheme="majorHAnsi"/>
                <w:sz w:val="22"/>
                <w:szCs w:val="22"/>
              </w:rPr>
            </w:pPr>
            <w:r w:rsidRPr="00DC19D6">
              <w:rPr>
                <w:rFonts w:asciiTheme="majorHAnsi" w:hAnsiTheme="majorHAnsi" w:cstheme="majorHAnsi"/>
                <w:color w:val="000000"/>
                <w:sz w:val="22"/>
                <w:szCs w:val="22"/>
                <w:shd w:val="clear" w:color="auto" w:fill="FFFFFF"/>
              </w:rPr>
              <w:t>Involved in ecdysis, chitin-based cuticle and neuropeptide signaling pathway. </w:t>
            </w:r>
          </w:p>
        </w:tc>
        <w:tc>
          <w:tcPr>
            <w:tcW w:w="3544" w:type="dxa"/>
          </w:tcPr>
          <w:p w14:paraId="453980B1" w14:textId="77777777" w:rsidR="00D32792" w:rsidRPr="00DC19D6" w:rsidRDefault="00D32792" w:rsidP="00462589">
            <w:pPr>
              <w:rPr>
                <w:rFonts w:asciiTheme="majorHAnsi" w:hAnsiTheme="majorHAnsi" w:cstheme="majorHAnsi"/>
                <w:sz w:val="22"/>
                <w:szCs w:val="22"/>
              </w:rPr>
            </w:pPr>
            <w:r w:rsidRPr="00DC19D6">
              <w:rPr>
                <w:rFonts w:asciiTheme="majorHAnsi" w:hAnsiTheme="majorHAnsi" w:cstheme="majorHAnsi"/>
                <w:sz w:val="22"/>
                <w:szCs w:val="22"/>
              </w:rPr>
              <w:t xml:space="preserve">No human ortholog </w:t>
            </w:r>
          </w:p>
        </w:tc>
        <w:tc>
          <w:tcPr>
            <w:tcW w:w="1985" w:type="dxa"/>
          </w:tcPr>
          <w:p w14:paraId="4A0AD281" w14:textId="77777777" w:rsidR="00D32792" w:rsidRPr="004B6556" w:rsidRDefault="00D32792" w:rsidP="00462589">
            <w:pPr>
              <w:jc w:val="both"/>
              <w:rPr>
                <w:rFonts w:asciiTheme="majorHAnsi" w:hAnsiTheme="majorHAnsi" w:cstheme="majorHAnsi"/>
                <w:sz w:val="22"/>
                <w:szCs w:val="22"/>
              </w:rPr>
            </w:pPr>
            <w:r w:rsidRPr="004B6556">
              <w:rPr>
                <w:rFonts w:asciiTheme="majorHAnsi" w:hAnsiTheme="majorHAnsi" w:cstheme="majorHAnsi"/>
                <w:sz w:val="22"/>
                <w:szCs w:val="22"/>
              </w:rPr>
              <w:fldChar w:fldCharType="begin"/>
            </w:r>
            <w:r w:rsidRPr="00DC19D6">
              <w:rPr>
                <w:rFonts w:asciiTheme="majorHAnsi" w:hAnsiTheme="majorHAnsi" w:cstheme="majorHAnsi"/>
                <w:sz w:val="22"/>
                <w:szCs w:val="22"/>
              </w:rPr>
              <w:instrText xml:space="preserve"> ADDIN ZOTERO_ITEM CSL_CITATION {"citationID":"</w:instrText>
            </w:r>
            <w:r w:rsidRPr="004B6556">
              <w:rPr>
                <w:rFonts w:asciiTheme="majorHAnsi" w:hAnsiTheme="majorHAnsi" w:cstheme="majorHAnsi"/>
                <w:sz w:val="22"/>
                <w:szCs w:val="22"/>
              </w:rPr>
              <w:instrText xml:space="preserve">DcBg8b85","properties":{"formattedCitation":"(Park et al., 2002)","plainCitation":"(Park et al., 2002)","noteIndex":0},"citationItems":[{"id":2138,"uris":["http://zotero.org/users/6516246/items/XY7UH6ZI"],"itemData":{"id":2138,"type":"article-journal","abstract":"At the end of each developmental stage, insects perform a stereotypic behavioral sequence leading to ecdysis of the old cuticle. While ecdysis-triggering hormone (ETH) is sufficient to trigger this sequence, it has remained unclear whether it is required. We show that deletion of eth, the gene encoding ETH in Drosophila, leads to lethal behavioral and physiological deficits. Null mutants (eth(-)) fail to inflate the new respiratory system on schedule, do not perform the ecdysis behavioral sequence, and exhibit the phenotype buttoned-up, which is characterized by incomplete ecdysis and 98% mortality at the transition from first to second larval instar. Precisely timed injection of synthetic DmETH1 restores all deficits and allows normal ecdysis to occur. These findings establish obligatory roles for eth and its gene products in initiation and regulation of the ecdysis sequence. The ETH signaling system provides an opportunity for genetic analysis of a chemically coded physiological and behavioral sequence.","container-title":"Development (Cambridge, England)","DOI":"10.1242/dev.129.2.493","ISSN":"0950-1991","issue":"2","journalAbbreviation":"Development","language":"eng","note":"PMID: 11807040","page":"493-503","source":"PubMed","title":"Deletion of the ecdysis-triggering hormone gene leads to lethal ecdysis deficiency","volume":"129","author":[{"family":"Park","given":"Yoonseong"},{"family":"Filippov","given":"Valery"},{"family":"Gill","given":"Sarjeet S."},{"family":"Adams","given":"Michael E."}],"issued":{"date-parts":[["2002",1]]}}}],"schema":"https://github.com/citation-style-language/schema/raw/master/csl-citation.json"} </w:instrText>
            </w:r>
            <w:r w:rsidRPr="004B6556">
              <w:rPr>
                <w:rFonts w:asciiTheme="majorHAnsi" w:hAnsiTheme="majorHAnsi" w:cstheme="majorHAnsi"/>
                <w:sz w:val="22"/>
                <w:szCs w:val="22"/>
              </w:rPr>
              <w:fldChar w:fldCharType="separate"/>
            </w:r>
            <w:r w:rsidRPr="004B6556">
              <w:rPr>
                <w:rFonts w:asciiTheme="majorHAnsi" w:hAnsiTheme="majorHAnsi" w:cstheme="majorHAnsi"/>
                <w:noProof/>
                <w:sz w:val="22"/>
                <w:szCs w:val="22"/>
              </w:rPr>
              <w:t>(Park et al., 2002)</w:t>
            </w:r>
            <w:r w:rsidRPr="004B6556">
              <w:rPr>
                <w:rFonts w:asciiTheme="majorHAnsi" w:hAnsiTheme="majorHAnsi" w:cstheme="majorHAnsi"/>
                <w:sz w:val="22"/>
                <w:szCs w:val="22"/>
              </w:rPr>
              <w:fldChar w:fldCharType="end"/>
            </w:r>
          </w:p>
        </w:tc>
      </w:tr>
    </w:tbl>
    <w:p w14:paraId="08A5D50B" w14:textId="77777777" w:rsidR="00D32792" w:rsidRDefault="00D32792" w:rsidP="00D32792"/>
    <w:p w14:paraId="5CEAB766" w14:textId="77777777" w:rsidR="00D32792" w:rsidRDefault="00D32792" w:rsidP="00D32792"/>
    <w:p w14:paraId="338AAAEF" w14:textId="77777777" w:rsidR="00D32792" w:rsidRDefault="00D32792" w:rsidP="00D32792"/>
    <w:p w14:paraId="69CC555C" w14:textId="77777777" w:rsidR="00D32792" w:rsidRDefault="00D32792" w:rsidP="00D32792"/>
    <w:p w14:paraId="4244BADD" w14:textId="77777777" w:rsidR="007A3EFE" w:rsidRDefault="007A3EFE"/>
    <w:sectPr w:rsidR="007A3EFE" w:rsidSect="001E3B8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10CCA"/>
    <w:multiLevelType w:val="hybridMultilevel"/>
    <w:tmpl w:val="8FBA3F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9B38C4"/>
    <w:multiLevelType w:val="hybridMultilevel"/>
    <w:tmpl w:val="294A5976"/>
    <w:lvl w:ilvl="0" w:tplc="70DABB66">
      <w:start w:val="1"/>
      <w:numFmt w:val="decimal"/>
      <w:lvlText w:val="%1)"/>
      <w:lvlJc w:val="left"/>
      <w:pPr>
        <w:ind w:left="720" w:hanging="360"/>
      </w:pPr>
      <w:rPr>
        <w:rFonts w:hint="default"/>
        <w:b w:val="0"/>
        <w:bCs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3284091"/>
    <w:multiLevelType w:val="hybridMultilevel"/>
    <w:tmpl w:val="B6323E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F67BD2"/>
    <w:multiLevelType w:val="multilevel"/>
    <w:tmpl w:val="A468D06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5"/>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719C5101"/>
    <w:multiLevelType w:val="multilevel"/>
    <w:tmpl w:val="2FBEFE4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7B193255"/>
    <w:multiLevelType w:val="hybridMultilevel"/>
    <w:tmpl w:val="223828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95330031">
    <w:abstractNumId w:val="3"/>
  </w:num>
  <w:num w:numId="2" w16cid:durableId="1458644834">
    <w:abstractNumId w:val="5"/>
  </w:num>
  <w:num w:numId="3" w16cid:durableId="1639874412">
    <w:abstractNumId w:val="4"/>
  </w:num>
  <w:num w:numId="4" w16cid:durableId="1784642028">
    <w:abstractNumId w:val="0"/>
  </w:num>
  <w:num w:numId="5" w16cid:durableId="276451024">
    <w:abstractNumId w:val="2"/>
  </w:num>
  <w:num w:numId="6" w16cid:durableId="16650816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5DC"/>
    <w:rsid w:val="000056E1"/>
    <w:rsid w:val="000834A0"/>
    <w:rsid w:val="000955E9"/>
    <w:rsid w:val="00145765"/>
    <w:rsid w:val="001950B9"/>
    <w:rsid w:val="001E3B80"/>
    <w:rsid w:val="00271735"/>
    <w:rsid w:val="00382AC7"/>
    <w:rsid w:val="004E775A"/>
    <w:rsid w:val="005760BA"/>
    <w:rsid w:val="00594BA9"/>
    <w:rsid w:val="005A05F4"/>
    <w:rsid w:val="005C7DAD"/>
    <w:rsid w:val="00692266"/>
    <w:rsid w:val="007A3EFE"/>
    <w:rsid w:val="007D73FD"/>
    <w:rsid w:val="0083428D"/>
    <w:rsid w:val="008B11E1"/>
    <w:rsid w:val="008B3DEE"/>
    <w:rsid w:val="008B5B33"/>
    <w:rsid w:val="008F2E77"/>
    <w:rsid w:val="008F6E58"/>
    <w:rsid w:val="00A94B5D"/>
    <w:rsid w:val="00B51AF2"/>
    <w:rsid w:val="00BA3CCB"/>
    <w:rsid w:val="00BE50D8"/>
    <w:rsid w:val="00CF1E68"/>
    <w:rsid w:val="00D32792"/>
    <w:rsid w:val="00D86FA1"/>
    <w:rsid w:val="00DF58D8"/>
    <w:rsid w:val="00EA7D02"/>
    <w:rsid w:val="00EB285A"/>
    <w:rsid w:val="00F165DC"/>
    <w:rsid w:val="00F477F5"/>
    <w:rsid w:val="00F64C1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8FFDECA"/>
  <w14:defaultImageDpi w14:val="32767"/>
  <w15:chartTrackingRefBased/>
  <w15:docId w15:val="{819631CC-6648-DB4A-9E24-197C3FA1D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32792"/>
    <w:rPr>
      <w:rFonts w:ascii="Times New Roman" w:eastAsia="Times New Roman" w:hAnsi="Times New Roman" w:cs="Times New Roman"/>
      <w:kern w:val="0"/>
      <w:lang w:val="en-CA" w:eastAsia="en-US"/>
      <w14:ligatures w14:val="none"/>
    </w:rPr>
  </w:style>
  <w:style w:type="paragraph" w:styleId="Heading1">
    <w:name w:val="heading 1"/>
    <w:basedOn w:val="Normal"/>
    <w:next w:val="Normal"/>
    <w:link w:val="Heading1Char"/>
    <w:uiPriority w:val="9"/>
    <w:qFormat/>
    <w:rsid w:val="00F165DC"/>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unhideWhenUsed/>
    <w:qFormat/>
    <w:rsid w:val="00F165DC"/>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F165DC"/>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F165DC"/>
    <w:pPr>
      <w:keepNext/>
      <w:keepLines/>
      <w:spacing w:before="80" w:after="40"/>
      <w:outlineLvl w:val="3"/>
    </w:pPr>
    <w:rPr>
      <w:rFonts w:asciiTheme="minorHAnsi" w:eastAsiaTheme="majorEastAsia" w:hAnsiTheme="minorHAnsi" w:cstheme="majorBidi"/>
      <w:i/>
      <w:iCs/>
      <w:color w:val="0F4761" w:themeColor="accent1" w:themeShade="BF"/>
      <w:kern w:val="2"/>
      <w:lang w:eastAsia="zh-CN"/>
      <w14:ligatures w14:val="standardContextual"/>
    </w:rPr>
  </w:style>
  <w:style w:type="paragraph" w:styleId="Heading5">
    <w:name w:val="heading 5"/>
    <w:basedOn w:val="Normal"/>
    <w:next w:val="Normal"/>
    <w:link w:val="Heading5Char"/>
    <w:uiPriority w:val="9"/>
    <w:semiHidden/>
    <w:unhideWhenUsed/>
    <w:qFormat/>
    <w:rsid w:val="00F165DC"/>
    <w:pPr>
      <w:keepNext/>
      <w:keepLines/>
      <w:spacing w:before="80" w:after="40"/>
      <w:outlineLvl w:val="4"/>
    </w:pPr>
    <w:rPr>
      <w:rFonts w:asciiTheme="minorHAnsi" w:eastAsiaTheme="majorEastAsia" w:hAnsiTheme="minorHAnsi" w:cstheme="majorBidi"/>
      <w:color w:val="0F4761" w:themeColor="accent1" w:themeShade="BF"/>
      <w:kern w:val="2"/>
      <w:lang w:eastAsia="zh-CN"/>
      <w14:ligatures w14:val="standardContextual"/>
    </w:rPr>
  </w:style>
  <w:style w:type="paragraph" w:styleId="Heading6">
    <w:name w:val="heading 6"/>
    <w:basedOn w:val="Normal"/>
    <w:next w:val="Normal"/>
    <w:link w:val="Heading6Char"/>
    <w:uiPriority w:val="9"/>
    <w:semiHidden/>
    <w:unhideWhenUsed/>
    <w:qFormat/>
    <w:rsid w:val="00F165DC"/>
    <w:pPr>
      <w:keepNext/>
      <w:keepLines/>
      <w:spacing w:before="40"/>
      <w:outlineLvl w:val="5"/>
    </w:pPr>
    <w:rPr>
      <w:rFonts w:asciiTheme="minorHAnsi" w:eastAsiaTheme="majorEastAsia" w:hAnsiTheme="minorHAnsi" w:cstheme="majorBidi"/>
      <w:i/>
      <w:iCs/>
      <w:color w:val="595959" w:themeColor="text1" w:themeTint="A6"/>
      <w:kern w:val="2"/>
      <w:lang w:eastAsia="zh-CN"/>
      <w14:ligatures w14:val="standardContextual"/>
    </w:rPr>
  </w:style>
  <w:style w:type="paragraph" w:styleId="Heading7">
    <w:name w:val="heading 7"/>
    <w:basedOn w:val="Normal"/>
    <w:next w:val="Normal"/>
    <w:link w:val="Heading7Char"/>
    <w:uiPriority w:val="9"/>
    <w:semiHidden/>
    <w:unhideWhenUsed/>
    <w:qFormat/>
    <w:rsid w:val="00F165DC"/>
    <w:pPr>
      <w:keepNext/>
      <w:keepLines/>
      <w:spacing w:before="40"/>
      <w:outlineLvl w:val="6"/>
    </w:pPr>
    <w:rPr>
      <w:rFonts w:asciiTheme="minorHAnsi" w:eastAsiaTheme="majorEastAsia" w:hAnsiTheme="minorHAnsi" w:cstheme="majorBidi"/>
      <w:color w:val="595959" w:themeColor="text1" w:themeTint="A6"/>
      <w:kern w:val="2"/>
      <w:lang w:eastAsia="zh-CN"/>
      <w14:ligatures w14:val="standardContextual"/>
    </w:rPr>
  </w:style>
  <w:style w:type="paragraph" w:styleId="Heading8">
    <w:name w:val="heading 8"/>
    <w:basedOn w:val="Normal"/>
    <w:next w:val="Normal"/>
    <w:link w:val="Heading8Char"/>
    <w:uiPriority w:val="9"/>
    <w:semiHidden/>
    <w:unhideWhenUsed/>
    <w:qFormat/>
    <w:rsid w:val="00F165DC"/>
    <w:pPr>
      <w:keepNext/>
      <w:keepLines/>
      <w:outlineLvl w:val="7"/>
    </w:pPr>
    <w:rPr>
      <w:rFonts w:asciiTheme="minorHAnsi" w:eastAsiaTheme="majorEastAsia" w:hAnsiTheme="minorHAnsi" w:cstheme="majorBidi"/>
      <w:i/>
      <w:iCs/>
      <w:color w:val="272727" w:themeColor="text1" w:themeTint="D8"/>
      <w:kern w:val="2"/>
      <w:lang w:eastAsia="zh-CN"/>
      <w14:ligatures w14:val="standardContextual"/>
    </w:rPr>
  </w:style>
  <w:style w:type="paragraph" w:styleId="Heading9">
    <w:name w:val="heading 9"/>
    <w:basedOn w:val="Normal"/>
    <w:next w:val="Normal"/>
    <w:link w:val="Heading9Char"/>
    <w:uiPriority w:val="9"/>
    <w:semiHidden/>
    <w:unhideWhenUsed/>
    <w:qFormat/>
    <w:rsid w:val="00F165DC"/>
    <w:pPr>
      <w:keepNext/>
      <w:keepLines/>
      <w:outlineLvl w:val="8"/>
    </w:pPr>
    <w:rPr>
      <w:rFonts w:asciiTheme="minorHAnsi" w:eastAsiaTheme="majorEastAsia" w:hAnsiTheme="minorHAnsi" w:cstheme="majorBidi"/>
      <w:color w:val="272727" w:themeColor="text1" w:themeTint="D8"/>
      <w:kern w:val="2"/>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65DC"/>
    <w:rPr>
      <w:rFonts w:asciiTheme="majorHAnsi" w:eastAsiaTheme="majorEastAsia" w:hAnsiTheme="majorHAnsi" w:cstheme="majorBidi"/>
      <w:color w:val="0F4761" w:themeColor="accent1" w:themeShade="BF"/>
      <w:sz w:val="40"/>
      <w:szCs w:val="40"/>
      <w:lang w:val="en-CA"/>
    </w:rPr>
  </w:style>
  <w:style w:type="character" w:customStyle="1" w:styleId="Heading2Char">
    <w:name w:val="Heading 2 Char"/>
    <w:basedOn w:val="DefaultParagraphFont"/>
    <w:link w:val="Heading2"/>
    <w:uiPriority w:val="9"/>
    <w:rsid w:val="00F165DC"/>
    <w:rPr>
      <w:rFonts w:asciiTheme="majorHAnsi" w:eastAsiaTheme="majorEastAsia" w:hAnsiTheme="majorHAnsi" w:cstheme="majorBidi"/>
      <w:color w:val="0F4761" w:themeColor="accent1" w:themeShade="BF"/>
      <w:sz w:val="32"/>
      <w:szCs w:val="32"/>
      <w:lang w:val="en-CA"/>
    </w:rPr>
  </w:style>
  <w:style w:type="character" w:customStyle="1" w:styleId="Heading3Char">
    <w:name w:val="Heading 3 Char"/>
    <w:basedOn w:val="DefaultParagraphFont"/>
    <w:link w:val="Heading3"/>
    <w:uiPriority w:val="9"/>
    <w:semiHidden/>
    <w:rsid w:val="00F165DC"/>
    <w:rPr>
      <w:rFonts w:eastAsiaTheme="majorEastAsia" w:cstheme="majorBidi"/>
      <w:color w:val="0F4761" w:themeColor="accent1" w:themeShade="BF"/>
      <w:sz w:val="28"/>
      <w:szCs w:val="28"/>
      <w:lang w:val="en-CA"/>
    </w:rPr>
  </w:style>
  <w:style w:type="character" w:customStyle="1" w:styleId="Heading4Char">
    <w:name w:val="Heading 4 Char"/>
    <w:basedOn w:val="DefaultParagraphFont"/>
    <w:link w:val="Heading4"/>
    <w:uiPriority w:val="9"/>
    <w:semiHidden/>
    <w:rsid w:val="00F165DC"/>
    <w:rPr>
      <w:rFonts w:eastAsiaTheme="majorEastAsia" w:cstheme="majorBidi"/>
      <w:i/>
      <w:iCs/>
      <w:color w:val="0F4761" w:themeColor="accent1" w:themeShade="BF"/>
      <w:lang w:val="en-CA"/>
    </w:rPr>
  </w:style>
  <w:style w:type="character" w:customStyle="1" w:styleId="Heading5Char">
    <w:name w:val="Heading 5 Char"/>
    <w:basedOn w:val="DefaultParagraphFont"/>
    <w:link w:val="Heading5"/>
    <w:uiPriority w:val="9"/>
    <w:semiHidden/>
    <w:rsid w:val="00F165DC"/>
    <w:rPr>
      <w:rFonts w:eastAsiaTheme="majorEastAsia" w:cstheme="majorBidi"/>
      <w:color w:val="0F4761" w:themeColor="accent1" w:themeShade="BF"/>
      <w:lang w:val="en-CA"/>
    </w:rPr>
  </w:style>
  <w:style w:type="character" w:customStyle="1" w:styleId="Heading6Char">
    <w:name w:val="Heading 6 Char"/>
    <w:basedOn w:val="DefaultParagraphFont"/>
    <w:link w:val="Heading6"/>
    <w:uiPriority w:val="9"/>
    <w:semiHidden/>
    <w:rsid w:val="00F165DC"/>
    <w:rPr>
      <w:rFonts w:eastAsiaTheme="majorEastAsia" w:cstheme="majorBidi"/>
      <w:i/>
      <w:iCs/>
      <w:color w:val="595959" w:themeColor="text1" w:themeTint="A6"/>
      <w:lang w:val="en-CA"/>
    </w:rPr>
  </w:style>
  <w:style w:type="character" w:customStyle="1" w:styleId="Heading7Char">
    <w:name w:val="Heading 7 Char"/>
    <w:basedOn w:val="DefaultParagraphFont"/>
    <w:link w:val="Heading7"/>
    <w:uiPriority w:val="9"/>
    <w:semiHidden/>
    <w:rsid w:val="00F165DC"/>
    <w:rPr>
      <w:rFonts w:eastAsiaTheme="majorEastAsia" w:cstheme="majorBidi"/>
      <w:color w:val="595959" w:themeColor="text1" w:themeTint="A6"/>
      <w:lang w:val="en-CA"/>
    </w:rPr>
  </w:style>
  <w:style w:type="character" w:customStyle="1" w:styleId="Heading8Char">
    <w:name w:val="Heading 8 Char"/>
    <w:basedOn w:val="DefaultParagraphFont"/>
    <w:link w:val="Heading8"/>
    <w:uiPriority w:val="9"/>
    <w:semiHidden/>
    <w:rsid w:val="00F165DC"/>
    <w:rPr>
      <w:rFonts w:eastAsiaTheme="majorEastAsia" w:cstheme="majorBidi"/>
      <w:i/>
      <w:iCs/>
      <w:color w:val="272727" w:themeColor="text1" w:themeTint="D8"/>
      <w:lang w:val="en-CA"/>
    </w:rPr>
  </w:style>
  <w:style w:type="character" w:customStyle="1" w:styleId="Heading9Char">
    <w:name w:val="Heading 9 Char"/>
    <w:basedOn w:val="DefaultParagraphFont"/>
    <w:link w:val="Heading9"/>
    <w:uiPriority w:val="9"/>
    <w:semiHidden/>
    <w:rsid w:val="00F165DC"/>
    <w:rPr>
      <w:rFonts w:eastAsiaTheme="majorEastAsia" w:cstheme="majorBidi"/>
      <w:color w:val="272727" w:themeColor="text1" w:themeTint="D8"/>
      <w:lang w:val="en-CA"/>
    </w:rPr>
  </w:style>
  <w:style w:type="paragraph" w:styleId="Title">
    <w:name w:val="Title"/>
    <w:basedOn w:val="Normal"/>
    <w:next w:val="Normal"/>
    <w:link w:val="TitleChar"/>
    <w:uiPriority w:val="10"/>
    <w:qFormat/>
    <w:rsid w:val="00F165DC"/>
    <w:pPr>
      <w:spacing w:after="80"/>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F165DC"/>
    <w:rPr>
      <w:rFonts w:asciiTheme="majorHAnsi" w:eastAsiaTheme="majorEastAsia" w:hAnsiTheme="majorHAnsi" w:cstheme="majorBidi"/>
      <w:spacing w:val="-10"/>
      <w:kern w:val="28"/>
      <w:sz w:val="56"/>
      <w:szCs w:val="56"/>
      <w:lang w:val="en-CA"/>
    </w:rPr>
  </w:style>
  <w:style w:type="paragraph" w:styleId="Subtitle">
    <w:name w:val="Subtitle"/>
    <w:basedOn w:val="Normal"/>
    <w:next w:val="Normal"/>
    <w:link w:val="SubtitleChar"/>
    <w:uiPriority w:val="11"/>
    <w:qFormat/>
    <w:rsid w:val="00F165DC"/>
    <w:pPr>
      <w:numPr>
        <w:ilvl w:val="1"/>
      </w:numPr>
      <w:spacing w:after="160"/>
    </w:pPr>
    <w:rPr>
      <w:rFonts w:asciiTheme="minorHAnsi" w:eastAsiaTheme="majorEastAsia" w:hAnsiTheme="minorHAnsi"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F165DC"/>
    <w:rPr>
      <w:rFonts w:eastAsiaTheme="majorEastAsia" w:cstheme="majorBidi"/>
      <w:color w:val="595959" w:themeColor="text1" w:themeTint="A6"/>
      <w:spacing w:val="15"/>
      <w:sz w:val="28"/>
      <w:szCs w:val="28"/>
      <w:lang w:val="en-CA"/>
    </w:rPr>
  </w:style>
  <w:style w:type="paragraph" w:styleId="Quote">
    <w:name w:val="Quote"/>
    <w:basedOn w:val="Normal"/>
    <w:next w:val="Normal"/>
    <w:link w:val="QuoteChar"/>
    <w:uiPriority w:val="29"/>
    <w:qFormat/>
    <w:rsid w:val="00F165DC"/>
    <w:pPr>
      <w:spacing w:before="160" w:after="160"/>
      <w:jc w:val="center"/>
    </w:pPr>
    <w:rPr>
      <w:rFonts w:asciiTheme="minorHAnsi" w:eastAsiaTheme="minorEastAsia" w:hAnsiTheme="minorHAnsi" w:cstheme="minorBidi"/>
      <w:i/>
      <w:iCs/>
      <w:color w:val="404040" w:themeColor="text1" w:themeTint="BF"/>
      <w:kern w:val="2"/>
      <w:lang w:eastAsia="zh-CN"/>
      <w14:ligatures w14:val="standardContextual"/>
    </w:rPr>
  </w:style>
  <w:style w:type="character" w:customStyle="1" w:styleId="QuoteChar">
    <w:name w:val="Quote Char"/>
    <w:basedOn w:val="DefaultParagraphFont"/>
    <w:link w:val="Quote"/>
    <w:uiPriority w:val="29"/>
    <w:rsid w:val="00F165DC"/>
    <w:rPr>
      <w:i/>
      <w:iCs/>
      <w:color w:val="404040" w:themeColor="text1" w:themeTint="BF"/>
      <w:lang w:val="en-CA"/>
    </w:rPr>
  </w:style>
  <w:style w:type="paragraph" w:styleId="ListParagraph">
    <w:name w:val="List Paragraph"/>
    <w:basedOn w:val="Normal"/>
    <w:uiPriority w:val="34"/>
    <w:qFormat/>
    <w:rsid w:val="00F165DC"/>
    <w:pPr>
      <w:ind w:left="720"/>
      <w:contextualSpacing/>
    </w:pPr>
    <w:rPr>
      <w:rFonts w:asciiTheme="minorHAnsi" w:eastAsiaTheme="minorEastAsia" w:hAnsiTheme="minorHAnsi" w:cstheme="minorBidi"/>
      <w:kern w:val="2"/>
      <w:lang w:eastAsia="zh-CN"/>
      <w14:ligatures w14:val="standardContextual"/>
    </w:rPr>
  </w:style>
  <w:style w:type="character" w:styleId="IntenseEmphasis">
    <w:name w:val="Intense Emphasis"/>
    <w:basedOn w:val="DefaultParagraphFont"/>
    <w:uiPriority w:val="21"/>
    <w:qFormat/>
    <w:rsid w:val="00F165DC"/>
    <w:rPr>
      <w:i/>
      <w:iCs/>
      <w:color w:val="0F4761" w:themeColor="accent1" w:themeShade="BF"/>
    </w:rPr>
  </w:style>
  <w:style w:type="paragraph" w:styleId="IntenseQuote">
    <w:name w:val="Intense Quote"/>
    <w:basedOn w:val="Normal"/>
    <w:next w:val="Normal"/>
    <w:link w:val="IntenseQuoteChar"/>
    <w:uiPriority w:val="30"/>
    <w:qFormat/>
    <w:rsid w:val="00F165DC"/>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lang w:eastAsia="zh-CN"/>
      <w14:ligatures w14:val="standardContextual"/>
    </w:rPr>
  </w:style>
  <w:style w:type="character" w:customStyle="1" w:styleId="IntenseQuoteChar">
    <w:name w:val="Intense Quote Char"/>
    <w:basedOn w:val="DefaultParagraphFont"/>
    <w:link w:val="IntenseQuote"/>
    <w:uiPriority w:val="30"/>
    <w:rsid w:val="00F165DC"/>
    <w:rPr>
      <w:i/>
      <w:iCs/>
      <w:color w:val="0F4761" w:themeColor="accent1" w:themeShade="BF"/>
      <w:lang w:val="en-CA"/>
    </w:rPr>
  </w:style>
  <w:style w:type="character" w:styleId="IntenseReference">
    <w:name w:val="Intense Reference"/>
    <w:basedOn w:val="DefaultParagraphFont"/>
    <w:uiPriority w:val="32"/>
    <w:qFormat/>
    <w:rsid w:val="00F165DC"/>
    <w:rPr>
      <w:b/>
      <w:bCs/>
      <w:smallCaps/>
      <w:color w:val="0F4761" w:themeColor="accent1" w:themeShade="BF"/>
      <w:spacing w:val="5"/>
    </w:rPr>
  </w:style>
  <w:style w:type="table" w:styleId="TableGrid">
    <w:name w:val="Table Grid"/>
    <w:basedOn w:val="TableNormal"/>
    <w:uiPriority w:val="39"/>
    <w:rsid w:val="00D32792"/>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32792"/>
    <w:pPr>
      <w:spacing w:before="100" w:beforeAutospacing="1" w:after="100" w:afterAutospacing="1"/>
    </w:pPr>
    <w:rPr>
      <w:lang w:eastAsia="zh-CN"/>
    </w:rPr>
  </w:style>
  <w:style w:type="character" w:styleId="Emphasis">
    <w:name w:val="Emphasis"/>
    <w:basedOn w:val="DefaultParagraphFont"/>
    <w:uiPriority w:val="20"/>
    <w:qFormat/>
    <w:rsid w:val="00D3279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28390</Words>
  <Characters>161828</Characters>
  <Application>Microsoft Office Word</Application>
  <DocSecurity>0</DocSecurity>
  <Lines>1348</Lines>
  <Paragraphs>379</Paragraphs>
  <ScaleCrop>false</ScaleCrop>
  <Company/>
  <LinksUpToDate>false</LinksUpToDate>
  <CharactersWithSpaces>189839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MacDuff</dc:creator>
  <cp:keywords/>
  <dc:description/>
  <cp:lastModifiedBy>Danielle MacDuff</cp:lastModifiedBy>
  <cp:revision>3</cp:revision>
  <dcterms:created xsi:type="dcterms:W3CDTF">2024-07-06T14:26:00Z</dcterms:created>
  <dcterms:modified xsi:type="dcterms:W3CDTF">2024-07-06T14:34:00Z</dcterms:modified>
</cp:coreProperties>
</file>