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87EF6">
      <w:pPr>
        <w:rPr>
          <w:rFonts w:hint="default" w:ascii="Times New Roman" w:hAnsi="Times New Roman" w:eastAsia="等线" w:cs="Times New Roman"/>
          <w:b/>
          <w:bCs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/>
          <w:b/>
          <w:bCs/>
          <w:color w:val="auto"/>
          <w:sz w:val="24"/>
          <w:szCs w:val="24"/>
        </w:rPr>
        <w:t xml:space="preserve">Table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lang w:val="en-US" w:eastAsia="zh-CN"/>
        </w:rPr>
        <w:t>S3</w:t>
      </w:r>
      <w:r>
        <w:rPr>
          <w:rFonts w:hint="eastAsia" w:ascii="Times New Roman" w:hAnsi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</w:rPr>
        <w:t>Characteristics of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>FET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cycles 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>according to different endometrial preparation protocols in patients with PCOS.</w:t>
      </w:r>
    </w:p>
    <w:tbl>
      <w:tblPr>
        <w:tblStyle w:val="2"/>
        <w:tblW w:w="78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1895"/>
        <w:gridCol w:w="1718"/>
        <w:gridCol w:w="1173"/>
      </w:tblGrid>
      <w:tr w14:paraId="49D6E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F859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Group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35F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HRT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BE5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GnRHa-HRT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FF6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P-value</w:t>
            </w:r>
          </w:p>
        </w:tc>
      </w:tr>
      <w:tr w14:paraId="687A9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BB52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umber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CCE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0C9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2AC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6A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A03A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Female age (years)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789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30.62 ± 3.71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7E1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29.89 ± 3.63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E60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0.145</w:t>
            </w:r>
          </w:p>
        </w:tc>
      </w:tr>
      <w:tr w14:paraId="3AFC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7E15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Male age (years)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16A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± 4.6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A0E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31.4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± 3.64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E45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</w:tr>
      <w:tr w14:paraId="57E4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B41E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BMI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(kg/m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5CB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22.93 ± 3.22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D7A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± 3.2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D93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0.292</w:t>
            </w:r>
          </w:p>
        </w:tc>
      </w:tr>
      <w:tr w14:paraId="58DC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3602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Duration of infertility (years)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48A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3.72 ± 2.5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A22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3.50 ± 2.1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8F3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0.512</w:t>
            </w:r>
          </w:p>
        </w:tc>
      </w:tr>
      <w:tr w14:paraId="2E7D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824B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AMH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(ng/mL)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7CD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± 2.5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766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5.65 ± 3.6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0B5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0.924</w:t>
            </w:r>
          </w:p>
        </w:tc>
      </w:tr>
      <w:tr w14:paraId="6EEB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AC34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asic 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FSH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(IU/L)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DD8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6.55 ± 1.59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BD4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± 1.47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63E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0.544</w:t>
            </w:r>
          </w:p>
        </w:tc>
      </w:tr>
      <w:tr w14:paraId="6CFB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88E6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asic 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LH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(IU/L)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3E4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± 4.7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560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7.11 ± 4.62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2CF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0.251</w:t>
            </w:r>
          </w:p>
        </w:tc>
      </w:tr>
      <w:tr w14:paraId="4DBA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7CD4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AFC (n)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699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30.51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9.89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9A5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33.76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12.34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09F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0.072</w:t>
            </w:r>
          </w:p>
        </w:tc>
      </w:tr>
      <w:tr w14:paraId="6F2D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A6A1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Endometrium thickness (mm)</w:t>
            </w:r>
            <w:bookmarkStart w:id="0" w:name="_GoBack"/>
            <w:bookmarkEnd w:id="0"/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97B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9.53 ± 1.4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9E6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10.01 ± 1.8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C1E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0.028</w:t>
            </w:r>
          </w:p>
        </w:tc>
      </w:tr>
      <w:tr w14:paraId="088E6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AEEE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Implanted embryo number (n)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E75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± 0.71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EAD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± 0.7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E71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0.083</w:t>
            </w:r>
          </w:p>
        </w:tc>
      </w:tr>
      <w:tr w14:paraId="6CF9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7A2A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  <w:t>Fertilization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mode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63F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EB0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82D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0.918</w:t>
            </w:r>
          </w:p>
        </w:tc>
      </w:tr>
      <w:tr w14:paraId="08D8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C49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IVF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577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 (74.8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F9C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 (77.78%)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526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7FB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FF9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ICSI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413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 (18.58%)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00B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 (15.87%)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8B5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42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9FA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RICSI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9A8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 (2.4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387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 (1.5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D86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80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1C1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TESA/PESA-ICSI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6B9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 (4.1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D2A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 (4.76%)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4B5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0D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EA1A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Infertility type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F0F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335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9EB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0.301</w:t>
            </w:r>
          </w:p>
        </w:tc>
      </w:tr>
      <w:tr w14:paraId="0888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9AA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Primary infertility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0D0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238 (58.19%)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4AF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 (65.0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AE1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8E1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9FE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  <w:t>Secondary infertility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D2F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 (41.8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638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 (34.92%)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2C3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29D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406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Number of transferred embryos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329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030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4A1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0.305</w:t>
            </w:r>
          </w:p>
        </w:tc>
      </w:tr>
      <w:tr w14:paraId="68D1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81D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B3B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 (33.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6BE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 (26.98%)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9CF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F39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5CE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C90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 (66.50%)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25F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 (73.0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079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952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62CF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Embryo quality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0D8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3DD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5D3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</w:tr>
      <w:tr w14:paraId="46F3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971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592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 (47.43%)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25B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 (31.7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538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D54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8F4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837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 (52.5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0DC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 (68.25%)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0F7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FF7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05F3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Type of transferred embryos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229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606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60B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0.97</w:t>
            </w:r>
          </w:p>
        </w:tc>
      </w:tr>
      <w:tr w14:paraId="21A1C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4B4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Cleavage-stage embryo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7AE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 (57.70%)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84E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 (57.14%)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6C6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E631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3CB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lastocyst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D14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 (41.0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B3F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 (41.27%)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C35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F0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BD1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  <w:t>Sequential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transfer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986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 (1.22%)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DAA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 (1.5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625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A7F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2451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Clinical pregnancy rate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073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 (51.59%)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6A4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 (65.0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9DE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0.046</w:t>
            </w:r>
          </w:p>
        </w:tc>
      </w:tr>
      <w:tr w14:paraId="12C5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1BC3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Early miscarriage rate</w:t>
            </w:r>
          </w:p>
        </w:tc>
        <w:tc>
          <w:tcPr>
            <w:tcW w:w="1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FDC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 (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%)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6DD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 (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%)</w:t>
            </w:r>
          </w:p>
        </w:tc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34AC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880</w:t>
            </w:r>
          </w:p>
        </w:tc>
      </w:tr>
    </w:tbl>
    <w:p w14:paraId="7B4BA01B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YzA2NDFkZmQ1OTVlNmE0MzhhOTFmMzVmN2JjZjQifQ=="/>
  </w:docVars>
  <w:rsids>
    <w:rsidRoot w:val="00000000"/>
    <w:rsid w:val="1F563F93"/>
    <w:rsid w:val="21114DD8"/>
    <w:rsid w:val="31682FF5"/>
    <w:rsid w:val="36C92E2C"/>
    <w:rsid w:val="37734130"/>
    <w:rsid w:val="394A0EC1"/>
    <w:rsid w:val="3A525EF5"/>
    <w:rsid w:val="3B8D7241"/>
    <w:rsid w:val="413A3B34"/>
    <w:rsid w:val="44B52F47"/>
    <w:rsid w:val="49E65018"/>
    <w:rsid w:val="4DFC1575"/>
    <w:rsid w:val="7B56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1122</Characters>
  <Lines>0</Lines>
  <Paragraphs>0</Paragraphs>
  <TotalTime>0</TotalTime>
  <ScaleCrop>false</ScaleCrop>
  <LinksUpToDate>false</LinksUpToDate>
  <CharactersWithSpaces>1243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2024-03-20T15:18:00Z</dcterms:created>
  <dc:creator>pc</dc:creator>
  <cp:lastModifiedBy>黄晨阳</cp:lastModifiedBy>
  <dcterms:modified xsi:type="dcterms:W3CDTF">2024-08-06T14:51:13Z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114F6A92A1F245319C8DBF628E530813_13</vt:lpwstr>
  </property>
</Properties>
</file>