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8CFB9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0FB9FD64" w14:textId="6AB4B918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7DDF332A" w14:textId="43208EA0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79AFB906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4A556D51" w14:textId="7F974291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6B9A90FC" w14:textId="6D405649" w:rsidR="002C1CF7" w:rsidRDefault="00805610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  <w:r>
        <w:rPr>
          <w:rFonts w:eastAsia="+mn-ea"/>
          <w:b/>
          <w:bCs/>
          <w:noProof/>
          <w:color w:val="000000"/>
          <w:kern w:val="24"/>
          <w:sz w:val="20"/>
          <w:szCs w:val="20"/>
          <w:lang w:val="en-US"/>
        </w:rPr>
        <w:drawing>
          <wp:anchor distT="0" distB="0" distL="114300" distR="114300" simplePos="0" relativeHeight="251658275" behindDoc="0" locked="0" layoutInCell="1" allowOverlap="1" wp14:anchorId="583B1638" wp14:editId="78C4141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3739515" cy="4215130"/>
            <wp:effectExtent l="0" t="0" r="0" b="0"/>
            <wp:wrapSquare wrapText="bothSides"/>
            <wp:docPr id="306779003" name="Picture 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779003" name="Picture 2" descr="A close-up of a graph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9515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A59310" w14:textId="1FA3D77A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9251BD3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6C1FDED5" w14:textId="12DCC996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F4B209B" w14:textId="768313B4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4691B7B7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78F87494" w14:textId="544D8DC2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305785D" w14:textId="1448B429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793546DF" w14:textId="5C9B94DA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15C0C27A" w14:textId="18EF76C3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F8BCCEE" w14:textId="6486B15E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6C482BCF" w14:textId="1C585D4E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60E55BC2" w14:textId="7B3C1D1A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003D3CFD" w14:textId="7C39FDDD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9A2A756" w14:textId="6D83191B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105FACF0" w14:textId="77777777" w:rsidR="006202D9" w:rsidRDefault="006202D9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0686154C" w14:textId="77777777" w:rsidR="006202D9" w:rsidRDefault="006202D9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4B6CD369" w14:textId="77777777" w:rsidR="006202D9" w:rsidRDefault="006202D9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E2AF565" w14:textId="77777777" w:rsidR="006202D9" w:rsidRDefault="006202D9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5BD96CE4" w14:textId="77777777" w:rsidR="006202D9" w:rsidRDefault="006202D9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43B6205" w14:textId="32CAD08F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576E17C0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3ED002BE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7DCED8F1" w14:textId="59671ACA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  <w:r w:rsidRPr="00962A09">
        <w:rPr>
          <w:rFonts w:eastAsia="+mn-ea"/>
          <w:b/>
          <w:bCs/>
          <w:noProof/>
          <w:color w:val="000000"/>
          <w:kern w:val="24"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58259" behindDoc="1" locked="0" layoutInCell="1" allowOverlap="1" wp14:anchorId="1F15785B" wp14:editId="2EEA83DF">
                <wp:simplePos x="0" y="0"/>
                <wp:positionH relativeFrom="margin">
                  <wp:posOffset>-149543</wp:posOffset>
                </wp:positionH>
                <wp:positionV relativeFrom="margin">
                  <wp:posOffset>4632325</wp:posOffset>
                </wp:positionV>
                <wp:extent cx="5447665" cy="1404620"/>
                <wp:effectExtent l="0" t="0" r="635" b="1270"/>
                <wp:wrapSquare wrapText="bothSides"/>
                <wp:docPr id="1010331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76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EF048" w14:textId="77777777" w:rsidR="002C1CF7" w:rsidRPr="007919AE" w:rsidRDefault="002C1CF7" w:rsidP="002C1CF7">
                            <w:pPr>
                              <w:jc w:val="both"/>
                              <w:rPr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Supplementary Fig. 1. Total and cell surface expression of GPR56-WT and mutants. a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Western blot of vector (Mock), GPR56 WT, and GPR56-T383A overexpressed in HEK293 cells using 10C7 mAbs as primary antibody. </w:t>
                            </w:r>
                            <w:r w:rsidRPr="00F90046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b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Detection of membrane-expressed GPR56-WT and mutants by biotinylation experiments. Cells were transfected with vector, GPR56-WT, GPR56-T383A and GPR56-Δ1-385 mutant cDNA. 48 hours post-transfection cells were labeled at 4 °C with biotin reagent and incubated 30 min, washed and stripped at 4 °C. Immunoprecipitation of receptors and detection of their biotinylation status by Western blot analysis was performed following manufacture recommendation. </w:t>
                            </w:r>
                            <w:r w:rsidRPr="00F90046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 xml:space="preserve">c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Cell surface ELISA with 10C7 mAb to detect GPR56-WT and GPR56-T383A. Data have been normalized to cells transfected with GPR56-WT. </w:t>
                            </w:r>
                            <w:r w:rsidRPr="00F90046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d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Western blot of empty vector (Mock), GPR56 WT, and GPR56- Δ1-385 overexpressed in HEK293 cells using C-terminal anti-GPR56 polyclonal antibody as primary antibody. Data are pooled from three experiments carried out in triplicate. 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Results are expressed as means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>± SD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and statistical significance analysis was performed using unpaired Student’s t test.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15785B" id="_x0000_s1035" type="#_x0000_t202" style="position:absolute;left:0;text-align:left;margin-left:-11.8pt;margin-top:364.75pt;width:428.95pt;height:110.6pt;z-index:-251658221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" stroked="f">
                <v:textbox style="mso-fit-shape-to-text:t">
                  <w:txbxContent>
                    <w:p w14:paraId="139EF048" w14:textId="77777777" w:rsidR="002C1CF7" w:rsidRPr="007919AE" w:rsidRDefault="002C1CF7" w:rsidP="002C1CF7">
                      <w:pPr>
                        <w:jc w:val="both"/>
                        <w:rPr>
                          <w:sz w:val="20"/>
                          <w:szCs w:val="20"/>
                          <w:lang w:val="en-CA"/>
                        </w:rPr>
                      </w:pP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Supplementary Fig. 1. Total and cell surface expression of GPR56-WT and mutants. a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Western blot of vector (Mock), GPR56 WT, and GPR56-T383A overexpressed in HEK293 cells using 10C7 </w:t>
                      </w:r>
                      <w:proofErr w:type="spellStart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mAbs</w:t>
                      </w:r>
                      <w:proofErr w:type="spellEnd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 as primary antibody. </w:t>
                      </w:r>
                      <w:r w:rsidRPr="00F90046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b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 Detection of membrane-expressed GPR56-WT and mutants by </w:t>
                      </w:r>
                      <w:proofErr w:type="spellStart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biotinylation</w:t>
                      </w:r>
                      <w:proofErr w:type="spellEnd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 experiments. Cells were transfected with vector, GPR56-WT, GPR56-T383A and GPR56-Δ1-385 mutant cDNA. 48 hours post-transfection cells were labeled at 4 °C with biotin reagent and incubated 30 min, washed and stripped at 4 °C. Immunoprecipitation of receptors and detection of their </w:t>
                      </w:r>
                      <w:proofErr w:type="spellStart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biotinylation</w:t>
                      </w:r>
                      <w:proofErr w:type="spellEnd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 status by Western blot analysis was performed following manufacture recommendation. </w:t>
                      </w:r>
                      <w:r w:rsidRPr="00F90046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 xml:space="preserve">c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Cell surface ELISA with 10C7 </w:t>
                      </w:r>
                      <w:proofErr w:type="spellStart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mAb</w:t>
                      </w:r>
                      <w:proofErr w:type="spellEnd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 to detect GPR56-WT and GPR56-T383A. Data have been normalized to cells transfected with GPR56-WT. </w:t>
                      </w:r>
                      <w:r w:rsidRPr="00F90046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d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 Western blot of empty vector (Mock), GPR56 WT, and GPR56- Δ1-385 overexpressed in HEK293 cells using C-terminal anti-GPR56 polyclonal antibody as primary antibody. Data are pooled from three experiments carried out in triplicate. 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Results are expressed as means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± SD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and statistical significance analysis was performed using unpaired Student’s t test.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C5131B9" w14:textId="32EE143A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1A955A4F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5F88A385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548C64B8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1CAD8E18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7567D28E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0DB71B27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4BE38A58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1D863344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A079571" w14:textId="77777777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2183A596" w14:textId="4338E08D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  <w:r>
        <w:rPr>
          <w:rFonts w:eastAsia="+mn-ea"/>
          <w:noProof/>
          <w:color w:val="000000"/>
          <w:kern w:val="24"/>
          <w:sz w:val="20"/>
          <w:szCs w:val="20"/>
          <w:lang w:val="en-US"/>
        </w:rPr>
        <w:lastRenderedPageBreak/>
        <w:drawing>
          <wp:anchor distT="0" distB="0" distL="114300" distR="114300" simplePos="0" relativeHeight="251658263" behindDoc="1" locked="0" layoutInCell="1" allowOverlap="1" wp14:anchorId="3B3989A4" wp14:editId="138D35B2">
            <wp:simplePos x="0" y="0"/>
            <wp:positionH relativeFrom="margin">
              <wp:posOffset>-15240</wp:posOffset>
            </wp:positionH>
            <wp:positionV relativeFrom="margin">
              <wp:posOffset>3329940</wp:posOffset>
            </wp:positionV>
            <wp:extent cx="5336540" cy="1920240"/>
            <wp:effectExtent l="0" t="0" r="0" b="3810"/>
            <wp:wrapSquare wrapText="bothSides"/>
            <wp:docPr id="298220597" name="Picture 2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220597" name="Picture 2" descr="A diagram of a graph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654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62A09">
        <w:rPr>
          <w:b/>
          <w:bCs/>
          <w:noProof/>
          <w:color w:val="000000" w:themeColor="text1"/>
          <w:sz w:val="20"/>
          <w:szCs w:val="20"/>
          <w:lang w:val="en-CA"/>
        </w:rPr>
        <mc:AlternateContent>
          <mc:Choice Requires="wps">
            <w:drawing>
              <wp:anchor distT="45720" distB="45720" distL="114300" distR="114300" simplePos="0" relativeHeight="251658261" behindDoc="1" locked="0" layoutInCell="1" allowOverlap="1" wp14:anchorId="37791F46" wp14:editId="5C65E3C1">
                <wp:simplePos x="0" y="0"/>
                <wp:positionH relativeFrom="margin">
                  <wp:posOffset>-1905</wp:posOffset>
                </wp:positionH>
                <wp:positionV relativeFrom="paragraph">
                  <wp:posOffset>2306955</wp:posOffset>
                </wp:positionV>
                <wp:extent cx="5479415" cy="1404620"/>
                <wp:effectExtent l="0" t="0" r="6985" b="3810"/>
                <wp:wrapTopAndBottom/>
                <wp:docPr id="10442327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94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797CFC" w14:textId="77777777" w:rsidR="002C1CF7" w:rsidRPr="004562C8" w:rsidRDefault="002C1CF7" w:rsidP="002C1CF7">
                            <w:pPr>
                              <w:autoSpaceDE w:val="0"/>
                              <w:autoSpaceDN w:val="0"/>
                              <w:adjustRightInd w:val="0"/>
                              <w:ind w:right="-1"/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F90046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Supplementary Fig. 2.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Dose response curves of</w:t>
                            </w:r>
                            <w:r w:rsidRPr="00F90046">
                              <w:rPr>
                                <w:rStyle w:val="apple-converted-space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G12/G13 activation</w:t>
                            </w:r>
                            <w:r w:rsidRPr="00F90046">
                              <w:rPr>
                                <w:rStyle w:val="apple-converted-space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after LPAR1 stimulation.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a. Dose response curve using p115-RhoGEF-RlucII/rGFP-CAAX biosensor with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70ng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LPAR1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along with either G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α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12 or G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α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13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and stimulated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10 min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with increasing concentrations of oleoyl-LPA. b. Dose response curve using PDZ-RhoGEF-RlucII/rGFP-CAAX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biosensor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using the same conditions described in panel a.</w:t>
                            </w:r>
                            <w:r w:rsidRPr="00F90046">
                              <w:rPr>
                                <w:rStyle w:val="apple-converted-space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 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>Results are expressed as means ± SD of 3-4 independent experiments.</w:t>
                            </w:r>
                          </w:p>
                          <w:p w14:paraId="4ABCA244" w14:textId="77777777" w:rsidR="002C1CF7" w:rsidRPr="00962A09" w:rsidRDefault="002C1CF7" w:rsidP="002C1CF7">
                            <w:pPr>
                              <w:jc w:val="both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791F46" id="_x0000_s1036" type="#_x0000_t202" style="position:absolute;left:0;text-align:left;margin-left:-.15pt;margin-top:181.65pt;width:431.45pt;height:110.6pt;z-index:-251658219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" stroked="f">
                <v:textbox style="mso-fit-shape-to-text:t">
                  <w:txbxContent>
                    <w:p w14:paraId="37797CFC" w14:textId="77777777" w:rsidR="002C1CF7" w:rsidRPr="004562C8" w:rsidRDefault="002C1CF7" w:rsidP="002C1CF7">
                      <w:pPr>
                        <w:autoSpaceDE w:val="0"/>
                        <w:autoSpaceDN w:val="0"/>
                        <w:adjustRightInd w:val="0"/>
                        <w:ind w:right="-1"/>
                        <w:jc w:val="both"/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</w:pPr>
                      <w:r w:rsidRPr="00F90046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Supplementary Fig. 2.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Dose response curves of</w:t>
                      </w:r>
                      <w:r w:rsidRPr="00F90046">
                        <w:rPr>
                          <w:rStyle w:val="apple-converted-space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G12/G13 activation</w:t>
                      </w:r>
                      <w:r w:rsidRPr="00F90046">
                        <w:rPr>
                          <w:rStyle w:val="apple-converted-space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after LPAR1 stimulation.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a. Dose response curve using p115-RhoGEF-RlucII/</w:t>
                      </w:r>
                      <w:proofErr w:type="spellStart"/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rGFP</w:t>
                      </w:r>
                      <w:proofErr w:type="spellEnd"/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-CAAX biosensor with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70ng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LPAR1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along with either G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</w:rPr>
                        <w:t>α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12 or G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</w:rPr>
                        <w:t>α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13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and stimulated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10 min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with increasing concentrations of oleoyl-LPA. b. Dose response curve using PDZ-</w:t>
                      </w:r>
                      <w:proofErr w:type="spellStart"/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RhoGEF</w:t>
                      </w:r>
                      <w:proofErr w:type="spellEnd"/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-</w:t>
                      </w:r>
                      <w:proofErr w:type="spellStart"/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RlucII</w:t>
                      </w:r>
                      <w:proofErr w:type="spellEnd"/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/</w:t>
                      </w:r>
                      <w:proofErr w:type="spellStart"/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rGFP</w:t>
                      </w:r>
                      <w:proofErr w:type="spellEnd"/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-CAAX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biosensor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using the same conditions described in panel a.</w:t>
                      </w:r>
                      <w:r w:rsidRPr="00F90046">
                        <w:rPr>
                          <w:rStyle w:val="apple-converted-space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> 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>Results are expressed as means ± SD of 3-4 independent experiments.</w:t>
                      </w:r>
                    </w:p>
                    <w:p w14:paraId="4ABCA244" w14:textId="77777777" w:rsidR="002C1CF7" w:rsidRPr="00962A09" w:rsidRDefault="002C1CF7" w:rsidP="002C1CF7">
                      <w:pPr>
                        <w:jc w:val="both"/>
                        <w:rPr>
                          <w:lang w:val="en-CA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B9B645A" w14:textId="066208E1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4" behindDoc="0" locked="0" layoutInCell="1" allowOverlap="1" wp14:anchorId="63AA1699" wp14:editId="314A30F8">
                <wp:simplePos x="0" y="0"/>
                <wp:positionH relativeFrom="margin">
                  <wp:posOffset>0</wp:posOffset>
                </wp:positionH>
                <wp:positionV relativeFrom="paragraph">
                  <wp:posOffset>131445</wp:posOffset>
                </wp:positionV>
                <wp:extent cx="5718175" cy="1404620"/>
                <wp:effectExtent l="0" t="0" r="0" b="3810"/>
                <wp:wrapTopAndBottom/>
                <wp:docPr id="2650037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81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95CDB" w14:textId="77777777" w:rsidR="002C1CF7" w:rsidRPr="004562C8" w:rsidRDefault="002C1CF7" w:rsidP="002C1CF7">
                            <w:pPr>
                              <w:ind w:right="-1"/>
                              <w:jc w:val="both"/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Supplementary Fig. 3. </w:t>
                            </w:r>
                            <w:r w:rsidRPr="004562C8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Dose-response curves of p115/PDZ-RhoGEF recruitment. a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Dose-response curve using p115-RhoGEF-RlucII/rGFP-CAAX biosensor with 125ng GPR56-WT in the presence of increasing concentration of 10C7 mAb</w:t>
                            </w:r>
                            <w:r w:rsidRPr="004562C8">
                              <w:rPr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  <w:t xml:space="preserve">.  </w:t>
                            </w:r>
                            <w:r w:rsidRPr="004562C8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b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Dose response curve of HEK293 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ΔGα</w:t>
                            </w:r>
                            <w:r w:rsidRPr="00A94B81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12/13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overexpressing PDZ-RhoGEF-RlucII/rGFP-CAAX sensors and 125 ng GPR56-WT pretreated with increasing amount of 10C7. 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>Data are represented as the means ± SD</w:t>
                            </w:r>
                            <w:r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of three independent experiment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>.</w:t>
                            </w:r>
                          </w:p>
                          <w:p w14:paraId="6E7C13CC" w14:textId="77777777" w:rsidR="002C1CF7" w:rsidRPr="00A53EDD" w:rsidRDefault="002C1CF7" w:rsidP="002C1CF7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AA1699" id="_x0000_s1037" type="#_x0000_t202" style="position:absolute;left:0;text-align:left;margin-left:0;margin-top:10.35pt;width:450.25pt;height:110.6pt;z-index:251658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" stroked="f">
                <v:textbox style="mso-fit-shape-to-text:t">
                  <w:txbxContent>
                    <w:p w14:paraId="59495CDB" w14:textId="77777777" w:rsidR="002C1CF7" w:rsidRPr="004562C8" w:rsidRDefault="002C1CF7" w:rsidP="002C1CF7">
                      <w:pPr>
                        <w:ind w:right="-1"/>
                        <w:jc w:val="both"/>
                        <w:rPr>
                          <w:b/>
                          <w:bCs/>
                          <w:color w:val="FF0000"/>
                          <w:sz w:val="20"/>
                          <w:szCs w:val="20"/>
                          <w:lang w:val="en-CA"/>
                        </w:rPr>
                      </w:pP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Supplementary Fig. 3. </w:t>
                      </w:r>
                      <w:r w:rsidRPr="004562C8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Dose-response curves of p115/PDZ-</w:t>
                      </w:r>
                      <w:proofErr w:type="spellStart"/>
                      <w:r w:rsidRPr="004562C8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RhoGEF</w:t>
                      </w:r>
                      <w:proofErr w:type="spellEnd"/>
                      <w:r w:rsidRPr="004562C8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 xml:space="preserve"> recruitment. a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 Dose-response curve using p115-RhoGEF-RlucII/</w:t>
                      </w:r>
                      <w:proofErr w:type="spellStart"/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rGFP</w:t>
                      </w:r>
                      <w:proofErr w:type="spellEnd"/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-CAAX biosensor with 125ng GPR56-WT in the presence of increasing concentration of 10C7 </w:t>
                      </w:r>
                      <w:proofErr w:type="spellStart"/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mAb</w:t>
                      </w:r>
                      <w:proofErr w:type="spellEnd"/>
                      <w:r w:rsidRPr="004562C8">
                        <w:rPr>
                          <w:color w:val="FF0000"/>
                          <w:sz w:val="20"/>
                          <w:szCs w:val="20"/>
                          <w:lang w:val="en-CA"/>
                        </w:rPr>
                        <w:t xml:space="preserve">.  </w:t>
                      </w:r>
                      <w:r w:rsidRPr="004562C8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b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 Dose response curve of HEK293 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ΔGα</w:t>
                      </w:r>
                      <w:r w:rsidRPr="00A94B81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12/13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overexpressing PDZ-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RhoGEF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RlucII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/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rGFP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-CAAX sensors and 125 ng GPR56-WT pretreated with increasing amount of 10C7. 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Data are represented as the means ± SD</w:t>
                      </w:r>
                      <w:r>
                        <w:rPr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of three independent experiment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.</w:t>
                      </w:r>
                    </w:p>
                    <w:p w14:paraId="6E7C13CC" w14:textId="77777777" w:rsidR="002C1CF7" w:rsidRPr="00A53EDD" w:rsidRDefault="002C1CF7" w:rsidP="002C1CF7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sz w:val="20"/>
          <w:szCs w:val="20"/>
          <w:lang w:val="en-CA"/>
        </w:rPr>
        <w:drawing>
          <wp:anchor distT="0" distB="0" distL="114300" distR="114300" simplePos="0" relativeHeight="251658260" behindDoc="0" locked="0" layoutInCell="1" allowOverlap="1" wp14:anchorId="7A48E39A" wp14:editId="7740150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42890" cy="2176145"/>
            <wp:effectExtent l="0" t="0" r="0" b="0"/>
            <wp:wrapSquare wrapText="bothSides"/>
            <wp:docPr id="1409594140" name="Picture 3" descr="A diagram of a t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594140" name="Picture 3" descr="A diagram of a test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2890" cy="2176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155264" w14:textId="5C5A1199" w:rsidR="002C1CF7" w:rsidRDefault="002C1CF7" w:rsidP="002C1CF7">
      <w:pPr>
        <w:ind w:firstLine="709"/>
        <w:jc w:val="both"/>
        <w:rPr>
          <w:b/>
          <w:bCs/>
          <w:sz w:val="20"/>
          <w:szCs w:val="20"/>
          <w:lang w:val="en-US"/>
        </w:rPr>
      </w:pPr>
    </w:p>
    <w:p w14:paraId="70DA3C7C" w14:textId="4BCD91E1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241EA084" w14:textId="2B4FFC86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0E22F0A2" w14:textId="3E7F5394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699EA60C" w14:textId="4DDC30FE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07597579" w14:textId="28CE9D00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274FD22F" w14:textId="1F3BA61D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5C73B5A6" w14:textId="5707FBD5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2DD453A8" w14:textId="0BC0D990" w:rsidR="002C1CF7" w:rsidRDefault="002C1CF7" w:rsidP="002C1CF7">
      <w:pPr>
        <w:ind w:firstLine="709"/>
        <w:jc w:val="both"/>
        <w:rPr>
          <w:b/>
          <w:bCs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68" behindDoc="0" locked="0" layoutInCell="1" allowOverlap="1" wp14:anchorId="006729AE" wp14:editId="10B6ACD0">
                <wp:simplePos x="0" y="0"/>
                <wp:positionH relativeFrom="margin">
                  <wp:posOffset>0</wp:posOffset>
                </wp:positionH>
                <wp:positionV relativeFrom="margin">
                  <wp:posOffset>7144385</wp:posOffset>
                </wp:positionV>
                <wp:extent cx="5718175" cy="1404620"/>
                <wp:effectExtent l="0" t="0" r="0" b="3810"/>
                <wp:wrapSquare wrapText="bothSides"/>
                <wp:docPr id="14502646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81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5C0DCC" w14:textId="77777777" w:rsidR="002C1CF7" w:rsidRPr="00E26483" w:rsidRDefault="002C1CF7" w:rsidP="002C1CF7">
                            <w:pPr>
                              <w:ind w:right="-1"/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Supplementary Fig. 5. cAMP production under basal and stimulated conditions. 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cAMP production, normalized to the forskolin response for each condition. Either HEK293 or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HEK293 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ΔGα12/13 cells were untransfected (control) or transfected with 25 ng or 125 ng GPR56. Cells were stimulated 48 hours later for 30 minutes as indicated, and cAMP levels were determined.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>Data are represented as the means ± SD of four different experiments.</w:t>
                            </w:r>
                          </w:p>
                          <w:p w14:paraId="1C8A29D2" w14:textId="77777777" w:rsidR="002C1CF7" w:rsidRPr="00A53EDD" w:rsidRDefault="002C1CF7" w:rsidP="002C1CF7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6729AE" id="_x0000_s1038" type="#_x0000_t202" style="position:absolute;left:0;text-align:left;margin-left:0;margin-top:562.55pt;width:450.25pt;height:110.6pt;z-index:25165826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" stroked="f">
                <v:textbox style="mso-fit-shape-to-text:t">
                  <w:txbxContent>
                    <w:p w14:paraId="2E5C0DCC" w14:textId="77777777" w:rsidR="002C1CF7" w:rsidRPr="00E26483" w:rsidRDefault="002C1CF7" w:rsidP="002C1CF7">
                      <w:pPr>
                        <w:ind w:right="-1"/>
                        <w:jc w:val="both"/>
                        <w:rPr>
                          <w:color w:val="FF0000"/>
                          <w:sz w:val="20"/>
                          <w:szCs w:val="20"/>
                          <w:lang w:val="en-CA"/>
                        </w:rPr>
                      </w:pP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Supplementary Fig. 5. cAMP production under basal and stimulated conditions. 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cAMP production, normalized to the forskolin response for each condition. Either HEK293 or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HEK293 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ΔGα12/13 cells were </w:t>
                      </w:r>
                      <w:proofErr w:type="spellStart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untransfected</w:t>
                      </w:r>
                      <w:proofErr w:type="spellEnd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(control) or transfected with 25 ng or 125 ng GPR56. Cells were stimulated 48 hours later for 30 minutes as indicated, and cAMP levels were determined.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Data are represented as the means ± SD of four different experiments.</w:t>
                      </w:r>
                    </w:p>
                    <w:p w14:paraId="1C8A29D2" w14:textId="77777777" w:rsidR="002C1CF7" w:rsidRPr="00A53EDD" w:rsidRDefault="002C1CF7" w:rsidP="002C1CF7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67" behindDoc="0" locked="0" layoutInCell="1" allowOverlap="1" wp14:anchorId="44B08D66" wp14:editId="61F95D9E">
            <wp:simplePos x="0" y="0"/>
            <wp:positionH relativeFrom="margin">
              <wp:posOffset>333375</wp:posOffset>
            </wp:positionH>
            <wp:positionV relativeFrom="margin">
              <wp:posOffset>3606800</wp:posOffset>
            </wp:positionV>
            <wp:extent cx="4815840" cy="3309620"/>
            <wp:effectExtent l="0" t="0" r="3810" b="5080"/>
            <wp:wrapSquare wrapText="bothSides"/>
            <wp:docPr id="1945030643" name="Picture 4" descr="A graph of a number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030643" name="Picture 4" descr="A graph of a number of different colored bar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5840" cy="330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6" behindDoc="0" locked="0" layoutInCell="1" allowOverlap="1" wp14:anchorId="37E14DEF" wp14:editId="4EC87672">
                <wp:simplePos x="0" y="0"/>
                <wp:positionH relativeFrom="margin">
                  <wp:posOffset>-115570</wp:posOffset>
                </wp:positionH>
                <wp:positionV relativeFrom="margin">
                  <wp:posOffset>2701925</wp:posOffset>
                </wp:positionV>
                <wp:extent cx="5718175" cy="1404620"/>
                <wp:effectExtent l="0" t="0" r="0" b="8890"/>
                <wp:wrapSquare wrapText="bothSides"/>
                <wp:docPr id="13324703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81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036AE" w14:textId="77777777" w:rsidR="002C1CF7" w:rsidRPr="004562C8" w:rsidRDefault="002C1CF7" w:rsidP="002C1CF7">
                            <w:pPr>
                              <w:ind w:right="-1"/>
                              <w:jc w:val="both"/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Supplementary Fig. 4. 10C7 effects on 3</w:t>
                            </w:r>
                            <w:r w:rsidRPr="00F90046">
                              <w:rPr>
                                <w:rFonts w:ascii="Calibri" w:eastAsia="+mn-ea" w:hAnsi="Calibri" w:cs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α</w:t>
                            </w: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DOG efficacy and potency.  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Dose response curve</w:t>
                            </w: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of </w:t>
                            </w: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(a)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p115-RhoGEF effector and </w:t>
                            </w: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(b)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PDZ-RhoGEF effector recruitment of 3</w:t>
                            </w:r>
                            <w:r w:rsidRPr="00F90046">
                              <w:rPr>
                                <w:rFonts w:ascii="Calibri" w:eastAsia="+mn-ea" w:hAnsi="Calibri" w:cs="Calibr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α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DOG stimulated GPR56 in absence (Buffer) or presence of 10C7. Data were normalized with respect to the signal measured at the lowest concentration of 3</w:t>
                            </w:r>
                            <w:r w:rsidRPr="00F90046">
                              <w:rPr>
                                <w:rFonts w:ascii="Calibri" w:eastAsia="+mn-ea" w:hAnsi="Calibri" w:cs="Calibr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α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DOG when used alone and represent the mean ±</w:t>
                            </w: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90046">
                              <w:rPr>
                                <w:rFonts w:eastAsia="+mn-ea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SD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of three independent experiment.</w:t>
                            </w:r>
                          </w:p>
                          <w:p w14:paraId="508E9803" w14:textId="77777777" w:rsidR="002C1CF7" w:rsidRPr="00A53EDD" w:rsidRDefault="002C1CF7" w:rsidP="002C1CF7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E14DEF" id="_x0000_s1039" type="#_x0000_t202" style="position:absolute;left:0;text-align:left;margin-left:-9.1pt;margin-top:212.75pt;width:450.25pt;height:110.6pt;z-index:25165826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" stroked="f">
                <v:textbox style="mso-fit-shape-to-text:t">
                  <w:txbxContent>
                    <w:p w14:paraId="6D9036AE" w14:textId="77777777" w:rsidR="002C1CF7" w:rsidRPr="004562C8" w:rsidRDefault="002C1CF7" w:rsidP="002C1CF7">
                      <w:pPr>
                        <w:ind w:right="-1"/>
                        <w:jc w:val="both"/>
                        <w:rPr>
                          <w:b/>
                          <w:bCs/>
                          <w:color w:val="FF0000"/>
                          <w:sz w:val="20"/>
                          <w:szCs w:val="20"/>
                          <w:lang w:val="en-CA"/>
                        </w:rPr>
                      </w:pP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Supplementary Fig. 4. 10C7 effects on 3</w:t>
                      </w:r>
                      <w:r w:rsidRPr="00F90046">
                        <w:rPr>
                          <w:rFonts w:ascii="Calibri" w:eastAsia="+mn-ea" w:hAnsi="Calibri" w:cs="Calibr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α</w:t>
                      </w: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DOG efficacy and potency.  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Dose response curve</w:t>
                      </w: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of </w:t>
                      </w: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(a)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p115-RhoGEF effector and </w:t>
                      </w: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(b)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PDZ-</w:t>
                      </w:r>
                      <w:proofErr w:type="spellStart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RhoGEF</w:t>
                      </w:r>
                      <w:proofErr w:type="spellEnd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effector recruitment of 3</w:t>
                      </w:r>
                      <w:r w:rsidRPr="00F90046">
                        <w:rPr>
                          <w:rFonts w:ascii="Calibri" w:eastAsia="+mn-ea" w:hAnsi="Calibri" w:cs="Calibr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α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DOG stimulated GPR56 in absence (Buffer) or presence of 10C7. Data were normalized with respect to the signal measured at the lowest concentration of 3</w:t>
                      </w:r>
                      <w:r w:rsidRPr="00F90046">
                        <w:rPr>
                          <w:rFonts w:ascii="Calibri" w:eastAsia="+mn-ea" w:hAnsi="Calibri" w:cs="Calibr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α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DOG when used alone and represent the mean ±</w:t>
                      </w: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90046">
                        <w:rPr>
                          <w:rFonts w:eastAsia="+mn-ea"/>
                          <w:kern w:val="24"/>
                          <w:sz w:val="20"/>
                          <w:szCs w:val="20"/>
                          <w:lang w:val="en-US"/>
                        </w:rPr>
                        <w:t>SD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of three independent experiment.</w:t>
                      </w:r>
                    </w:p>
                    <w:p w14:paraId="508E9803" w14:textId="77777777" w:rsidR="002C1CF7" w:rsidRPr="00A53EDD" w:rsidRDefault="002C1CF7" w:rsidP="002C1CF7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65" behindDoc="0" locked="0" layoutInCell="1" allowOverlap="1" wp14:anchorId="4622A4EB" wp14:editId="68BBEC38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809490" cy="2482215"/>
            <wp:effectExtent l="0" t="0" r="0" b="0"/>
            <wp:wrapSquare wrapText="bothSides"/>
            <wp:docPr id="1834717043" name="Picture 1" descr="A comparison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717043" name="Picture 1" descr="A comparison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949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6EF6F8" w14:textId="70F46E6F" w:rsidR="002C1CF7" w:rsidRDefault="002C1CF7" w:rsidP="002C1CF7">
      <w:pPr>
        <w:ind w:firstLine="709"/>
        <w:jc w:val="both"/>
        <w:rPr>
          <w:b/>
          <w:bCs/>
          <w:lang w:val="en-US"/>
        </w:rPr>
      </w:pPr>
      <w:r>
        <w:rPr>
          <w:noProof/>
          <w:lang w:val="en-CA"/>
        </w:rPr>
        <w:lastRenderedPageBreak/>
        <w:drawing>
          <wp:anchor distT="0" distB="0" distL="114300" distR="114300" simplePos="0" relativeHeight="251658269" behindDoc="0" locked="0" layoutInCell="1" allowOverlap="1" wp14:anchorId="6C3D7F46" wp14:editId="173F49F5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334260" cy="6055995"/>
            <wp:effectExtent l="0" t="0" r="8890" b="1905"/>
            <wp:wrapSquare wrapText="bothSides"/>
            <wp:docPr id="1811023615" name="Picture 3" descr="A graph of different types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023615" name="Picture 3" descr="A graph of different types of cells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4260" cy="6055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0FC796" w14:textId="3A511B9D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595EBE69" w14:textId="74779F45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12E01E46" w14:textId="1A5A29F7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0E1E90DA" w14:textId="58F920A1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4F4072FF" w14:textId="3B2AB2E6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6F47CF8A" w14:textId="5364A269" w:rsidR="002C1CF7" w:rsidRDefault="002C1CF7" w:rsidP="002C1CF7">
      <w:pPr>
        <w:ind w:firstLine="709"/>
        <w:jc w:val="both"/>
        <w:rPr>
          <w:b/>
          <w:bCs/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2" behindDoc="0" locked="0" layoutInCell="1" allowOverlap="1" wp14:anchorId="00085231" wp14:editId="14CC9383">
                <wp:simplePos x="0" y="0"/>
                <wp:positionH relativeFrom="margin">
                  <wp:posOffset>-117475</wp:posOffset>
                </wp:positionH>
                <wp:positionV relativeFrom="margin">
                  <wp:posOffset>10717530</wp:posOffset>
                </wp:positionV>
                <wp:extent cx="5718175" cy="1404620"/>
                <wp:effectExtent l="0" t="0" r="0" b="38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81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12B8A" w14:textId="77777777" w:rsidR="002C1CF7" w:rsidRPr="004562C8" w:rsidRDefault="002C1CF7" w:rsidP="002C1CF7">
                            <w:pPr>
                              <w:ind w:right="-1"/>
                              <w:jc w:val="both"/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Supplementary Fig. 3. </w:t>
                            </w:r>
                            <w:r w:rsidRPr="004562C8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Dose-response curves of p115/PDZ-RhoGEF recruitment. a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Dose-response curve using p115-RhoGEF-RlucII/rGFP-CAAX biosensor with 125ng GPR56-WT in the presence of increasing concentration of 10C7 mAb</w:t>
                            </w:r>
                            <w:r w:rsidRPr="004562C8">
                              <w:rPr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  <w:t xml:space="preserve">.  </w:t>
                            </w:r>
                            <w:r w:rsidRPr="004562C8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b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Dose response curve of HEK293 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ΔGα</w:t>
                            </w:r>
                            <w:r w:rsidRPr="00A94B81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12/13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overexpressing PDZ-RhoGEF-RlucII/rGFP-CAAX sensors and 125 ng GPR56-WT pretreated with increasing amount of 10C7. 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>Data are represented as the means ± SD</w:t>
                            </w:r>
                            <w:r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of three independent experiment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>.</w:t>
                            </w:r>
                          </w:p>
                          <w:p w14:paraId="7BA048E9" w14:textId="77777777" w:rsidR="002C1CF7" w:rsidRPr="00A53EDD" w:rsidRDefault="002C1CF7" w:rsidP="002C1CF7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085231" id="_x0000_s1040" type="#_x0000_t202" style="position:absolute;left:0;text-align:left;margin-left:-9.25pt;margin-top:843.9pt;width:450.25pt;height:110.6pt;z-index:25165826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" stroked="f">
                <v:textbox style="mso-fit-shape-to-text:t">
                  <w:txbxContent>
                    <w:p w14:paraId="67712B8A" w14:textId="77777777" w:rsidR="002C1CF7" w:rsidRPr="004562C8" w:rsidRDefault="002C1CF7" w:rsidP="002C1CF7">
                      <w:pPr>
                        <w:ind w:right="-1"/>
                        <w:jc w:val="both"/>
                        <w:rPr>
                          <w:b/>
                          <w:bCs/>
                          <w:color w:val="FF0000"/>
                          <w:sz w:val="20"/>
                          <w:szCs w:val="20"/>
                          <w:lang w:val="en-CA"/>
                        </w:rPr>
                      </w:pP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Supplementary Fig. 3. </w:t>
                      </w:r>
                      <w:r w:rsidRPr="004562C8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Dose-response curves of p115/PDZ-</w:t>
                      </w:r>
                      <w:proofErr w:type="spellStart"/>
                      <w:r w:rsidRPr="004562C8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RhoGEF</w:t>
                      </w:r>
                      <w:proofErr w:type="spellEnd"/>
                      <w:r w:rsidRPr="004562C8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 xml:space="preserve"> recruitment. a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 Dose-response curve using p115-RhoGEF-RlucII/</w:t>
                      </w:r>
                      <w:proofErr w:type="spellStart"/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rGFP</w:t>
                      </w:r>
                      <w:proofErr w:type="spellEnd"/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-CAAX biosensor with 125ng GPR56-WT in the presence of increasing concentration of 10C7 </w:t>
                      </w:r>
                      <w:proofErr w:type="spellStart"/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mAb</w:t>
                      </w:r>
                      <w:proofErr w:type="spellEnd"/>
                      <w:r w:rsidRPr="004562C8">
                        <w:rPr>
                          <w:color w:val="FF0000"/>
                          <w:sz w:val="20"/>
                          <w:szCs w:val="20"/>
                          <w:lang w:val="en-CA"/>
                        </w:rPr>
                        <w:t xml:space="preserve">.  </w:t>
                      </w:r>
                      <w:r w:rsidRPr="004562C8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b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 Dose response curve of HEK293 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ΔGα</w:t>
                      </w:r>
                      <w:r w:rsidRPr="00A94B81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12/13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overexpressing PDZ-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RhoGEF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RlucII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/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rGFP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-CAAX sensors and 125 ng GPR56-WT pretreated with increasing amount of 10C7. 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Data are represented as the means ± SD</w:t>
                      </w:r>
                      <w:r>
                        <w:rPr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of three independent experiment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.</w:t>
                      </w:r>
                    </w:p>
                    <w:p w14:paraId="7BA048E9" w14:textId="77777777" w:rsidR="002C1CF7" w:rsidRPr="00A53EDD" w:rsidRDefault="002C1CF7" w:rsidP="002C1CF7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19C5A885" w14:textId="77777777" w:rsidR="002C1CF7" w:rsidRDefault="002C1CF7" w:rsidP="002C1CF7">
      <w:pPr>
        <w:ind w:firstLine="709"/>
        <w:jc w:val="both"/>
        <w:rPr>
          <w:b/>
          <w:bCs/>
          <w:lang w:val="en-US"/>
        </w:rPr>
      </w:pPr>
    </w:p>
    <w:p w14:paraId="0B569501" w14:textId="58356398" w:rsidR="002C1CF7" w:rsidRPr="002C1CF7" w:rsidRDefault="002C1CF7" w:rsidP="00687112">
      <w:pPr>
        <w:spacing w:after="160" w:line="259" w:lineRule="auto"/>
        <w:rPr>
          <w:b/>
          <w:bCs/>
          <w:lang w:val="en-US"/>
        </w:rPr>
      </w:pPr>
      <w:r w:rsidRPr="003247DB">
        <w:rPr>
          <w:noProof/>
        </w:rPr>
        <mc:AlternateContent>
          <mc:Choice Requires="wps">
            <w:drawing>
              <wp:anchor distT="45720" distB="45720" distL="114300" distR="114300" simplePos="0" relativeHeight="251658270" behindDoc="0" locked="0" layoutInCell="1" allowOverlap="1" wp14:anchorId="6FCB6C5D" wp14:editId="51B63DDE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5891530" cy="1404620"/>
                <wp:effectExtent l="0" t="0" r="0" b="5080"/>
                <wp:wrapSquare wrapText="bothSides"/>
                <wp:docPr id="14694590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15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CBEFCC" w14:textId="77777777" w:rsidR="002C1CF7" w:rsidRPr="005022A2" w:rsidRDefault="002C1CF7" w:rsidP="002C1CF7">
                            <w:pPr>
                              <w:ind w:right="-1"/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F90046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Supplementary Fig. 6.  10C7 stimulation is independent of the GPR56 autocleavage but the TA sequence is required for 10C7-mediated modulation. a 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Cell surface expression of GPR56 WT and the triple mutant T383/F385/M389-A using ELISA assay and 10C7 mAb.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Data have been normalized to cells transfected with GPR56-WT. </w:t>
                            </w:r>
                            <w:r w:rsidRPr="00F90046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b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Effect of 10C7 on HEK293 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ΔGα12/13 overexpressing p115-RhoGEF-RlucII/rGFP-CAAX sensors, 40ng of plasmids encoding G</w:t>
                            </w:r>
                            <w:r w:rsidRPr="00F90046">
                              <w:rPr>
                                <w:rFonts w:ascii="Calibri" w:eastAsia="+mn-ea" w:hAnsi="Calibri" w:cs="Calibr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α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12 and 125 ng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of plasmids encoding GPR56-WT, GPR56-T383A, GPR56-Δ1-385 or GPR56 T383/F385/M389-A. </w:t>
                            </w:r>
                            <w:r w:rsidRPr="00F90046">
                              <w:rPr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c</w:t>
                            </w:r>
                            <w:r w:rsidRPr="00F90046">
                              <w:rPr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Effect of 10C7 on HEK293 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ΔGα12/13 overexpressing PDZ-RhoGEF-RlucII/rGFP-CAAX sensors, 40ng of G</w:t>
                            </w:r>
                            <w:r w:rsidRPr="00F90046">
                              <w:rPr>
                                <w:rFonts w:ascii="Calibri" w:eastAsia="+mn-ea" w:hAnsi="Calibri" w:cs="Calibr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α</w:t>
                            </w:r>
                            <w:r w:rsidRPr="00F90046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13 and 125 ng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>of  GPR56-WT, GPR56-T383A, GPR56-Δ1-385 or GPR56 T383/F385/M389-A.</w:t>
                            </w:r>
                            <w:r w:rsidRPr="00F90046">
                              <w:rPr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>Cells</w:t>
                            </w:r>
                            <w:r w:rsidRPr="00F90046">
                              <w:rPr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were stimulated with 20 nM of 10C7 for 30 min at 37°C and coelenterazine 400a (final concentrations of 5 µM) was added 5 min before BRET measurement. 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 xml:space="preserve">Results are expressed as means ± </w:t>
                            </w:r>
                            <w:r w:rsidRPr="00F90046">
                              <w:rPr>
                                <w:sz w:val="20"/>
                                <w:szCs w:val="20"/>
                                <w:lang w:val="en-CA"/>
                              </w:rPr>
                              <w:t>SD</w:t>
                            </w:r>
                            <w:r w:rsidRPr="00F90046">
                              <w:rPr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 xml:space="preserve"> of 3 independent experiments.</w:t>
                            </w:r>
                          </w:p>
                          <w:p w14:paraId="15BB47F1" w14:textId="77777777" w:rsidR="002C1CF7" w:rsidRPr="00212F34" w:rsidRDefault="002C1CF7" w:rsidP="002C1CF7">
                            <w:pPr>
                              <w:ind w:right="-1"/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  <w:p w14:paraId="4CC3B26E" w14:textId="77777777" w:rsidR="002C1CF7" w:rsidRPr="00A53EDD" w:rsidRDefault="002C1CF7" w:rsidP="002C1CF7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CB6C5D" id="_x0000_s1041" type="#_x0000_t202" style="position:absolute;margin-left:0;margin-top:0;width:463.9pt;height:110.6pt;z-index:25165827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bottom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" stroked="f">
                <v:textbox style="mso-fit-shape-to-text:t">
                  <w:txbxContent>
                    <w:p w14:paraId="67CBEFCC" w14:textId="77777777" w:rsidR="002C1CF7" w:rsidRPr="005022A2" w:rsidRDefault="002C1CF7" w:rsidP="002C1CF7">
                      <w:pPr>
                        <w:ind w:right="-1"/>
                        <w:jc w:val="both"/>
                        <w:rPr>
                          <w:color w:val="FF0000"/>
                          <w:sz w:val="20"/>
                          <w:szCs w:val="20"/>
                          <w:lang w:val="en-CA"/>
                        </w:rPr>
                      </w:pPr>
                      <w:r w:rsidRPr="00F90046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Supplementary Fig. 6.  10C7 stimulation is independent of the GPR56 autocleavage but the TA sequence is required for 10C7-mediated modulation. a 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Cell surface expression of GPR56 WT and the triple mutant T383/F385/M389-A using ELISA assay and 10C7 </w:t>
                      </w:r>
                      <w:proofErr w:type="spellStart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mAb</w:t>
                      </w:r>
                      <w:proofErr w:type="spellEnd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Data have been normalized to cells transfected with GPR56-WT. </w:t>
                      </w:r>
                      <w:r w:rsidRPr="00F90046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b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 Effect of 10C7 on HEK293 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ΔGα12/13 overexpressing p115-RhoGEF-RlucII/</w:t>
                      </w:r>
                      <w:proofErr w:type="spellStart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rGFP</w:t>
                      </w:r>
                      <w:proofErr w:type="spellEnd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-CAAX sensors, 40ng of plasmids encoding G</w:t>
                      </w:r>
                      <w:r w:rsidRPr="00F90046">
                        <w:rPr>
                          <w:rFonts w:ascii="Calibri" w:eastAsia="+mn-ea" w:hAnsi="Calibri" w:cs="Calibr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α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12 and 125 ng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of plasmids encoding GPR56-WT, GPR56-T383A, GPR56-Δ1-385 or GPR56 T383/F385/M389-A. </w:t>
                      </w:r>
                      <w:r w:rsidRPr="00F90046">
                        <w:rPr>
                          <w:b/>
                          <w:bCs/>
                          <w:sz w:val="20"/>
                          <w:szCs w:val="20"/>
                          <w:lang w:val="en-CA"/>
                        </w:rPr>
                        <w:t>c</w:t>
                      </w:r>
                      <w:r w:rsidRPr="00F90046">
                        <w:rPr>
                          <w:color w:val="FF0000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Effect of 10C7 on HEK293 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ΔGα12/13 overexpressing PDZ-</w:t>
                      </w:r>
                      <w:proofErr w:type="spellStart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RhoGEF</w:t>
                      </w:r>
                      <w:proofErr w:type="spellEnd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</w:t>
                      </w:r>
                      <w:proofErr w:type="spellStart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RlucII</w:t>
                      </w:r>
                      <w:proofErr w:type="spellEnd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/</w:t>
                      </w:r>
                      <w:proofErr w:type="spellStart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rGFP</w:t>
                      </w:r>
                      <w:proofErr w:type="spellEnd"/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-CAAX sensors, 40ng of G</w:t>
                      </w:r>
                      <w:r w:rsidRPr="00F90046">
                        <w:rPr>
                          <w:rFonts w:ascii="Calibri" w:eastAsia="+mn-ea" w:hAnsi="Calibri" w:cs="Calibr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α</w:t>
                      </w:r>
                      <w:r w:rsidRPr="00F90046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13 and 125 ng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of  GPR56-WT, GPR56-T383A, GPR56-Δ1-385 or GPR56 T383/F385/M389-A.</w:t>
                      </w:r>
                      <w:r w:rsidRPr="00F90046">
                        <w:rPr>
                          <w:color w:val="FF0000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Cells</w:t>
                      </w:r>
                      <w:r w:rsidRPr="00F90046">
                        <w:rPr>
                          <w:color w:val="FF0000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were stimulated with 20 </w:t>
                      </w:r>
                      <w:proofErr w:type="spellStart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nM</w:t>
                      </w:r>
                      <w:proofErr w:type="spellEnd"/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 xml:space="preserve"> of 10C7 for 30 min at 37°C and coelenterazine 400a (final concentrations of 5 µM) was added 5 min before BRET measurement. 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 xml:space="preserve">Results are expressed as means ± </w:t>
                      </w:r>
                      <w:r w:rsidRPr="00F90046">
                        <w:rPr>
                          <w:sz w:val="20"/>
                          <w:szCs w:val="20"/>
                          <w:lang w:val="en-CA"/>
                        </w:rPr>
                        <w:t>SD</w:t>
                      </w:r>
                      <w:r w:rsidRPr="00F90046">
                        <w:rPr>
                          <w:color w:val="000000" w:themeColor="text1"/>
                          <w:sz w:val="20"/>
                          <w:szCs w:val="20"/>
                          <w:lang w:val="en-CA"/>
                        </w:rPr>
                        <w:t xml:space="preserve"> of 3 independent experiments.</w:t>
                      </w:r>
                    </w:p>
                    <w:p w14:paraId="15BB47F1" w14:textId="77777777" w:rsidR="002C1CF7" w:rsidRPr="00212F34" w:rsidRDefault="002C1CF7" w:rsidP="002C1CF7">
                      <w:pPr>
                        <w:ind w:right="-1"/>
                        <w:jc w:val="both"/>
                        <w:rPr>
                          <w:color w:val="FF0000"/>
                          <w:sz w:val="20"/>
                          <w:szCs w:val="20"/>
                          <w:lang w:val="en-CA"/>
                        </w:rPr>
                      </w:pPr>
                    </w:p>
                    <w:p w14:paraId="4CC3B26E" w14:textId="77777777" w:rsidR="002C1CF7" w:rsidRPr="00A53EDD" w:rsidRDefault="002C1CF7" w:rsidP="002C1CF7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b/>
          <w:bCs/>
          <w:lang w:val="en-US"/>
        </w:rPr>
        <w:br w:type="page"/>
      </w:r>
      <w:r w:rsidRPr="00311F4F">
        <w:rPr>
          <w:noProof/>
          <w:sz w:val="20"/>
          <w:szCs w:val="20"/>
          <w:lang w:val="en-CA"/>
        </w:rPr>
        <w:lastRenderedPageBreak/>
        <mc:AlternateContent>
          <mc:Choice Requires="wps">
            <w:drawing>
              <wp:anchor distT="45720" distB="45720" distL="114300" distR="114300" simplePos="0" relativeHeight="251658274" behindDoc="0" locked="0" layoutInCell="1" allowOverlap="1" wp14:anchorId="6A6C72C3" wp14:editId="46FB92C4">
                <wp:simplePos x="0" y="0"/>
                <wp:positionH relativeFrom="margin">
                  <wp:posOffset>-115570</wp:posOffset>
                </wp:positionH>
                <wp:positionV relativeFrom="margin">
                  <wp:posOffset>6696710</wp:posOffset>
                </wp:positionV>
                <wp:extent cx="5717540" cy="1404620"/>
                <wp:effectExtent l="0" t="0" r="0" b="0"/>
                <wp:wrapSquare wrapText="bothSides"/>
                <wp:docPr id="1650941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7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72583" w14:textId="77777777" w:rsidR="002C1CF7" w:rsidRPr="001D786D" w:rsidRDefault="002C1CF7" w:rsidP="002C1CF7">
                            <w:pPr>
                              <w:ind w:right="-1"/>
                              <w:jc w:val="both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Supplementary Fig. </w:t>
                            </w:r>
                            <w:r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8</w:t>
                            </w: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. Deglycosylation of transfected and endogenous GPR56. 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Cell lysates of HEK293 cells transfected with empty vector (Mock) or GPR56-WT and BT-20 cells endogenously expressing GPR56 were treated with or without peptide N-glycosidase F (PNGase F) for 60 min at 37°C. </w:t>
                            </w:r>
                            <w:r w:rsidRPr="004562C8">
                              <w:rPr>
                                <w:rFonts w:eastAsiaTheme="minorHAnsi"/>
                                <w:sz w:val="20"/>
                                <w:szCs w:val="20"/>
                                <w:lang w:val="en-CA" w:eastAsia="en-US"/>
                              </w:rPr>
                              <w:t>Total cell lysates were immunoblotted with 10C7 mAb.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14:paraId="5556D3EE" w14:textId="77777777" w:rsidR="002C1CF7" w:rsidRPr="00311F4F" w:rsidRDefault="002C1CF7" w:rsidP="002C1CF7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6C72C3" id="_x0000_s1042" type="#_x0000_t202" style="position:absolute;margin-left:-9.1pt;margin-top:527.3pt;width:450.2pt;height:110.6pt;z-index:25165827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" stroked="f">
                <v:textbox style="mso-fit-shape-to-text:t">
                  <w:txbxContent>
                    <w:p w14:paraId="06A72583" w14:textId="77777777" w:rsidR="002C1CF7" w:rsidRPr="001D786D" w:rsidRDefault="002C1CF7" w:rsidP="002C1CF7">
                      <w:pPr>
                        <w:ind w:right="-1"/>
                        <w:jc w:val="both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Supplementary Fig. </w:t>
                      </w:r>
                      <w:r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8</w:t>
                      </w: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proofErr w:type="spellStart"/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Deglycosylation</w:t>
                      </w:r>
                      <w:proofErr w:type="spellEnd"/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of transfected and endogenous GPR56. 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Cell lysates of HEK293 cells transfected with empty vector (Mock) or GPR56-WT and BT-20 cells endogenously expressing GPR56 were treated with or without peptide N-glycosidase F (</w:t>
                      </w:r>
                      <w:proofErr w:type="spellStart"/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PNGase</w:t>
                      </w:r>
                      <w:proofErr w:type="spellEnd"/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 F) for 60 min at 37°C. </w:t>
                      </w:r>
                      <w:r w:rsidRPr="004562C8">
                        <w:rPr>
                          <w:rFonts w:eastAsiaTheme="minorHAnsi"/>
                          <w:sz w:val="20"/>
                          <w:szCs w:val="20"/>
                          <w:lang w:val="en-CA" w:eastAsia="en-US"/>
                        </w:rPr>
                        <w:t xml:space="preserve">Total cell lysates were immunoblotted with 10C7 </w:t>
                      </w:r>
                      <w:proofErr w:type="spellStart"/>
                      <w:r w:rsidRPr="004562C8">
                        <w:rPr>
                          <w:rFonts w:eastAsiaTheme="minorHAnsi"/>
                          <w:sz w:val="20"/>
                          <w:szCs w:val="20"/>
                          <w:lang w:val="en-CA" w:eastAsia="en-US"/>
                        </w:rPr>
                        <w:t>mAb</w:t>
                      </w:r>
                      <w:proofErr w:type="spellEnd"/>
                      <w:r w:rsidRPr="004562C8">
                        <w:rPr>
                          <w:rFonts w:eastAsiaTheme="minorHAnsi"/>
                          <w:sz w:val="20"/>
                          <w:szCs w:val="20"/>
                          <w:lang w:val="en-CA" w:eastAsia="en-US"/>
                        </w:rPr>
                        <w:t>.</w:t>
                      </w:r>
                      <w:r w:rsidRPr="004562C8">
                        <w:rPr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14:paraId="5556D3EE" w14:textId="77777777" w:rsidR="002C1CF7" w:rsidRPr="00311F4F" w:rsidRDefault="002C1CF7" w:rsidP="002C1CF7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rFonts w:eastAsia="+mn-ea"/>
          <w:b/>
          <w:bCs/>
          <w:noProof/>
          <w:color w:val="000000"/>
          <w:kern w:val="24"/>
          <w:sz w:val="20"/>
          <w:szCs w:val="20"/>
          <w:lang w:val="en-US"/>
        </w:rPr>
        <w:drawing>
          <wp:anchor distT="0" distB="0" distL="114300" distR="114300" simplePos="0" relativeHeight="251658273" behindDoc="1" locked="0" layoutInCell="1" allowOverlap="1" wp14:anchorId="6C63DBC5" wp14:editId="6D0F9D96">
            <wp:simplePos x="0" y="0"/>
            <wp:positionH relativeFrom="margin">
              <wp:posOffset>1235710</wp:posOffset>
            </wp:positionH>
            <wp:positionV relativeFrom="margin">
              <wp:posOffset>4530090</wp:posOffset>
            </wp:positionV>
            <wp:extent cx="3014345" cy="1798320"/>
            <wp:effectExtent l="0" t="0" r="0" b="0"/>
            <wp:wrapSquare wrapText="bothSides"/>
            <wp:docPr id="1475279638" name="Picture 5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279638" name="Picture 5" descr="A close-up of a tes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E530C">
        <w:rPr>
          <w:rFonts w:eastAsia="+mn-ea"/>
          <w:b/>
          <w:bCs/>
          <w:noProof/>
          <w:color w:val="000000"/>
          <w:kern w:val="24"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58272" behindDoc="1" locked="0" layoutInCell="1" allowOverlap="1" wp14:anchorId="1DC39DE2" wp14:editId="748CB03B">
                <wp:simplePos x="0" y="0"/>
                <wp:positionH relativeFrom="margin">
                  <wp:posOffset>0</wp:posOffset>
                </wp:positionH>
                <wp:positionV relativeFrom="paragraph">
                  <wp:posOffset>2740025</wp:posOffset>
                </wp:positionV>
                <wp:extent cx="5786120" cy="1404620"/>
                <wp:effectExtent l="0" t="0" r="5080" b="0"/>
                <wp:wrapSquare wrapText="bothSides"/>
                <wp:docPr id="5069806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61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6554B5" w14:textId="77777777" w:rsidR="002C1CF7" w:rsidRPr="00A53EDD" w:rsidRDefault="002C1CF7" w:rsidP="002C1CF7">
                            <w:pPr>
                              <w:jc w:val="both"/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Supplementary Fig. </w:t>
                            </w:r>
                            <w:r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7</w:t>
                            </w: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siRNA depletion of </w:t>
                            </w:r>
                            <w:r w:rsidRPr="004562C8">
                              <w:rPr>
                                <w:rFonts w:ascii="Symbol" w:eastAsia="Symbol" w:hAnsi="Symbol" w:cs="Symbol"/>
                                <w:b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b</w:t>
                            </w: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-arrestins and clathrin</w:t>
                            </w:r>
                            <w:r w:rsidRPr="004562C8">
                              <w:rPr>
                                <w:rFonts w:eastAsiaTheme="minorHAnsi"/>
                                <w:sz w:val="20"/>
                                <w:szCs w:val="20"/>
                                <w:lang w:val="en-CA" w:eastAsia="en-US"/>
                              </w:rPr>
                              <w:t>.</w:t>
                            </w:r>
                            <w:r w:rsidRPr="004562C8">
                              <w:rPr>
                                <w:rFonts w:eastAsiaTheme="minorHAnsi"/>
                                <w:b/>
                                <w:bCs/>
                                <w:sz w:val="20"/>
                                <w:szCs w:val="20"/>
                                <w:lang w:val="en-CA" w:eastAsia="en-US"/>
                              </w:rPr>
                              <w:t xml:space="preserve"> </w:t>
                            </w: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a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4562C8">
                              <w:rPr>
                                <w:rFonts w:eastAsiaTheme="minorHAnsi"/>
                                <w:sz w:val="20"/>
                                <w:szCs w:val="20"/>
                                <w:lang w:val="en-CA" w:eastAsia="en-US"/>
                              </w:rPr>
                              <w:t xml:space="preserve">HEK293 stably expressing 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>Myc-GPR56</w:t>
                            </w:r>
                            <w:r w:rsidRPr="004562C8">
                              <w:rPr>
                                <w:rFonts w:eastAsiaTheme="minorHAnsi"/>
                                <w:sz w:val="20"/>
                                <w:szCs w:val="20"/>
                                <w:lang w:val="en-CA" w:eastAsia="en-US"/>
                              </w:rPr>
                              <w:t xml:space="preserve"> were transiently transfected with 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non-targeting siRNA (CTL-siRNA) or </w:t>
                            </w:r>
                            <w:r w:rsidRPr="004562C8">
                              <w:rPr>
                                <w:rFonts w:ascii="Symbol" w:eastAsia="Symbol" w:hAnsi="Symbol" w:cs="Symbol"/>
                                <w:sz w:val="20"/>
                                <w:szCs w:val="20"/>
                                <w:lang w:val="en-CA"/>
                              </w:rPr>
                              <w:t>b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-arrestin1 and 2 specific siRNA alone (</w:t>
                            </w:r>
                            <w:r w:rsidRPr="004562C8">
                              <w:rPr>
                                <w:rFonts w:ascii="Symbol" w:eastAsia="Symbol" w:hAnsi="Symbol" w:cs="Symbol"/>
                                <w:sz w:val="20"/>
                                <w:szCs w:val="20"/>
                                <w:lang w:val="en-CA"/>
                              </w:rPr>
                              <w:t>b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-Arr1/2-siRNA). </w:t>
                            </w:r>
                            <w:r w:rsidRPr="004562C8">
                              <w:rPr>
                                <w:rFonts w:eastAsiaTheme="minorHAnsi"/>
                                <w:sz w:val="20"/>
                                <w:szCs w:val="20"/>
                                <w:lang w:val="en-CA" w:eastAsia="en-US"/>
                              </w:rPr>
                              <w:t>Total cell lysates were immunoblotted with antibod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CA"/>
                              </w:rPr>
                              <w:t xml:space="preserve">y against </w:t>
                            </w:r>
                            <w:r w:rsidRPr="004562C8">
                              <w:rPr>
                                <w:rFonts w:ascii="Symbol" w:eastAsia="Symbol" w:hAnsi="Symbol" w:cs="Symbol"/>
                                <w:sz w:val="20"/>
                                <w:szCs w:val="20"/>
                                <w:lang w:val="en-CA"/>
                              </w:rPr>
                              <w:t>b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-arrestin1/2. </w:t>
                            </w:r>
                            <w:r w:rsidRPr="004562C8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GAPDH was used as loading control. </w:t>
                            </w:r>
                            <w:r w:rsidRPr="004562C8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b 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Analysis of </w:t>
                            </w:r>
                            <w:r w:rsidRPr="004562C8">
                              <w:rPr>
                                <w:rFonts w:ascii="Calibri" w:eastAsia="+mn-ea" w:hAnsi="Calibri" w:cs="Calibr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β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-Arr1/2 and clathrin knockdown on gene expression. Quantitative reverse transcription PCR (qRT- PCR) was performed using RNA isolated from cells transfected with siRNA against </w:t>
                            </w:r>
                            <w:r w:rsidRPr="004562C8">
                              <w:rPr>
                                <w:rFonts w:ascii="Calibri" w:eastAsia="+mn-ea" w:hAnsi="Calibri" w:cs="Calibr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β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-arrestin1, </w:t>
                            </w:r>
                            <w:r w:rsidRPr="004562C8">
                              <w:rPr>
                                <w:rFonts w:ascii="Calibri" w:eastAsia="+mn-ea" w:hAnsi="Calibri" w:cs="Calibr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β</w:t>
                            </w:r>
                            <w:r w:rsidRPr="004562C8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-arrestin2 and clathrin or with non-targeting siRNA (CTL-siRNA) for 72h. Expression of the corresponding gene was normalized to cells transfected with non-targeting siRNA (CTL-siRNA).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C39DE2" id="_x0000_s1043" type="#_x0000_t202" style="position:absolute;margin-left:0;margin-top:215.75pt;width:455.6pt;height:110.6pt;z-index:-2516582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" stroked="f">
                <v:textbox style="mso-fit-shape-to-text:t">
                  <w:txbxContent>
                    <w:p w14:paraId="136554B5" w14:textId="77777777" w:rsidR="002C1CF7" w:rsidRPr="00A53EDD" w:rsidRDefault="002C1CF7" w:rsidP="002C1CF7">
                      <w:pPr>
                        <w:jc w:val="both"/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Supplementary Fig. </w:t>
                      </w:r>
                      <w:r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7</w:t>
                      </w: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siRNA depletion of </w:t>
                      </w:r>
                      <w:r w:rsidRPr="004562C8">
                        <w:rPr>
                          <w:rFonts w:ascii="Symbol" w:eastAsia="Symbol" w:hAnsi="Symbol" w:cs="Symbol"/>
                          <w:b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b</w:t>
                      </w: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</w:t>
                      </w:r>
                      <w:proofErr w:type="spellStart"/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arrestins</w:t>
                      </w:r>
                      <w:proofErr w:type="spellEnd"/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and </w:t>
                      </w:r>
                      <w:proofErr w:type="spellStart"/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clathrin</w:t>
                      </w:r>
                      <w:proofErr w:type="spellEnd"/>
                      <w:r w:rsidRPr="004562C8">
                        <w:rPr>
                          <w:rFonts w:eastAsiaTheme="minorHAnsi"/>
                          <w:sz w:val="20"/>
                          <w:szCs w:val="20"/>
                          <w:lang w:val="en-CA" w:eastAsia="en-US"/>
                        </w:rPr>
                        <w:t>.</w:t>
                      </w:r>
                      <w:r w:rsidRPr="004562C8">
                        <w:rPr>
                          <w:rFonts w:eastAsiaTheme="minorHAnsi"/>
                          <w:b/>
                          <w:bCs/>
                          <w:sz w:val="20"/>
                          <w:szCs w:val="20"/>
                          <w:lang w:val="en-CA" w:eastAsia="en-US"/>
                        </w:rPr>
                        <w:t xml:space="preserve"> </w:t>
                      </w: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a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4562C8">
                        <w:rPr>
                          <w:rFonts w:eastAsiaTheme="minorHAnsi"/>
                          <w:sz w:val="20"/>
                          <w:szCs w:val="20"/>
                          <w:lang w:val="en-CA" w:eastAsia="en-US"/>
                        </w:rPr>
                        <w:t xml:space="preserve">HEK293 stably expressing 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>Myc-GPR56</w:t>
                      </w:r>
                      <w:r w:rsidRPr="004562C8">
                        <w:rPr>
                          <w:rFonts w:eastAsiaTheme="minorHAnsi"/>
                          <w:sz w:val="20"/>
                          <w:szCs w:val="20"/>
                          <w:lang w:val="en-CA" w:eastAsia="en-US"/>
                        </w:rPr>
                        <w:t xml:space="preserve"> were transiently transfected with 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non-targeting siRNA (CTL-siRNA) or </w:t>
                      </w:r>
                      <w:r w:rsidRPr="004562C8">
                        <w:rPr>
                          <w:rFonts w:ascii="Symbol" w:eastAsia="Symbol" w:hAnsi="Symbol" w:cs="Symbol"/>
                          <w:sz w:val="20"/>
                          <w:szCs w:val="20"/>
                          <w:lang w:val="en-CA"/>
                        </w:rPr>
                        <w:t>b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-arrestin1 and 2 specific siRNA alone (</w:t>
                      </w:r>
                      <w:r w:rsidRPr="004562C8">
                        <w:rPr>
                          <w:rFonts w:ascii="Symbol" w:eastAsia="Symbol" w:hAnsi="Symbol" w:cs="Symbol"/>
                          <w:sz w:val="20"/>
                          <w:szCs w:val="20"/>
                          <w:lang w:val="en-CA"/>
                        </w:rPr>
                        <w:t>b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-Arr1/2-siRNA). </w:t>
                      </w:r>
                      <w:r w:rsidRPr="004562C8">
                        <w:rPr>
                          <w:rFonts w:eastAsiaTheme="minorHAnsi"/>
                          <w:sz w:val="20"/>
                          <w:szCs w:val="20"/>
                          <w:lang w:val="en-CA" w:eastAsia="en-US"/>
                        </w:rPr>
                        <w:t>Total cell lysates were immunoblotted with antibod</w:t>
                      </w:r>
                      <w:r w:rsidRPr="004562C8">
                        <w:rPr>
                          <w:sz w:val="20"/>
                          <w:szCs w:val="20"/>
                          <w:lang w:val="en-CA"/>
                        </w:rPr>
                        <w:t xml:space="preserve">y against </w:t>
                      </w:r>
                      <w:r w:rsidRPr="004562C8">
                        <w:rPr>
                          <w:rFonts w:ascii="Symbol" w:eastAsia="Symbol" w:hAnsi="Symbol" w:cs="Symbol"/>
                          <w:sz w:val="20"/>
                          <w:szCs w:val="20"/>
                          <w:lang w:val="en-CA"/>
                        </w:rPr>
                        <w:t>b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-arrestin1/2. </w:t>
                      </w:r>
                      <w:r w:rsidRPr="004562C8">
                        <w:rPr>
                          <w:sz w:val="20"/>
                          <w:szCs w:val="20"/>
                          <w:lang w:val="en-US"/>
                        </w:rPr>
                        <w:t xml:space="preserve">GAPDH was used as loading control. </w:t>
                      </w:r>
                      <w:r w:rsidRPr="004562C8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b 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Analysis of </w:t>
                      </w:r>
                      <w:r w:rsidRPr="004562C8">
                        <w:rPr>
                          <w:rFonts w:ascii="Calibri" w:eastAsia="+mn-ea" w:hAnsi="Calibri" w:cs="Calibr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β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-Arr1/2 and 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clathrin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knockdown on gene expression. Quantitative reverse transcription PCR (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qRT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 PCR) was performed using RNA isolated from cells transfected with siRNA against </w:t>
                      </w:r>
                      <w:r w:rsidRPr="004562C8">
                        <w:rPr>
                          <w:rFonts w:ascii="Calibri" w:eastAsia="+mn-ea" w:hAnsi="Calibri" w:cs="Calibr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β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-arrestin1, </w:t>
                      </w:r>
                      <w:r w:rsidRPr="004562C8">
                        <w:rPr>
                          <w:rFonts w:ascii="Calibri" w:eastAsia="+mn-ea" w:hAnsi="Calibri" w:cs="Calibr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β</w:t>
                      </w:r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-arrestin2 and </w:t>
                      </w:r>
                      <w:proofErr w:type="spellStart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clathrin</w:t>
                      </w:r>
                      <w:proofErr w:type="spellEnd"/>
                      <w:r w:rsidRPr="004562C8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or with non-targeting siRNA (CTL-siRNA) for 72h. Expression of the corresponding gene was normalized to cells transfected with non-targeting siRNA (CTL-siRNA).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eastAsia="+mn-ea"/>
          <w:b/>
          <w:bCs/>
          <w:noProof/>
          <w:color w:val="000000"/>
          <w:kern w:val="24"/>
          <w:sz w:val="20"/>
          <w:szCs w:val="20"/>
          <w:lang w:val="en-US"/>
        </w:rPr>
        <w:drawing>
          <wp:anchor distT="0" distB="0" distL="114300" distR="114300" simplePos="0" relativeHeight="251658271" behindDoc="1" locked="0" layoutInCell="1" allowOverlap="1" wp14:anchorId="2FAF5331" wp14:editId="2AF84F9A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843145" cy="2517140"/>
            <wp:effectExtent l="0" t="0" r="0" b="0"/>
            <wp:wrapSquare wrapText="bothSides"/>
            <wp:docPr id="211552117" name="Picture 4" descr="A diagram of a dna sequ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52117" name="Picture 4" descr="A diagram of a dna sequence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3145" cy="2517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C1CF7" w:rsidRPr="002C1CF7" w:rsidSect="00335B2A">
      <w:footerReference w:type="default" r:id="rId14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997191" w14:textId="77777777" w:rsidR="00351115" w:rsidRDefault="00351115" w:rsidP="002C1CF7">
      <w:r>
        <w:separator/>
      </w:r>
    </w:p>
  </w:endnote>
  <w:endnote w:type="continuationSeparator" w:id="0">
    <w:p w14:paraId="57339D4B" w14:textId="77777777" w:rsidR="00351115" w:rsidRDefault="00351115" w:rsidP="002C1CF7">
      <w:r>
        <w:continuationSeparator/>
      </w:r>
    </w:p>
  </w:endnote>
  <w:endnote w:type="continuationNotice" w:id="1">
    <w:p w14:paraId="3C4AB66C" w14:textId="77777777" w:rsidR="00351115" w:rsidRDefault="003511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+mn-ea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023088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848F24" w14:textId="5D6F4D3F" w:rsidR="002C1CF7" w:rsidRDefault="002C1CF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BE9F53" w14:textId="77777777" w:rsidR="002C1CF7" w:rsidRDefault="002C1C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C2FEC8" w14:textId="77777777" w:rsidR="00351115" w:rsidRDefault="00351115" w:rsidP="002C1CF7">
      <w:r>
        <w:separator/>
      </w:r>
    </w:p>
  </w:footnote>
  <w:footnote w:type="continuationSeparator" w:id="0">
    <w:p w14:paraId="44A42D6A" w14:textId="77777777" w:rsidR="00351115" w:rsidRDefault="00351115" w:rsidP="002C1CF7">
      <w:r>
        <w:continuationSeparator/>
      </w:r>
    </w:p>
  </w:footnote>
  <w:footnote w:type="continuationNotice" w:id="1">
    <w:p w14:paraId="64DDB126" w14:textId="77777777" w:rsidR="00351115" w:rsidRDefault="0035111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hideSpellingErrors/>
  <w:hideGrammaticalErrors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7E"/>
    <w:rsid w:val="00047FE6"/>
    <w:rsid w:val="000575B9"/>
    <w:rsid w:val="000667F7"/>
    <w:rsid w:val="00075120"/>
    <w:rsid w:val="000F3934"/>
    <w:rsid w:val="00144F1E"/>
    <w:rsid w:val="0017237F"/>
    <w:rsid w:val="00203A21"/>
    <w:rsid w:val="00243C7D"/>
    <w:rsid w:val="002B7D5C"/>
    <w:rsid w:val="002C1CF7"/>
    <w:rsid w:val="0033562A"/>
    <w:rsid w:val="00335B2A"/>
    <w:rsid w:val="00351115"/>
    <w:rsid w:val="003660FF"/>
    <w:rsid w:val="0037201C"/>
    <w:rsid w:val="003D2BBF"/>
    <w:rsid w:val="003D616A"/>
    <w:rsid w:val="003E44F2"/>
    <w:rsid w:val="00411411"/>
    <w:rsid w:val="00430CBF"/>
    <w:rsid w:val="004343CB"/>
    <w:rsid w:val="00437B45"/>
    <w:rsid w:val="00437F21"/>
    <w:rsid w:val="004C4D29"/>
    <w:rsid w:val="004F380E"/>
    <w:rsid w:val="004F5AEA"/>
    <w:rsid w:val="005044AD"/>
    <w:rsid w:val="005151F5"/>
    <w:rsid w:val="0052293A"/>
    <w:rsid w:val="00587FFD"/>
    <w:rsid w:val="005F3676"/>
    <w:rsid w:val="005F66B8"/>
    <w:rsid w:val="006202D9"/>
    <w:rsid w:val="006332FB"/>
    <w:rsid w:val="00687112"/>
    <w:rsid w:val="00694813"/>
    <w:rsid w:val="0069658E"/>
    <w:rsid w:val="006B3E7E"/>
    <w:rsid w:val="006B46D9"/>
    <w:rsid w:val="006C7794"/>
    <w:rsid w:val="00805610"/>
    <w:rsid w:val="008B4B59"/>
    <w:rsid w:val="00962F68"/>
    <w:rsid w:val="009E6D1F"/>
    <w:rsid w:val="00A15107"/>
    <w:rsid w:val="00A22217"/>
    <w:rsid w:val="00A36407"/>
    <w:rsid w:val="00A40AC9"/>
    <w:rsid w:val="00A479E2"/>
    <w:rsid w:val="00A801BE"/>
    <w:rsid w:val="00AA0D3E"/>
    <w:rsid w:val="00AC1BEC"/>
    <w:rsid w:val="00AD0AB3"/>
    <w:rsid w:val="00B775E9"/>
    <w:rsid w:val="00B92597"/>
    <w:rsid w:val="00C36298"/>
    <w:rsid w:val="00C70061"/>
    <w:rsid w:val="00C81893"/>
    <w:rsid w:val="00CF44EF"/>
    <w:rsid w:val="00D31E65"/>
    <w:rsid w:val="00D4282B"/>
    <w:rsid w:val="00D86B06"/>
    <w:rsid w:val="00E27949"/>
    <w:rsid w:val="00E329D5"/>
    <w:rsid w:val="00E4637D"/>
    <w:rsid w:val="00EA1C04"/>
    <w:rsid w:val="00F42EF7"/>
    <w:rsid w:val="00F513D4"/>
    <w:rsid w:val="00F533AC"/>
    <w:rsid w:val="00F90046"/>
    <w:rsid w:val="00F96176"/>
    <w:rsid w:val="00FB15CD"/>
    <w:rsid w:val="00FE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E8717E"/>
  <w15:chartTrackingRefBased/>
  <w15:docId w15:val="{025426A8-BC60-404C-87C6-7D7808FFE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E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3E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E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E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E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E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E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E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E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E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E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E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E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E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E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E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E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E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E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E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E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E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E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E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E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E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E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E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E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E7E"/>
    <w:rPr>
      <w:b/>
      <w:bCs/>
      <w:smallCaps/>
      <w:color w:val="0F4761" w:themeColor="accent1" w:themeShade="BF"/>
      <w:spacing w:val="5"/>
    </w:rPr>
  </w:style>
  <w:style w:type="character" w:customStyle="1" w:styleId="ui-provider">
    <w:name w:val="ui-provider"/>
    <w:basedOn w:val="DefaultParagraphFont"/>
    <w:rsid w:val="0037201C"/>
  </w:style>
  <w:style w:type="character" w:customStyle="1" w:styleId="normaltextrun">
    <w:name w:val="normaltextrun"/>
    <w:basedOn w:val="DefaultParagraphFont"/>
    <w:rsid w:val="00D4282B"/>
  </w:style>
  <w:style w:type="character" w:styleId="CommentReference">
    <w:name w:val="annotation reference"/>
    <w:basedOn w:val="DefaultParagraphFont"/>
    <w:uiPriority w:val="99"/>
    <w:semiHidden/>
    <w:unhideWhenUsed/>
    <w:rsid w:val="003E44F2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F9617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C1CF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CF7"/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styleId="Footer">
    <w:name w:val="footer"/>
    <w:basedOn w:val="Normal"/>
    <w:link w:val="FooterChar"/>
    <w:uiPriority w:val="99"/>
    <w:unhideWhenUsed/>
    <w:rsid w:val="002C1C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CF7"/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styleId="Bibliography">
    <w:name w:val="Bibliography"/>
    <w:basedOn w:val="Normal"/>
    <w:next w:val="Normal"/>
    <w:uiPriority w:val="37"/>
    <w:unhideWhenUsed/>
    <w:rsid w:val="002C1CF7"/>
    <w:pPr>
      <w:tabs>
        <w:tab w:val="left" w:pos="504"/>
      </w:tabs>
      <w:spacing w:after="240"/>
      <w:ind w:left="504" w:hanging="504"/>
    </w:pPr>
  </w:style>
  <w:style w:type="character" w:customStyle="1" w:styleId="apple-converted-space">
    <w:name w:val="apple-converted-space"/>
    <w:basedOn w:val="DefaultParagraphFont"/>
    <w:rsid w:val="002C1CF7"/>
  </w:style>
  <w:style w:type="character" w:styleId="LineNumber">
    <w:name w:val="line number"/>
    <w:basedOn w:val="DefaultParagraphFont"/>
    <w:uiPriority w:val="99"/>
    <w:semiHidden/>
    <w:unhideWhenUsed/>
    <w:rsid w:val="004F5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Lilia Moreno Salinas</dc:creator>
  <cp:keywords/>
  <dc:description/>
  <cp:lastModifiedBy>Trupti Sudge</cp:lastModifiedBy>
  <cp:revision>2</cp:revision>
  <cp:lastPrinted>2024-09-05T13:50:00Z</cp:lastPrinted>
  <dcterms:created xsi:type="dcterms:W3CDTF">2024-09-05T13:51:00Z</dcterms:created>
  <dcterms:modified xsi:type="dcterms:W3CDTF">2024-09-05T13:51:00Z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9e0c1908-d4fe-476e-aaf6-1ea403f4749f</vt:lpwstr>
  </property>
  <property fmtid="{D5CDD505-2E9C-101B-9397-08002B2CF9AE}" pid="3" name="ZOTERO_PREF_1">
    <vt:lpwstr>&lt;data data-version="3" zotero-version="6.0.36"&gt;&lt;session id="MGJHWpU1"/&gt;&lt;style id="http://www.zotero.org/styles/cellular-and-molecular-life-sciences" hasBibliography="1" bibliographyStyleHasBeenSet="1"/&gt;&lt;prefs&gt;&lt;pref name="fieldType" value="Field"/&gt;&lt;/prefs&gt;</vt:lpwstr>
  </property>
  <property fmtid="{D5CDD505-2E9C-101B-9397-08002B2CF9AE}" pid="4" name="ZOTERO_PREF_2">
    <vt:lpwstr>&lt;/data&gt;</vt:lpwstr>
  </property>
</Properties>
</file>