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conformance="strict">
  <w:body>
    <w:p w14:paraId="15087CCB" w14:textId="77777777" w:rsidR="00A3204B" w:rsidRPr="00085DF5" w:rsidRDefault="00A3204B" w:rsidP="00A3204B">
      <w:pPr>
        <w:spacing w:after="0pt"/>
        <w:jc w:val="both"/>
        <w:rPr>
          <w:rFonts w:ascii="Cambria" w:hAnsi="Cambria"/>
        </w:rPr>
      </w:pPr>
      <w:r w:rsidRPr="00085DF5">
        <w:rPr>
          <w:rFonts w:ascii="Cambria" w:hAnsi="Cambria"/>
          <w:b/>
          <w:bCs/>
        </w:rPr>
        <w:t xml:space="preserve">Table 1. </w:t>
      </w:r>
      <w:r w:rsidRPr="00085DF5">
        <w:rPr>
          <w:rFonts w:ascii="Cambria" w:hAnsi="Cambria"/>
        </w:rPr>
        <w:t>Types of Pomegranate Disorders and their Preventive Measures</w:t>
      </w:r>
    </w:p>
    <w:tbl>
      <w:tblPr>
        <w:tblStyle w:val="TableGrid"/>
        <w:tblW w:w="0pt" w:type="auto"/>
        <w:tblInd w:w="5.40pt" w:type="dxa"/>
        <w:tblLook w:firstRow="1" w:lastRow="0" w:firstColumn="1" w:lastColumn="0" w:noHBand="0" w:noVBand="1"/>
      </w:tblPr>
      <w:tblGrid>
        <w:gridCol w:w="9242"/>
      </w:tblGrid>
      <w:tr w:rsidR="00A3204B" w:rsidRPr="00085DF5" w14:paraId="2F32517B" w14:textId="77777777" w:rsidTr="00630A25">
        <w:tc>
          <w:tcPr>
            <w:tcW w:w="462.10pt" w:type="dxa"/>
          </w:tcPr>
          <w:p w14:paraId="01A84381" w14:textId="77777777" w:rsidR="00A3204B" w:rsidRPr="00085DF5" w:rsidRDefault="00A3204B" w:rsidP="00630A25">
            <w:pPr>
              <w:jc w:val="both"/>
              <w:rPr>
                <w:rFonts w:ascii="Cambria" w:hAnsi="Cambria"/>
                <w:sz w:val="24"/>
                <w:szCs w:val="24"/>
              </w:rPr>
            </w:pPr>
            <w:r w:rsidRPr="00085DF5">
              <w:rPr>
                <w:rFonts w:ascii="Cambria" w:hAnsi="Cambria"/>
                <w:b/>
                <w:bCs/>
                <w:sz w:val="20"/>
                <w:szCs w:val="20"/>
              </w:rPr>
              <w:t>Pomegranate Diseases with their sign and preventive measures</w:t>
            </w:r>
          </w:p>
        </w:tc>
      </w:tr>
      <w:tr w:rsidR="00A3204B" w:rsidRPr="00085DF5" w14:paraId="6AA400D4" w14:textId="77777777" w:rsidTr="00630A25">
        <w:trPr>
          <w:trHeight w:val="4229"/>
        </w:trPr>
        <w:tc>
          <w:tcPr>
            <w:tcW w:w="462.10pt" w:type="dxa"/>
          </w:tcPr>
          <w:p w14:paraId="386C9634" w14:textId="77777777" w:rsidR="00A3204B" w:rsidRPr="00085DF5" w:rsidRDefault="00A3204B" w:rsidP="00630A25">
            <w:pPr>
              <w:rPr>
                <w:rFonts w:ascii="Cambria" w:hAnsi="Cambria"/>
                <w:sz w:val="20"/>
                <w:szCs w:val="20"/>
              </w:rPr>
            </w:pPr>
            <w:r w:rsidRPr="00085DF5">
              <w:rPr>
                <w:noProof/>
                <w:sz w:val="20"/>
                <w:szCs w:val="20"/>
              </w:rPr>
              <w:drawing>
                <wp:anchor distT="0" distB="0" distL="114300" distR="114300" simplePos="0" relativeHeight="251659264" behindDoc="0" locked="0" layoutInCell="1" allowOverlap="1" wp14:anchorId="4FD6590B" wp14:editId="1A4216AC">
                  <wp:simplePos x="0" y="0"/>
                  <wp:positionH relativeFrom="column">
                    <wp:posOffset>4563745</wp:posOffset>
                  </wp:positionH>
                  <wp:positionV relativeFrom="paragraph">
                    <wp:posOffset>16510</wp:posOffset>
                  </wp:positionV>
                  <wp:extent cx="1575204" cy="1188720"/>
                  <wp:effectExtent l="19050" t="0" r="25400" b="354330"/>
                  <wp:wrapThrough wrapText="bothSides">
                    <wp:wrapPolygon edited="0">
                      <wp:start x="0" y="0"/>
                      <wp:lineTo x="-261" y="346"/>
                      <wp:lineTo x="-261" y="27692"/>
                      <wp:lineTo x="21687" y="27692"/>
                      <wp:lineTo x="21687" y="5538"/>
                      <wp:lineTo x="21426" y="346"/>
                      <wp:lineTo x="21426" y="0"/>
                      <wp:lineTo x="0" y="0"/>
                    </wp:wrapPolygon>
                  </wp:wrapThrough>
                  <wp:docPr id="637395622" name="Picture 1" descr="A pomegranate on a tree&#10;&#10;Description automatically generated"/>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637395622" name="Picture 1" descr="A pomegranate on a tree&#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75204" cy="1188720"/>
                          </a:xfrm>
                          <a:prstGeom prst="roundRect">
                            <a:avLst>
                              <a:gd name="adj" fmla="val 8594"/>
                            </a:avLst>
                          </a:prstGeom>
                          <a:solidFill>
                            <a:srgbClr val="FFFFFF">
                              <a:shade val="85%"/>
                            </a:srgbClr>
                          </a:solidFill>
                          <a:ln>
                            <a:noFill/>
                          </a:ln>
                          <a:effectLst>
                            <a:reflection blurRad="12700" stA="38%" endPos="28%" dist="5000" dir="5400000" sy="-100%" algn="bl" rotWithShape="0"/>
                          </a:effectLst>
                        </pic:spPr>
                      </pic:pic>
                    </a:graphicData>
                  </a:graphic>
                  <wp14:sizeRelH relativeFrom="page">
                    <wp14:pctWidth>0%</wp14:pctWidth>
                  </wp14:sizeRelH>
                  <wp14:sizeRelV relativeFrom="page">
                    <wp14:pctHeight>0%</wp14:pctHeight>
                  </wp14:sizeRelV>
                </wp:anchor>
              </w:drawing>
            </w:r>
            <w:r w:rsidRPr="00085DF5">
              <w:rPr>
                <w:rFonts w:ascii="Cambria" w:hAnsi="Cambria"/>
                <w:b/>
                <w:bCs/>
                <w:sz w:val="20"/>
                <w:szCs w:val="20"/>
              </w:rPr>
              <w:t>Signs of the Disease:</w:t>
            </w:r>
          </w:p>
          <w:p w14:paraId="38CB28E9" w14:textId="77777777" w:rsidR="00A3204B" w:rsidRPr="00085DF5" w:rsidRDefault="00A3204B" w:rsidP="00630A25">
            <w:pPr>
              <w:jc w:val="both"/>
              <w:rPr>
                <w:rFonts w:ascii="Cambria" w:hAnsi="Cambria"/>
                <w:sz w:val="20"/>
                <w:szCs w:val="20"/>
              </w:rPr>
            </w:pPr>
            <w:r w:rsidRPr="00085DF5">
              <w:rPr>
                <w:rFonts w:ascii="Cambria" w:hAnsi="Cambria"/>
                <w:sz w:val="20"/>
                <w:szCs w:val="20"/>
              </w:rPr>
              <w:t>Alternaria fruit rot, also referred to as blackheart, is a significant disease affecting pomegranates. Infections occur following the formation of wounds on the fruit after flower initiation. The disease manifests on the fruit as small, reddish-brown circular spots. As the infection progresses, these spots coalesce into larger patches, leading to fruit rot. The disease also impacts the arils, which discolor to a pale brown or black, rendering them unfit for consumption.</w:t>
            </w:r>
          </w:p>
          <w:p w14:paraId="64ED56E6" w14:textId="77777777" w:rsidR="00A3204B" w:rsidRPr="00085DF5" w:rsidRDefault="00A3204B" w:rsidP="00630A25">
            <w:pPr>
              <w:rPr>
                <w:rFonts w:ascii="Cambria" w:hAnsi="Cambria"/>
                <w:b/>
                <w:bCs/>
                <w:sz w:val="20"/>
                <w:szCs w:val="20"/>
              </w:rPr>
            </w:pPr>
            <w:r w:rsidRPr="00085DF5">
              <w:rPr>
                <w:rFonts w:ascii="Cambria" w:hAnsi="Cambria"/>
                <w:b/>
                <w:bCs/>
                <w:noProof/>
                <w:sz w:val="20"/>
                <w:szCs w:val="20"/>
              </w:rPr>
              <w:drawing>
                <wp:anchor distT="45720" distB="45720" distL="114300" distR="114300" simplePos="0" relativeHeight="251662336" behindDoc="0" locked="0" layoutInCell="1" allowOverlap="1" wp14:anchorId="6B26B49A" wp14:editId="46EB760D">
                  <wp:simplePos x="0" y="0"/>
                  <wp:positionH relativeFrom="column">
                    <wp:posOffset>4604718</wp:posOffset>
                  </wp:positionH>
                  <wp:positionV relativeFrom="paragraph">
                    <wp:posOffset>56228</wp:posOffset>
                  </wp:positionV>
                  <wp:extent cx="878642" cy="306070"/>
                  <wp:effectExtent l="0" t="0" r="0" b="0"/>
                  <wp:wrapNone/>
                  <wp:docPr id="1556880012" name="Text Box 2"/>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878642" cy="306070"/>
                          </a:xfrm>
                          <a:prstGeom prst="rect">
                            <a:avLst/>
                          </a:prstGeom>
                          <a:noFill/>
                          <a:ln w="9525">
                            <a:noFill/>
                            <a:miter lim="800%"/>
                            <a:headEnd/>
                            <a:tailEnd/>
                          </a:ln>
                        </wp:spPr>
                        <wp:txbx>
                          <wne:txbxContent>
                            <w:p w14:paraId="1928371C" w14:textId="77777777" w:rsidR="00A3204B" w:rsidRDefault="00A3204B" w:rsidP="00A3204B">
                              <w:r w:rsidRPr="00DD0195">
                                <w:rPr>
                                  <w:rFonts w:ascii="Cambria" w:hAnsi="Cambria"/>
                                  <w:sz w:val="20"/>
                                  <w:szCs w:val="20"/>
                                </w:rPr>
                                <w:t>[Alternaria]</w:t>
                              </w:r>
                            </w:p>
                          </wne:txbxContent>
                        </wp:txbx>
                        <wp:bodyPr rot="0" vert="horz" wrap="square" lIns="91440" tIns="45720" rIns="91440" bIns="45720" anchor="t" anchorCtr="0">
                          <a:noAutofit/>
                        </wp:bodyPr>
                      </wp:wsp>
                    </a:graphicData>
                  </a:graphic>
                  <wp14:sizeRelH relativeFrom="margin">
                    <wp14:pctWidth>0%</wp14:pctWidth>
                  </wp14:sizeRelH>
                  <wp14:sizeRelV relativeFrom="margin">
                    <wp14:pctHeight>0%</wp14:pctHeight>
                  </wp14:sizeRelV>
                </wp:anchor>
              </w:drawing>
            </w:r>
          </w:p>
          <w:p w14:paraId="002B90BF" w14:textId="77777777" w:rsidR="00A3204B" w:rsidRPr="00085DF5" w:rsidRDefault="00A3204B" w:rsidP="00630A25">
            <w:pPr>
              <w:spacing w:line="13.80pt" w:lineRule="auto"/>
              <w:rPr>
                <w:rFonts w:ascii="Cambria" w:hAnsi="Cambria"/>
                <w:b/>
                <w:bCs/>
                <w:sz w:val="20"/>
                <w:szCs w:val="20"/>
              </w:rPr>
            </w:pPr>
            <w:r w:rsidRPr="00085DF5">
              <w:rPr>
                <w:rFonts w:ascii="Cambria" w:hAnsi="Cambria"/>
                <w:b/>
                <w:bCs/>
                <w:sz w:val="20"/>
                <w:szCs w:val="20"/>
              </w:rPr>
              <w:t xml:space="preserve">Preventive Measures:                                                                                                                                 </w:t>
            </w:r>
            <w:r w:rsidRPr="00085DF5">
              <w:rPr>
                <w:rFonts w:ascii="Cambria" w:hAnsi="Cambria"/>
                <w:sz w:val="20"/>
                <w:szCs w:val="20"/>
              </w:rPr>
              <w:t xml:space="preserve">                                                                                                                                                </w:t>
            </w:r>
          </w:p>
          <w:p w14:paraId="225CA50A" w14:textId="77777777" w:rsidR="00A3204B" w:rsidRPr="00085DF5" w:rsidRDefault="00A3204B" w:rsidP="00630A25">
            <w:pPr>
              <w:pStyle w:val="NoSpacing"/>
              <w:jc w:val="both"/>
              <w:rPr>
                <w:rFonts w:ascii="Cambria" w:hAnsi="Cambria"/>
                <w:b/>
                <w:bCs/>
                <w:sz w:val="20"/>
                <w:szCs w:val="20"/>
              </w:rPr>
            </w:pPr>
            <w:r w:rsidRPr="00085DF5">
              <w:rPr>
                <w:rFonts w:ascii="Cambria" w:hAnsi="Cambria"/>
                <w:b/>
                <w:bCs/>
                <w:sz w:val="20"/>
                <w:szCs w:val="20"/>
              </w:rPr>
              <w:t>Cultural Methods:</w:t>
            </w:r>
          </w:p>
          <w:p w14:paraId="57342635" w14:textId="77777777" w:rsidR="00A3204B" w:rsidRPr="00085DF5" w:rsidRDefault="00A3204B" w:rsidP="00630A25">
            <w:pPr>
              <w:pStyle w:val="NoSpacing"/>
              <w:jc w:val="both"/>
              <w:rPr>
                <w:rFonts w:ascii="Cambria" w:hAnsi="Cambria"/>
                <w:sz w:val="20"/>
                <w:szCs w:val="20"/>
              </w:rPr>
            </w:pPr>
            <w:r w:rsidRPr="00085DF5">
              <w:rPr>
                <w:rFonts w:ascii="Cambria" w:hAnsi="Cambria"/>
                <w:sz w:val="20"/>
                <w:szCs w:val="20"/>
              </w:rPr>
              <w:t>To manage the disease, it is recommended that all affected fruits be collected and destroyed. This practice helps to reduce the spread of the pathogen and minimize further infection.</w:t>
            </w:r>
          </w:p>
          <w:p w14:paraId="06AAA29D" w14:textId="77777777" w:rsidR="00A3204B" w:rsidRPr="00085DF5" w:rsidRDefault="00A3204B" w:rsidP="00630A25">
            <w:pPr>
              <w:pStyle w:val="NoSpacing"/>
              <w:jc w:val="both"/>
              <w:rPr>
                <w:rFonts w:ascii="Cambria" w:hAnsi="Cambria"/>
                <w:b/>
                <w:bCs/>
                <w:sz w:val="20"/>
                <w:szCs w:val="20"/>
              </w:rPr>
            </w:pPr>
            <w:r w:rsidRPr="00085DF5">
              <w:rPr>
                <w:rFonts w:ascii="Cambria" w:hAnsi="Cambria"/>
                <w:b/>
                <w:bCs/>
                <w:sz w:val="20"/>
                <w:szCs w:val="20"/>
              </w:rPr>
              <w:t>Chemical Methods:</w:t>
            </w:r>
          </w:p>
          <w:p w14:paraId="5B2D0EF7" w14:textId="77777777" w:rsidR="00A3204B" w:rsidRPr="00085DF5" w:rsidRDefault="00A3204B" w:rsidP="00630A25">
            <w:pPr>
              <w:pStyle w:val="NoSpacing"/>
              <w:jc w:val="both"/>
              <w:rPr>
                <w:rFonts w:ascii="Cambria" w:hAnsi="Cambria"/>
                <w:sz w:val="24"/>
                <w:szCs w:val="24"/>
              </w:rPr>
            </w:pPr>
            <w:r w:rsidRPr="00085DF5">
              <w:rPr>
                <w:rFonts w:ascii="Cambria" w:hAnsi="Cambria"/>
                <w:sz w:val="20"/>
                <w:szCs w:val="20"/>
              </w:rPr>
              <w:t>The application of mancozeb at a concentration of 0.25% (2.5g/liter) has been demonstrated to effectively control the disease. This fungicide treatment inhibits the development and spread of the pathogen, thus protecting the fruit from further damage.</w:t>
            </w:r>
          </w:p>
        </w:tc>
      </w:tr>
      <w:tr w:rsidR="00A3204B" w:rsidRPr="00085DF5" w14:paraId="3B41B817" w14:textId="77777777" w:rsidTr="00630A25">
        <w:trPr>
          <w:trHeight w:val="800"/>
        </w:trPr>
        <w:tc>
          <w:tcPr>
            <w:tcW w:w="462.10pt" w:type="dxa"/>
          </w:tcPr>
          <w:p w14:paraId="30C0C2D2" w14:textId="77777777" w:rsidR="00A3204B" w:rsidRPr="00085DF5" w:rsidRDefault="00A3204B" w:rsidP="00630A25">
            <w:pPr>
              <w:jc w:val="both"/>
              <w:rPr>
                <w:rFonts w:ascii="Cambria" w:hAnsi="Cambria"/>
                <w:sz w:val="20"/>
                <w:szCs w:val="20"/>
              </w:rPr>
            </w:pPr>
            <w:r w:rsidRPr="00085DF5">
              <w:rPr>
                <w:noProof/>
                <w:sz w:val="20"/>
                <w:szCs w:val="20"/>
              </w:rPr>
              <w:drawing>
                <wp:anchor distT="0" distB="0" distL="114300" distR="114300" simplePos="0" relativeHeight="251660288" behindDoc="0" locked="0" layoutInCell="1" allowOverlap="1" wp14:anchorId="521C9F2C" wp14:editId="746C8452">
                  <wp:simplePos x="0" y="0"/>
                  <wp:positionH relativeFrom="column">
                    <wp:posOffset>4537710</wp:posOffset>
                  </wp:positionH>
                  <wp:positionV relativeFrom="paragraph">
                    <wp:posOffset>46355</wp:posOffset>
                  </wp:positionV>
                  <wp:extent cx="1430027" cy="1188720"/>
                  <wp:effectExtent l="19050" t="0" r="17780" b="354330"/>
                  <wp:wrapThrough wrapText="bothSides">
                    <wp:wrapPolygon edited="0">
                      <wp:start x="0" y="0"/>
                      <wp:lineTo x="-288" y="346"/>
                      <wp:lineTo x="-288" y="27692"/>
                      <wp:lineTo x="21581" y="27692"/>
                      <wp:lineTo x="21581" y="5538"/>
                      <wp:lineTo x="21293" y="346"/>
                      <wp:lineTo x="21293" y="0"/>
                      <wp:lineTo x="0" y="0"/>
                    </wp:wrapPolygon>
                  </wp:wrapThrough>
                  <wp:docPr id="2014980625" name="Picture 2" descr="A close up of a fruit&#10;&#10;Description automatically generated"/>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2014980625" name="Picture 2" descr="A close up of a frui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0027" cy="1188720"/>
                          </a:xfrm>
                          <a:prstGeom prst="roundRect">
                            <a:avLst>
                              <a:gd name="adj" fmla="val 8594"/>
                            </a:avLst>
                          </a:prstGeom>
                          <a:solidFill>
                            <a:srgbClr val="FFFFFF">
                              <a:shade val="85%"/>
                            </a:srgbClr>
                          </a:solidFill>
                          <a:ln>
                            <a:noFill/>
                          </a:ln>
                          <a:effectLst>
                            <a:reflection blurRad="12700" stA="38%" endPos="28%" dist="5000" dir="5400000" sy="-100%" algn="bl" rotWithShape="0"/>
                          </a:effectLst>
                        </pic:spPr>
                      </pic:pic>
                    </a:graphicData>
                  </a:graphic>
                  <wp14:sizeRelH relativeFrom="page">
                    <wp14:pctWidth>0%</wp14:pctWidth>
                  </wp14:sizeRelH>
                  <wp14:sizeRelV relativeFrom="page">
                    <wp14:pctHeight>0%</wp14:pctHeight>
                  </wp14:sizeRelV>
                </wp:anchor>
              </w:drawing>
            </w:r>
            <w:r w:rsidRPr="00085DF5">
              <w:rPr>
                <w:rFonts w:ascii="Cambria" w:hAnsi="Cambria"/>
                <w:b/>
                <w:bCs/>
                <w:sz w:val="20"/>
                <w:szCs w:val="20"/>
              </w:rPr>
              <w:t>Signs of the Disease:</w:t>
            </w:r>
            <w:r w:rsidRPr="00085DF5">
              <w:rPr>
                <w:noProof/>
                <w:sz w:val="20"/>
                <w:szCs w:val="20"/>
              </w:rPr>
              <w:t xml:space="preserve"> </w:t>
            </w:r>
          </w:p>
          <w:p w14:paraId="6DFECB27" w14:textId="77777777" w:rsidR="00A3204B" w:rsidRPr="00085DF5" w:rsidRDefault="00A3204B" w:rsidP="00630A25">
            <w:pPr>
              <w:jc w:val="both"/>
              <w:rPr>
                <w:rFonts w:ascii="Cambria" w:hAnsi="Cambria"/>
                <w:sz w:val="20"/>
                <w:szCs w:val="20"/>
              </w:rPr>
            </w:pPr>
            <w:r w:rsidRPr="00085DF5">
              <w:rPr>
                <w:rFonts w:ascii="Cambria" w:hAnsi="Cambria"/>
                <w:b/>
                <w:bCs/>
                <w:noProof/>
                <w:sz w:val="20"/>
                <w:szCs w:val="20"/>
              </w:rPr>
              <w:drawing>
                <wp:anchor distT="45720" distB="45720" distL="114300" distR="114300" simplePos="0" relativeHeight="251661312" behindDoc="0" locked="0" layoutInCell="1" allowOverlap="1" wp14:anchorId="0FE3E88F" wp14:editId="355D7198">
                  <wp:simplePos x="0" y="0"/>
                  <wp:positionH relativeFrom="column">
                    <wp:posOffset>4645621</wp:posOffset>
                  </wp:positionH>
                  <wp:positionV relativeFrom="paragraph">
                    <wp:posOffset>1140818</wp:posOffset>
                  </wp:positionV>
                  <wp:extent cx="1005840" cy="306070"/>
                  <wp:effectExtent l="0" t="0" r="0" b="0"/>
                  <wp:wrapNone/>
                  <wp:docPr id="217" name="Text Box 2"/>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1005840" cy="306070"/>
                          </a:xfrm>
                          <a:prstGeom prst="rect">
                            <a:avLst/>
                          </a:prstGeom>
                          <a:noFill/>
                          <a:ln w="9525">
                            <a:noFill/>
                            <a:miter lim="800%"/>
                            <a:headEnd/>
                            <a:tailEnd/>
                          </a:ln>
                        </wp:spPr>
                        <wp:txbx>
                          <wne:txbxContent>
                            <w:p w14:paraId="6F32726B" w14:textId="77777777" w:rsidR="00A3204B" w:rsidRDefault="00A3204B" w:rsidP="00A3204B">
                              <w:r w:rsidRPr="00DD0195">
                                <w:rPr>
                                  <w:rFonts w:ascii="Cambria" w:hAnsi="Cambria"/>
                                  <w:sz w:val="20"/>
                                  <w:szCs w:val="20"/>
                                </w:rPr>
                                <w:t>[Anthracnose]</w:t>
                              </w:r>
                            </w:p>
                          </wne:txbxContent>
                        </wp:txbx>
                        <wp:bodyPr rot="0" vert="horz" wrap="square" lIns="91440" tIns="45720" rIns="91440" bIns="45720" anchor="t" anchorCtr="0">
                          <a:noAutofit/>
                        </wp:bodyPr>
                      </wp:wsp>
                    </a:graphicData>
                  </a:graphic>
                  <wp14:sizeRelH relativeFrom="margin">
                    <wp14:pctWidth>0%</wp14:pctWidth>
                  </wp14:sizeRelH>
                  <wp14:sizeRelV relativeFrom="margin">
                    <wp14:pctHeight>0%</wp14:pctHeight>
                  </wp14:sizeRelV>
                </wp:anchor>
              </w:drawing>
            </w:r>
            <w:r w:rsidRPr="00085DF5">
              <w:rPr>
                <w:rFonts w:ascii="Cambria" w:hAnsi="Cambria"/>
                <w:sz w:val="20"/>
                <w:szCs w:val="20"/>
              </w:rPr>
              <w:t xml:space="preserve">The disease manifests on leaves as small, either regular or irregularly shaped spots that are light violet or black with yellow halos. Initially, the affected leaves turn yellow before eventually falling off. The disease also presents on flowers. Both young and mature fruits develop spots that start as circular, but become irregular with sunken centers. These spots transition from brown to dark brown and may cover the fruit partially or completely. Additionally, minute black dots, representing acervuli, are distinctly visible on the surface of the fruits.                    </w:t>
            </w:r>
          </w:p>
          <w:p w14:paraId="62C48157" w14:textId="77777777" w:rsidR="00A3204B" w:rsidRPr="00085DF5" w:rsidRDefault="00A3204B" w:rsidP="00630A25">
            <w:pPr>
              <w:jc w:val="both"/>
              <w:rPr>
                <w:rFonts w:ascii="Cambria" w:hAnsi="Cambria"/>
                <w:sz w:val="20"/>
                <w:szCs w:val="20"/>
              </w:rPr>
            </w:pPr>
            <w:r w:rsidRPr="00085DF5">
              <w:rPr>
                <w:rFonts w:ascii="Cambria" w:hAnsi="Cambria"/>
                <w:sz w:val="20"/>
                <w:szCs w:val="20"/>
              </w:rPr>
              <w:t xml:space="preserve">                                                                                                                                               </w:t>
            </w:r>
          </w:p>
          <w:p w14:paraId="27A2CF48" w14:textId="77777777" w:rsidR="00A3204B" w:rsidRPr="00085DF5" w:rsidRDefault="00A3204B" w:rsidP="00630A25">
            <w:pPr>
              <w:jc w:val="both"/>
              <w:rPr>
                <w:rFonts w:ascii="Cambria" w:hAnsi="Cambria"/>
                <w:b/>
                <w:bCs/>
                <w:sz w:val="20"/>
                <w:szCs w:val="20"/>
              </w:rPr>
            </w:pPr>
            <w:r w:rsidRPr="00085DF5">
              <w:rPr>
                <w:rFonts w:ascii="Cambria" w:hAnsi="Cambria"/>
                <w:b/>
                <w:bCs/>
                <w:sz w:val="20"/>
                <w:szCs w:val="20"/>
              </w:rPr>
              <w:t>Preventive Measures:</w:t>
            </w:r>
          </w:p>
          <w:p w14:paraId="2BF6CD7B" w14:textId="77777777" w:rsidR="00A3204B" w:rsidRPr="00085DF5" w:rsidRDefault="00A3204B" w:rsidP="00630A25">
            <w:pPr>
              <w:jc w:val="both"/>
              <w:rPr>
                <w:rFonts w:ascii="Cambria" w:hAnsi="Cambria"/>
                <w:b/>
                <w:bCs/>
                <w:sz w:val="20"/>
                <w:szCs w:val="20"/>
              </w:rPr>
            </w:pPr>
            <w:r w:rsidRPr="00085DF5">
              <w:rPr>
                <w:rFonts w:ascii="Cambria" w:hAnsi="Cambria"/>
                <w:b/>
                <w:bCs/>
                <w:sz w:val="20"/>
                <w:szCs w:val="20"/>
              </w:rPr>
              <w:t>Cultural Methods:</w:t>
            </w:r>
          </w:p>
          <w:p w14:paraId="3635B6BC" w14:textId="77777777" w:rsidR="00A3204B" w:rsidRPr="00085DF5" w:rsidRDefault="00A3204B" w:rsidP="00A3204B">
            <w:pPr>
              <w:numPr>
                <w:ilvl w:val="0"/>
                <w:numId w:val="1"/>
              </w:numPr>
              <w:tabs>
                <w:tab w:val="clear" w:pos="36pt"/>
              </w:tabs>
              <w:ind w:start="9pt" w:hanging="9pt"/>
              <w:jc w:val="both"/>
              <w:rPr>
                <w:rFonts w:ascii="Cambria" w:hAnsi="Cambria"/>
                <w:sz w:val="20"/>
                <w:szCs w:val="20"/>
              </w:rPr>
            </w:pPr>
            <w:r w:rsidRPr="00085DF5">
              <w:rPr>
                <w:rFonts w:ascii="Cambria" w:hAnsi="Cambria"/>
                <w:sz w:val="20"/>
                <w:szCs w:val="20"/>
              </w:rPr>
              <w:t>Remove all infected plant debris to reduce the pathogen load in the environment.</w:t>
            </w:r>
          </w:p>
          <w:p w14:paraId="45B015F9" w14:textId="77777777" w:rsidR="00A3204B" w:rsidRPr="00085DF5" w:rsidRDefault="00A3204B" w:rsidP="00A3204B">
            <w:pPr>
              <w:numPr>
                <w:ilvl w:val="0"/>
                <w:numId w:val="1"/>
              </w:numPr>
              <w:tabs>
                <w:tab w:val="clear" w:pos="36pt"/>
              </w:tabs>
              <w:ind w:start="9pt" w:hanging="9pt"/>
              <w:jc w:val="both"/>
              <w:rPr>
                <w:rFonts w:ascii="Cambria" w:hAnsi="Cambria"/>
                <w:sz w:val="20"/>
                <w:szCs w:val="20"/>
              </w:rPr>
            </w:pPr>
            <w:r w:rsidRPr="00085DF5">
              <w:rPr>
                <w:rFonts w:ascii="Cambria" w:hAnsi="Cambria"/>
                <w:sz w:val="20"/>
                <w:szCs w:val="20"/>
              </w:rPr>
              <w:t>Apply a nitrogen solution or bleaching powder to fallen leaves or affected plant parts to promote their degradation.</w:t>
            </w:r>
          </w:p>
          <w:p w14:paraId="0F47DCD5" w14:textId="77777777" w:rsidR="00A3204B" w:rsidRPr="00085DF5" w:rsidRDefault="00A3204B" w:rsidP="00A3204B">
            <w:pPr>
              <w:numPr>
                <w:ilvl w:val="0"/>
                <w:numId w:val="1"/>
              </w:numPr>
              <w:tabs>
                <w:tab w:val="clear" w:pos="36pt"/>
              </w:tabs>
              <w:ind w:start="9pt" w:hanging="9pt"/>
              <w:jc w:val="both"/>
              <w:rPr>
                <w:rFonts w:ascii="Cambria" w:hAnsi="Cambria"/>
                <w:sz w:val="20"/>
                <w:szCs w:val="20"/>
              </w:rPr>
            </w:pPr>
            <w:r w:rsidRPr="00085DF5">
              <w:rPr>
                <w:rFonts w:ascii="Cambria" w:hAnsi="Cambria"/>
                <w:sz w:val="20"/>
                <w:szCs w:val="20"/>
              </w:rPr>
              <w:t>Prune and burn all affected branches, and subsequently apply Bordeaux paste or copper oxychloride paste to the cut ends to prevent further spread of the disease.</w:t>
            </w:r>
          </w:p>
          <w:p w14:paraId="52EF9605" w14:textId="77777777" w:rsidR="00A3204B" w:rsidRPr="00085DF5" w:rsidRDefault="00A3204B" w:rsidP="00630A25">
            <w:pPr>
              <w:jc w:val="both"/>
              <w:rPr>
                <w:rFonts w:ascii="Cambria" w:hAnsi="Cambria"/>
                <w:sz w:val="20"/>
                <w:szCs w:val="20"/>
              </w:rPr>
            </w:pPr>
            <w:r w:rsidRPr="00085DF5">
              <w:rPr>
                <w:rFonts w:ascii="Cambria" w:hAnsi="Cambria"/>
                <w:b/>
                <w:bCs/>
                <w:sz w:val="20"/>
                <w:szCs w:val="20"/>
              </w:rPr>
              <w:t>Chemical Methods:</w:t>
            </w:r>
          </w:p>
          <w:p w14:paraId="4C5B11F6" w14:textId="77777777" w:rsidR="00A3204B" w:rsidRPr="00085DF5" w:rsidRDefault="00A3204B" w:rsidP="00A3204B">
            <w:pPr>
              <w:pStyle w:val="ListParagraph"/>
              <w:numPr>
                <w:ilvl w:val="0"/>
                <w:numId w:val="2"/>
              </w:numPr>
              <w:ind w:start="9pt" w:hanging="9pt"/>
              <w:jc w:val="both"/>
              <w:rPr>
                <w:rFonts w:ascii="Cambria" w:hAnsi="Cambria"/>
                <w:sz w:val="20"/>
                <w:szCs w:val="20"/>
              </w:rPr>
            </w:pPr>
            <w:r w:rsidRPr="00085DF5">
              <w:rPr>
                <w:rFonts w:ascii="Cambria" w:hAnsi="Cambria"/>
                <w:sz w:val="20"/>
                <w:szCs w:val="20"/>
              </w:rPr>
              <w:t>Treat the crop with systemic fungicides such as Hexaconazole at a concentration of 1 ml/liter or Carbendazim at 1 g/liter, with applications repeated at 20-day intervals.</w:t>
            </w:r>
          </w:p>
          <w:p w14:paraId="5CCCE388" w14:textId="77777777" w:rsidR="00A3204B" w:rsidRPr="00085DF5" w:rsidRDefault="00A3204B" w:rsidP="00A3204B">
            <w:pPr>
              <w:pStyle w:val="ListParagraph"/>
              <w:numPr>
                <w:ilvl w:val="0"/>
                <w:numId w:val="2"/>
              </w:numPr>
              <w:ind w:start="9pt" w:hanging="9pt"/>
              <w:jc w:val="both"/>
              <w:rPr>
                <w:rFonts w:ascii="Cambria" w:hAnsi="Cambria"/>
                <w:sz w:val="20"/>
                <w:szCs w:val="20"/>
              </w:rPr>
            </w:pPr>
            <w:r w:rsidRPr="00085DF5">
              <w:rPr>
                <w:rFonts w:ascii="Cambria" w:hAnsi="Cambria"/>
                <w:sz w:val="20"/>
                <w:szCs w:val="20"/>
              </w:rPr>
              <w:t>Foliar application of Mancozeb at a concentration of 2.5 g/liter is also effective in managing the disease.</w:t>
            </w:r>
          </w:p>
        </w:tc>
      </w:tr>
      <w:tr w:rsidR="00A3204B" w:rsidRPr="00085DF5" w14:paraId="6DC08045" w14:textId="77777777" w:rsidTr="00630A25">
        <w:trPr>
          <w:trHeight w:val="980"/>
        </w:trPr>
        <w:tc>
          <w:tcPr>
            <w:tcW w:w="462.10pt" w:type="dxa"/>
          </w:tcPr>
          <w:p w14:paraId="63402278" w14:textId="77777777" w:rsidR="00A3204B" w:rsidRPr="00085DF5" w:rsidRDefault="00A3204B" w:rsidP="00630A25">
            <w:pPr>
              <w:jc w:val="both"/>
              <w:rPr>
                <w:rFonts w:ascii="Cambria" w:hAnsi="Cambria"/>
                <w:sz w:val="20"/>
                <w:szCs w:val="20"/>
              </w:rPr>
            </w:pPr>
            <w:r w:rsidRPr="00085DF5">
              <w:rPr>
                <w:noProof/>
                <w:sz w:val="20"/>
                <w:szCs w:val="20"/>
              </w:rPr>
              <w:drawing>
                <wp:anchor distT="0" distB="0" distL="114300" distR="114300" simplePos="0" relativeHeight="251663360" behindDoc="0" locked="0" layoutInCell="1" allowOverlap="1" wp14:anchorId="5CDB9E2C" wp14:editId="021D34B4">
                  <wp:simplePos x="0" y="0"/>
                  <wp:positionH relativeFrom="column">
                    <wp:posOffset>4357370</wp:posOffset>
                  </wp:positionH>
                  <wp:positionV relativeFrom="paragraph">
                    <wp:posOffset>20320</wp:posOffset>
                  </wp:positionV>
                  <wp:extent cx="1400175" cy="1188720"/>
                  <wp:effectExtent l="19050" t="0" r="28575" b="354330"/>
                  <wp:wrapThrough wrapText="bothSides">
                    <wp:wrapPolygon edited="0">
                      <wp:start x="0" y="0"/>
                      <wp:lineTo x="-294" y="346"/>
                      <wp:lineTo x="-294" y="27692"/>
                      <wp:lineTo x="21747" y="27692"/>
                      <wp:lineTo x="21747" y="5538"/>
                      <wp:lineTo x="21453" y="346"/>
                      <wp:lineTo x="21453" y="0"/>
                      <wp:lineTo x="0" y="0"/>
                    </wp:wrapPolygon>
                  </wp:wrapThrough>
                  <wp:docPr id="2002848343" name="Picture 3" descr="A pomegranate on a tree&#10;&#10;Description automatically generated"/>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2002848343" name="Picture 3" descr="A pomegranate on a tre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00175" cy="1188720"/>
                          </a:xfrm>
                          <a:prstGeom prst="roundRect">
                            <a:avLst>
                              <a:gd name="adj" fmla="val 8594"/>
                            </a:avLst>
                          </a:prstGeom>
                          <a:solidFill>
                            <a:srgbClr val="FFFFFF">
                              <a:shade val="85%"/>
                            </a:srgbClr>
                          </a:solidFill>
                          <a:ln>
                            <a:noFill/>
                          </a:ln>
                          <a:effectLst>
                            <a:reflection blurRad="12700" stA="38%" endPos="28%" dist="5000" dir="5400000" sy="-100%" algn="bl" rotWithShape="0"/>
                          </a:effectLst>
                        </pic:spPr>
                      </pic:pic>
                    </a:graphicData>
                  </a:graphic>
                  <wp14:sizeRelH relativeFrom="page">
                    <wp14:pctWidth>0%</wp14:pctWidth>
                  </wp14:sizeRelH>
                  <wp14:sizeRelV relativeFrom="page">
                    <wp14:pctHeight>0%</wp14:pctHeight>
                  </wp14:sizeRelV>
                </wp:anchor>
              </w:drawing>
            </w:r>
            <w:r w:rsidRPr="00085DF5">
              <w:rPr>
                <w:rFonts w:ascii="Cambria" w:hAnsi="Cambria"/>
                <w:b/>
                <w:bCs/>
                <w:sz w:val="20"/>
                <w:szCs w:val="20"/>
              </w:rPr>
              <w:t>Signs of the Disease:</w:t>
            </w:r>
            <w:r w:rsidRPr="00085DF5">
              <w:rPr>
                <w:noProof/>
                <w:sz w:val="20"/>
                <w:szCs w:val="20"/>
              </w:rPr>
              <w:t xml:space="preserve"> </w:t>
            </w:r>
          </w:p>
          <w:p w14:paraId="2E7746D0" w14:textId="77777777" w:rsidR="00A3204B" w:rsidRPr="00085DF5" w:rsidRDefault="00A3204B" w:rsidP="00630A25">
            <w:pPr>
              <w:jc w:val="both"/>
              <w:rPr>
                <w:rFonts w:ascii="Cambria" w:hAnsi="Cambria"/>
                <w:sz w:val="20"/>
                <w:szCs w:val="20"/>
              </w:rPr>
            </w:pPr>
            <w:r w:rsidRPr="00085DF5">
              <w:rPr>
                <w:rFonts w:ascii="Cambria" w:hAnsi="Cambria"/>
                <w:sz w:val="20"/>
                <w:szCs w:val="20"/>
              </w:rPr>
              <w:t>On the leaves, the disease manifests as one to several small, water-soaked, dark-colored irregular spots, which can lead to premature defoliation in severe cases. The size of these spots’ ranges from 2 to 5 mm in diameter and typically features a necrotic center of pinhead size. On the fruits, the disease produces dark brown, irregular, slightly raised spots with an oily appearance. In severe instances, these spots may cause the fruit to split open with L-shaped cracks.</w:t>
            </w:r>
          </w:p>
          <w:p w14:paraId="30E45EA6" w14:textId="77777777" w:rsidR="00A3204B" w:rsidRPr="00085DF5" w:rsidRDefault="00A3204B" w:rsidP="00630A25">
            <w:pPr>
              <w:jc w:val="both"/>
              <w:rPr>
                <w:rFonts w:ascii="Cambria" w:hAnsi="Cambria"/>
                <w:b/>
                <w:bCs/>
                <w:sz w:val="20"/>
                <w:szCs w:val="20"/>
              </w:rPr>
            </w:pPr>
            <w:r w:rsidRPr="00085DF5">
              <w:rPr>
                <w:rFonts w:ascii="Cambria" w:hAnsi="Cambria"/>
                <w:b/>
                <w:bCs/>
                <w:noProof/>
                <w:sz w:val="20"/>
                <w:szCs w:val="20"/>
              </w:rPr>
              <w:drawing>
                <wp:anchor distT="45720" distB="45720" distL="114300" distR="114300" simplePos="0" relativeHeight="251664384" behindDoc="0" locked="0" layoutInCell="1" allowOverlap="1" wp14:anchorId="43B298D5" wp14:editId="359DEEFC">
                  <wp:simplePos x="0" y="0"/>
                  <wp:positionH relativeFrom="column">
                    <wp:posOffset>4482986</wp:posOffset>
                  </wp:positionH>
                  <wp:positionV relativeFrom="paragraph">
                    <wp:posOffset>28401</wp:posOffset>
                  </wp:positionV>
                  <wp:extent cx="1268975" cy="306070"/>
                  <wp:effectExtent l="0" t="0" r="0" b="0"/>
                  <wp:wrapNone/>
                  <wp:docPr id="14259645" name="Text Box 2"/>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1268975" cy="306070"/>
                          </a:xfrm>
                          <a:prstGeom prst="rect">
                            <a:avLst/>
                          </a:prstGeom>
                          <a:noFill/>
                          <a:ln w="9525">
                            <a:noFill/>
                            <a:miter lim="800%"/>
                            <a:headEnd/>
                            <a:tailEnd/>
                          </a:ln>
                        </wp:spPr>
                        <wp:txbx>
                          <wne:txbxContent>
                            <w:p w14:paraId="5D6FC064" w14:textId="77777777" w:rsidR="00A3204B" w:rsidRPr="00CF124F" w:rsidRDefault="00A3204B" w:rsidP="00A3204B">
                              <w:pPr>
                                <w:jc w:val="both"/>
                                <w:rPr>
                                  <w:rFonts w:ascii="Cambria" w:hAnsi="Cambria"/>
                                  <w:color w:val="FF0000"/>
                                  <w:sz w:val="20"/>
                                  <w:szCs w:val="20"/>
                                </w:rPr>
                              </w:pPr>
                              <w:r w:rsidRPr="00DD0195">
                                <w:rPr>
                                  <w:rFonts w:ascii="Cambria" w:hAnsi="Cambria"/>
                                  <w:sz w:val="20"/>
                                  <w:szCs w:val="20"/>
                                </w:rPr>
                                <w:t>[Bacterial</w:t>
                              </w:r>
                              <w:r>
                                <w:rPr>
                                  <w:rFonts w:ascii="Cambria" w:hAnsi="Cambria"/>
                                  <w:sz w:val="20"/>
                                  <w:szCs w:val="20"/>
                                </w:rPr>
                                <w:t xml:space="preserve"> </w:t>
                              </w:r>
                              <w:r w:rsidRPr="00DD0195">
                                <w:rPr>
                                  <w:rFonts w:ascii="Cambria" w:hAnsi="Cambria"/>
                                  <w:sz w:val="20"/>
                                  <w:szCs w:val="20"/>
                                </w:rPr>
                                <w:t>Blight]</w:t>
                              </w:r>
                            </w:p>
                            <w:p w14:paraId="2334A634" w14:textId="77777777" w:rsidR="00A3204B" w:rsidRDefault="00A3204B" w:rsidP="00A3204B"/>
                          </wne:txbxContent>
                        </wp:txbx>
                        <wp:bodyPr rot="0" vert="horz" wrap="square" lIns="91440" tIns="45720" rIns="91440" bIns="45720" anchor="t" anchorCtr="0">
                          <a:noAutofit/>
                        </wp:bodyPr>
                      </wp:wsp>
                    </a:graphicData>
                  </a:graphic>
                  <wp14:sizeRelH relativeFrom="margin">
                    <wp14:pctWidth>0%</wp14:pctWidth>
                  </wp14:sizeRelH>
                  <wp14:sizeRelV relativeFrom="margin">
                    <wp14:pctHeight>0%</wp14:pctHeight>
                  </wp14:sizeRelV>
                </wp:anchor>
              </w:drawing>
            </w:r>
            <w:r w:rsidRPr="00085DF5">
              <w:rPr>
                <w:rFonts w:ascii="Cambria" w:hAnsi="Cambria"/>
                <w:b/>
                <w:bCs/>
                <w:sz w:val="20"/>
                <w:szCs w:val="20"/>
              </w:rPr>
              <w:t>Preventive Measures:</w:t>
            </w:r>
            <w:r w:rsidRPr="00085DF5">
              <w:rPr>
                <w:rFonts w:ascii="Cambria" w:hAnsi="Cambria"/>
                <w:b/>
                <w:bCs/>
                <w:noProof/>
                <w:sz w:val="20"/>
                <w:szCs w:val="20"/>
              </w:rPr>
              <w:t xml:space="preserve"> </w:t>
            </w:r>
          </w:p>
          <w:p w14:paraId="440FCBEA" w14:textId="77777777" w:rsidR="00A3204B" w:rsidRPr="00085DF5" w:rsidRDefault="00A3204B" w:rsidP="00630A25">
            <w:pPr>
              <w:jc w:val="both"/>
              <w:rPr>
                <w:rFonts w:ascii="Cambria" w:hAnsi="Cambria"/>
                <w:b/>
                <w:bCs/>
                <w:sz w:val="20"/>
                <w:szCs w:val="20"/>
              </w:rPr>
            </w:pPr>
            <w:r w:rsidRPr="00085DF5">
              <w:rPr>
                <w:rFonts w:ascii="Cambria" w:hAnsi="Cambria"/>
                <w:b/>
                <w:bCs/>
                <w:sz w:val="20"/>
                <w:szCs w:val="20"/>
              </w:rPr>
              <w:t>Cultural Methods:</w:t>
            </w:r>
          </w:p>
          <w:p w14:paraId="2D0EA008" w14:textId="77777777" w:rsidR="00A3204B" w:rsidRPr="00085DF5" w:rsidRDefault="00A3204B" w:rsidP="00A3204B">
            <w:pPr>
              <w:numPr>
                <w:ilvl w:val="0"/>
                <w:numId w:val="3"/>
              </w:numPr>
              <w:tabs>
                <w:tab w:val="clear" w:pos="36pt"/>
              </w:tabs>
              <w:ind w:start="9pt" w:hanging="9pt"/>
              <w:jc w:val="both"/>
              <w:rPr>
                <w:rFonts w:ascii="Cambria" w:hAnsi="Cambria"/>
                <w:sz w:val="20"/>
                <w:szCs w:val="20"/>
              </w:rPr>
            </w:pPr>
            <w:r w:rsidRPr="00085DF5">
              <w:rPr>
                <w:rFonts w:ascii="Cambria" w:hAnsi="Cambria"/>
                <w:sz w:val="20"/>
                <w:szCs w:val="20"/>
              </w:rPr>
              <w:t>Pruning at the appropriate growth stage can effectively reduce the incidence of the disease.</w:t>
            </w:r>
          </w:p>
          <w:p w14:paraId="251E2C73" w14:textId="77777777" w:rsidR="00A3204B" w:rsidRPr="00085DF5" w:rsidRDefault="00A3204B" w:rsidP="00A3204B">
            <w:pPr>
              <w:numPr>
                <w:ilvl w:val="0"/>
                <w:numId w:val="3"/>
              </w:numPr>
              <w:tabs>
                <w:tab w:val="clear" w:pos="36pt"/>
              </w:tabs>
              <w:ind w:start="9pt" w:hanging="9pt"/>
              <w:jc w:val="both"/>
              <w:rPr>
                <w:rFonts w:ascii="Cambria" w:hAnsi="Cambria"/>
                <w:sz w:val="20"/>
                <w:szCs w:val="20"/>
              </w:rPr>
            </w:pPr>
            <w:r w:rsidRPr="00085DF5">
              <w:rPr>
                <w:rFonts w:ascii="Cambria" w:hAnsi="Cambria"/>
                <w:sz w:val="20"/>
                <w:szCs w:val="20"/>
              </w:rPr>
              <w:t>Implementing clean cultivation practices and maintaining strict sanitation are crucial for minimizing disease occurrence.</w:t>
            </w:r>
          </w:p>
          <w:p w14:paraId="119BED94" w14:textId="77777777" w:rsidR="00A3204B" w:rsidRPr="00085DF5" w:rsidRDefault="00A3204B" w:rsidP="00A3204B">
            <w:pPr>
              <w:numPr>
                <w:ilvl w:val="0"/>
                <w:numId w:val="3"/>
              </w:numPr>
              <w:tabs>
                <w:tab w:val="clear" w:pos="36pt"/>
              </w:tabs>
              <w:ind w:start="9pt" w:hanging="9pt"/>
              <w:jc w:val="both"/>
              <w:rPr>
                <w:rFonts w:ascii="Cambria" w:hAnsi="Cambria"/>
                <w:sz w:val="20"/>
                <w:szCs w:val="20"/>
              </w:rPr>
            </w:pPr>
            <w:r w:rsidRPr="00085DF5">
              <w:rPr>
                <w:rFonts w:ascii="Cambria" w:hAnsi="Cambria"/>
                <w:sz w:val="20"/>
                <w:szCs w:val="20"/>
              </w:rPr>
              <w:lastRenderedPageBreak/>
              <w:t>Collect and incinerate fallen leaves to eliminate potential sources of infection.</w:t>
            </w:r>
          </w:p>
          <w:p w14:paraId="25F60A47" w14:textId="77777777" w:rsidR="00A3204B" w:rsidRPr="00085DF5" w:rsidRDefault="00A3204B" w:rsidP="00A3204B">
            <w:pPr>
              <w:numPr>
                <w:ilvl w:val="0"/>
                <w:numId w:val="3"/>
              </w:numPr>
              <w:tabs>
                <w:tab w:val="clear" w:pos="36pt"/>
              </w:tabs>
              <w:ind w:start="9pt" w:hanging="9pt"/>
              <w:jc w:val="both"/>
              <w:rPr>
                <w:rFonts w:ascii="Cambria" w:hAnsi="Cambria"/>
                <w:sz w:val="20"/>
                <w:szCs w:val="20"/>
              </w:rPr>
            </w:pPr>
            <w:r w:rsidRPr="00085DF5">
              <w:rPr>
                <w:rFonts w:ascii="Cambria" w:hAnsi="Cambria"/>
                <w:sz w:val="20"/>
                <w:szCs w:val="20"/>
              </w:rPr>
              <w:t>Spraying a 1% urea solution on fallen leaves promotes their degradation.</w:t>
            </w:r>
          </w:p>
          <w:p w14:paraId="6AF51284" w14:textId="77777777" w:rsidR="00A3204B" w:rsidRPr="00085DF5" w:rsidRDefault="00A3204B" w:rsidP="00A3204B">
            <w:pPr>
              <w:numPr>
                <w:ilvl w:val="0"/>
                <w:numId w:val="3"/>
              </w:numPr>
              <w:tabs>
                <w:tab w:val="clear" w:pos="36pt"/>
              </w:tabs>
              <w:ind w:start="9pt" w:hanging="9pt"/>
              <w:jc w:val="both"/>
              <w:rPr>
                <w:rFonts w:ascii="Cambria" w:hAnsi="Cambria"/>
                <w:sz w:val="20"/>
                <w:szCs w:val="20"/>
              </w:rPr>
            </w:pPr>
            <w:r w:rsidRPr="00085DF5">
              <w:rPr>
                <w:rFonts w:ascii="Cambria" w:hAnsi="Cambria"/>
                <w:sz w:val="20"/>
                <w:szCs w:val="20"/>
              </w:rPr>
              <w:t>Application of bleaching agents to fallen leaves helps in reducing the pathogen inoculum.</w:t>
            </w:r>
          </w:p>
          <w:p w14:paraId="56D45228" w14:textId="77777777" w:rsidR="00A3204B" w:rsidRPr="00085DF5" w:rsidRDefault="00A3204B" w:rsidP="00630A25">
            <w:pPr>
              <w:jc w:val="both"/>
              <w:rPr>
                <w:rFonts w:ascii="Cambria" w:hAnsi="Cambria"/>
                <w:b/>
                <w:bCs/>
                <w:sz w:val="20"/>
                <w:szCs w:val="20"/>
              </w:rPr>
            </w:pPr>
            <w:r w:rsidRPr="00085DF5">
              <w:rPr>
                <w:rFonts w:ascii="Cambria" w:hAnsi="Cambria"/>
                <w:b/>
                <w:bCs/>
                <w:sz w:val="20"/>
                <w:szCs w:val="20"/>
              </w:rPr>
              <w:t>Chemical Methods:</w:t>
            </w:r>
          </w:p>
          <w:p w14:paraId="2A609A48" w14:textId="77777777" w:rsidR="00A3204B" w:rsidRPr="00085DF5" w:rsidRDefault="00A3204B" w:rsidP="00A3204B">
            <w:pPr>
              <w:numPr>
                <w:ilvl w:val="0"/>
                <w:numId w:val="4"/>
              </w:numPr>
              <w:ind w:start="9pt" w:hanging="9pt"/>
              <w:jc w:val="both"/>
              <w:rPr>
                <w:rFonts w:ascii="Cambria" w:hAnsi="Cambria"/>
                <w:sz w:val="20"/>
                <w:szCs w:val="20"/>
              </w:rPr>
            </w:pPr>
            <w:r w:rsidRPr="00085DF5">
              <w:rPr>
                <w:rFonts w:ascii="Cambria" w:hAnsi="Cambria"/>
                <w:sz w:val="20"/>
                <w:szCs w:val="20"/>
              </w:rPr>
              <w:t>Control the disease by applying Bordeaux mixture at a concentration of 1.0% (10 g each of copper sulfate and lime per liter of water).</w:t>
            </w:r>
          </w:p>
          <w:p w14:paraId="570B7626" w14:textId="77777777" w:rsidR="00A3204B" w:rsidRPr="00085DF5" w:rsidRDefault="00A3204B" w:rsidP="00A3204B">
            <w:pPr>
              <w:numPr>
                <w:ilvl w:val="0"/>
                <w:numId w:val="4"/>
              </w:numPr>
              <w:ind w:start="9pt" w:hanging="9pt"/>
              <w:jc w:val="both"/>
              <w:rPr>
                <w:rFonts w:ascii="Cambria" w:hAnsi="Cambria"/>
                <w:b/>
                <w:bCs/>
                <w:sz w:val="20"/>
                <w:szCs w:val="20"/>
              </w:rPr>
            </w:pPr>
            <w:r w:rsidRPr="00085DF5">
              <w:rPr>
                <w:rFonts w:ascii="Cambria" w:hAnsi="Cambria"/>
                <w:sz w:val="20"/>
                <w:szCs w:val="20"/>
              </w:rPr>
              <w:t>Alternatively, use streptocycline at 0.05% (0.5 g per liter of water) or copper oxychloride at 0.3% (3 g per liter of water) to manage the disease effectively.</w:t>
            </w:r>
          </w:p>
        </w:tc>
      </w:tr>
      <w:tr w:rsidR="00A3204B" w:rsidRPr="00085DF5" w14:paraId="1680374E" w14:textId="77777777" w:rsidTr="00630A25">
        <w:trPr>
          <w:trHeight w:val="980"/>
        </w:trPr>
        <w:tc>
          <w:tcPr>
            <w:tcW w:w="462.10pt" w:type="dxa"/>
          </w:tcPr>
          <w:p w14:paraId="0D05C98F" w14:textId="77777777" w:rsidR="00A3204B" w:rsidRPr="00085DF5" w:rsidRDefault="00A3204B" w:rsidP="00630A25">
            <w:pPr>
              <w:jc w:val="both"/>
              <w:rPr>
                <w:rFonts w:ascii="Cambria" w:hAnsi="Cambria"/>
                <w:sz w:val="20"/>
                <w:szCs w:val="20"/>
              </w:rPr>
            </w:pPr>
            <w:r w:rsidRPr="00085DF5">
              <w:rPr>
                <w:noProof/>
                <w:sz w:val="20"/>
                <w:szCs w:val="20"/>
              </w:rPr>
              <w:lastRenderedPageBreak/>
              <w:drawing>
                <wp:anchor distT="0" distB="0" distL="114300" distR="114300" simplePos="0" relativeHeight="251665408" behindDoc="0" locked="0" layoutInCell="1" allowOverlap="1" wp14:anchorId="06E5F797" wp14:editId="08AE1AAD">
                  <wp:simplePos x="0" y="0"/>
                  <wp:positionH relativeFrom="column">
                    <wp:posOffset>4585335</wp:posOffset>
                  </wp:positionH>
                  <wp:positionV relativeFrom="paragraph">
                    <wp:posOffset>20320</wp:posOffset>
                  </wp:positionV>
                  <wp:extent cx="1263648" cy="1188720"/>
                  <wp:effectExtent l="19050" t="0" r="13335" b="354330"/>
                  <wp:wrapThrough wrapText="bothSides">
                    <wp:wrapPolygon edited="0">
                      <wp:start x="0" y="0"/>
                      <wp:lineTo x="-326" y="346"/>
                      <wp:lineTo x="-326" y="27692"/>
                      <wp:lineTo x="21502" y="27692"/>
                      <wp:lineTo x="21502" y="5538"/>
                      <wp:lineTo x="21176" y="346"/>
                      <wp:lineTo x="21176" y="0"/>
                      <wp:lineTo x="0" y="0"/>
                    </wp:wrapPolygon>
                  </wp:wrapThrough>
                  <wp:docPr id="944315750" name="Picture 4" descr="A fruit on a tree&#10;&#10;Description automatically generated"/>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944315750" name="Picture 4" descr="A fruit on a tre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3648" cy="1188720"/>
                          </a:xfrm>
                          <a:prstGeom prst="roundRect">
                            <a:avLst>
                              <a:gd name="adj" fmla="val 8594"/>
                            </a:avLst>
                          </a:prstGeom>
                          <a:solidFill>
                            <a:srgbClr val="FFFFFF">
                              <a:shade val="85%"/>
                            </a:srgbClr>
                          </a:solidFill>
                          <a:ln>
                            <a:noFill/>
                          </a:ln>
                          <a:effectLst>
                            <a:reflection blurRad="12700" stA="38%" endPos="28%" dist="5000" dir="5400000" sy="-100%" algn="bl" rotWithShape="0"/>
                          </a:effectLst>
                        </pic:spPr>
                      </pic:pic>
                    </a:graphicData>
                  </a:graphic>
                  <wp14:sizeRelH relativeFrom="page">
                    <wp14:pctWidth>0%</wp14:pctWidth>
                  </wp14:sizeRelH>
                  <wp14:sizeRelV relativeFrom="page">
                    <wp14:pctHeight>0%</wp14:pctHeight>
                  </wp14:sizeRelV>
                </wp:anchor>
              </w:drawing>
            </w:r>
            <w:r w:rsidRPr="00085DF5">
              <w:rPr>
                <w:rFonts w:ascii="Cambria" w:hAnsi="Cambria"/>
                <w:b/>
                <w:bCs/>
                <w:sz w:val="20"/>
                <w:szCs w:val="20"/>
              </w:rPr>
              <w:t>Signs of the Disease:</w:t>
            </w:r>
            <w:r w:rsidRPr="00085DF5">
              <w:rPr>
                <w:noProof/>
                <w:sz w:val="20"/>
                <w:szCs w:val="20"/>
              </w:rPr>
              <w:t xml:space="preserve"> </w:t>
            </w:r>
          </w:p>
          <w:p w14:paraId="32123B68" w14:textId="77777777" w:rsidR="00A3204B" w:rsidRPr="00085DF5" w:rsidRDefault="00A3204B" w:rsidP="00630A25">
            <w:pPr>
              <w:jc w:val="both"/>
              <w:rPr>
                <w:rFonts w:ascii="Cambria" w:hAnsi="Cambria"/>
                <w:sz w:val="20"/>
                <w:szCs w:val="20"/>
              </w:rPr>
            </w:pPr>
            <w:r w:rsidRPr="00085DF5">
              <w:rPr>
                <w:rFonts w:ascii="Cambria" w:hAnsi="Cambria"/>
                <w:sz w:val="20"/>
                <w:szCs w:val="20"/>
              </w:rPr>
              <w:t>On the leaves, the disease manifests as one to several small, water-soaked, dark-colored irregular spots, which can lead to premature defoliation in severe cases. The size of these spots’ ranges from 2 to 5 mm in diameter and typically features a necrotic center of pinhead size. On the fruits, the disease produces dark brown, irregular, slightly raised spots with an oily appearance. In severe instances, these spots may cause the fruit to split open with L-shaped cracks.</w:t>
            </w:r>
          </w:p>
          <w:p w14:paraId="007DD110" w14:textId="77777777" w:rsidR="00A3204B" w:rsidRPr="00085DF5" w:rsidRDefault="00A3204B" w:rsidP="00630A25">
            <w:pPr>
              <w:jc w:val="both"/>
              <w:rPr>
                <w:rFonts w:ascii="Cambria" w:hAnsi="Cambria"/>
                <w:b/>
                <w:bCs/>
                <w:sz w:val="20"/>
                <w:szCs w:val="20"/>
              </w:rPr>
            </w:pPr>
            <w:r w:rsidRPr="00085DF5">
              <w:rPr>
                <w:rFonts w:ascii="Cambria" w:hAnsi="Cambria"/>
                <w:b/>
                <w:bCs/>
                <w:noProof/>
                <w:sz w:val="20"/>
                <w:szCs w:val="20"/>
              </w:rPr>
              <w:drawing>
                <wp:anchor distT="45720" distB="45720" distL="114300" distR="114300" simplePos="0" relativeHeight="251666432" behindDoc="0" locked="0" layoutInCell="1" allowOverlap="1" wp14:anchorId="329B672B" wp14:editId="0ED1B950">
                  <wp:simplePos x="0" y="0"/>
                  <wp:positionH relativeFrom="column">
                    <wp:posOffset>4717461</wp:posOffset>
                  </wp:positionH>
                  <wp:positionV relativeFrom="paragraph">
                    <wp:posOffset>131984</wp:posOffset>
                  </wp:positionV>
                  <wp:extent cx="899075" cy="245203"/>
                  <wp:effectExtent l="0" t="0" r="0" b="2540"/>
                  <wp:wrapNone/>
                  <wp:docPr id="487497939" name="Text Box 2"/>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899075" cy="245203"/>
                          </a:xfrm>
                          <a:prstGeom prst="rect">
                            <a:avLst/>
                          </a:prstGeom>
                          <a:noFill/>
                          <a:ln w="9525">
                            <a:noFill/>
                            <a:miter lim="800%"/>
                            <a:headEnd/>
                            <a:tailEnd/>
                          </a:ln>
                        </wp:spPr>
                        <wp:txbx>
                          <wne:txbxContent>
                            <w:p w14:paraId="5CEDB83C" w14:textId="77777777" w:rsidR="00A3204B" w:rsidRPr="00CF124F" w:rsidRDefault="00A3204B" w:rsidP="00A3204B">
                              <w:pPr>
                                <w:jc w:val="both"/>
                                <w:rPr>
                                  <w:rFonts w:ascii="Cambria" w:hAnsi="Cambria"/>
                                  <w:color w:val="FF0000"/>
                                  <w:sz w:val="20"/>
                                  <w:szCs w:val="20"/>
                                </w:rPr>
                              </w:pPr>
                              <w:r w:rsidRPr="00DD0195">
                                <w:rPr>
                                  <w:rFonts w:ascii="Cambria" w:hAnsi="Cambria"/>
                                  <w:sz w:val="20"/>
                                  <w:szCs w:val="20"/>
                                </w:rPr>
                                <w:t>[Cercospora]</w:t>
                              </w:r>
                            </w:p>
                            <w:p w14:paraId="26C1CDD5" w14:textId="77777777" w:rsidR="00A3204B" w:rsidRDefault="00A3204B" w:rsidP="00A3204B"/>
                          </wne:txbxContent>
                        </wp:txbx>
                        <wp:bodyPr rot="0" vert="horz" wrap="square" lIns="91440" tIns="45720" rIns="91440" bIns="45720" anchor="t" anchorCtr="0">
                          <a:noAutofit/>
                        </wp:bodyPr>
                      </wp:wsp>
                    </a:graphicData>
                  </a:graphic>
                  <wp14:sizeRelH relativeFrom="margin">
                    <wp14:pctWidth>0%</wp14:pctWidth>
                  </wp14:sizeRelH>
                  <wp14:sizeRelV relativeFrom="margin">
                    <wp14:pctHeight>0%</wp14:pctHeight>
                  </wp14:sizeRelV>
                </wp:anchor>
              </w:drawing>
            </w:r>
            <w:r w:rsidRPr="00085DF5">
              <w:rPr>
                <w:rFonts w:ascii="Cambria" w:hAnsi="Cambria"/>
                <w:b/>
                <w:bCs/>
                <w:sz w:val="20"/>
                <w:szCs w:val="20"/>
              </w:rPr>
              <w:t>Preventive Measures:</w:t>
            </w:r>
            <w:r w:rsidRPr="00085DF5">
              <w:rPr>
                <w:rFonts w:ascii="Cambria" w:hAnsi="Cambria"/>
                <w:b/>
                <w:bCs/>
                <w:noProof/>
                <w:sz w:val="20"/>
                <w:szCs w:val="20"/>
              </w:rPr>
              <w:t xml:space="preserve"> </w:t>
            </w:r>
          </w:p>
          <w:p w14:paraId="75CA02D7" w14:textId="77777777" w:rsidR="00A3204B" w:rsidRPr="00085DF5" w:rsidRDefault="00A3204B" w:rsidP="00630A25">
            <w:pPr>
              <w:jc w:val="both"/>
              <w:rPr>
                <w:rFonts w:ascii="Cambria" w:hAnsi="Cambria"/>
                <w:b/>
                <w:bCs/>
                <w:sz w:val="20"/>
                <w:szCs w:val="20"/>
              </w:rPr>
            </w:pPr>
            <w:r w:rsidRPr="00085DF5">
              <w:rPr>
                <w:rFonts w:ascii="Cambria" w:hAnsi="Cambria"/>
                <w:b/>
                <w:bCs/>
                <w:sz w:val="20"/>
                <w:szCs w:val="20"/>
              </w:rPr>
              <w:t>Cultural Methods:</w:t>
            </w:r>
          </w:p>
          <w:p w14:paraId="61DBDC81" w14:textId="77777777" w:rsidR="00A3204B" w:rsidRPr="00085DF5" w:rsidRDefault="00A3204B" w:rsidP="00630A25">
            <w:pPr>
              <w:jc w:val="both"/>
              <w:rPr>
                <w:rFonts w:ascii="Cambria" w:hAnsi="Cambria"/>
                <w:sz w:val="20"/>
                <w:szCs w:val="20"/>
              </w:rPr>
            </w:pPr>
            <w:r w:rsidRPr="00085DF5">
              <w:rPr>
                <w:rFonts w:ascii="Cambria" w:hAnsi="Cambria"/>
                <w:sz w:val="20"/>
                <w:szCs w:val="20"/>
              </w:rPr>
              <w:t>Collect and destroy all infected plant debris to reduce the potential sources of pathogen inoculum.</w:t>
            </w:r>
          </w:p>
          <w:p w14:paraId="4AA7238B" w14:textId="77777777" w:rsidR="00A3204B" w:rsidRPr="00085DF5" w:rsidRDefault="00A3204B" w:rsidP="00630A25">
            <w:pPr>
              <w:jc w:val="both"/>
              <w:rPr>
                <w:rFonts w:ascii="Cambria" w:hAnsi="Cambria"/>
                <w:b/>
                <w:bCs/>
                <w:sz w:val="20"/>
                <w:szCs w:val="20"/>
              </w:rPr>
            </w:pPr>
            <w:r w:rsidRPr="00085DF5">
              <w:rPr>
                <w:rFonts w:ascii="Cambria" w:hAnsi="Cambria"/>
                <w:b/>
                <w:bCs/>
                <w:sz w:val="20"/>
                <w:szCs w:val="20"/>
              </w:rPr>
              <w:t>Chemical Methods:</w:t>
            </w:r>
          </w:p>
          <w:p w14:paraId="090B6DCE" w14:textId="77777777" w:rsidR="00A3204B" w:rsidRPr="00085DF5" w:rsidRDefault="00A3204B" w:rsidP="00630A25">
            <w:pPr>
              <w:jc w:val="both"/>
              <w:rPr>
                <w:rFonts w:ascii="Cambria" w:hAnsi="Cambria"/>
                <w:b/>
                <w:bCs/>
                <w:sz w:val="20"/>
                <w:szCs w:val="20"/>
              </w:rPr>
            </w:pPr>
            <w:r w:rsidRPr="00085DF5">
              <w:rPr>
                <w:rFonts w:ascii="Cambria" w:hAnsi="Cambria"/>
                <w:sz w:val="20"/>
                <w:szCs w:val="20"/>
              </w:rPr>
              <w:t>Apply systemic fungicides to manage the disease effectively. Options include Carbendazim at a concentration of 1 g/liter, Hexaconazole at 1 ml/liter, or Propiconazole at 1 ml/liter. Repeat the application at 10 to 14-day intervals to ensure effective control.</w:t>
            </w:r>
          </w:p>
        </w:tc>
      </w:tr>
    </w:tbl>
    <w:p w14:paraId="171912BC" w14:textId="77777777" w:rsidR="008C374B" w:rsidRDefault="008C374B"/>
    <w:sectPr w:rsidR="008C374B">
      <w:pgSz w:w="612pt" w:h="792pt"/>
      <w:pgMar w:top="72pt" w:right="72pt" w:bottom="72pt" w:left="72pt" w:header="36pt" w:footer="36pt" w:gutter="0pt"/>
      <w:cols w:space="36pt"/>
      <w:docGrid w:linePitch="360"/>
    </w:sectPr>
  </w:body>
</w:document>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characterSet="iso-8859-1"/>
    <w:family w:val="roman"/>
    <w:pitch w:val="variable"/>
    <w:sig w:usb0="E0002EFF" w:usb1="C000785B" w:usb2="00000009" w:usb3="00000000" w:csb0="000001FF" w:csb1="00000000"/>
  </w:font>
  <w:font w:name="Wingdings">
    <w:panose1 w:val="05000000000000000000"/>
    <w:family w:val="auto"/>
    <w:pitch w:val="variable"/>
    <w:sig w:usb0="00000000" w:usb1="10000000" w:usb2="00000000" w:usb3="00000000" w:csb0="80000000" w:csb1="00000000"/>
  </w:font>
  <w:font w:name="Aptos">
    <w:charset w:characterSet="iso-8859-1"/>
    <w:family w:val="swiss"/>
    <w:pitch w:val="variable"/>
    <w:sig w:usb0="20000287" w:usb1="00000003" w:usb2="00000000" w:usb3="00000000" w:csb0="0000019F" w:csb1="00000000"/>
  </w:font>
  <w:font w:name="Aptos Display">
    <w:charset w:characterSet="iso-8859-1"/>
    <w:family w:val="swiss"/>
    <w:pitch w:val="variable"/>
    <w:sig w:usb0="20000287" w:usb1="00000003" w:usb2="00000000" w:usb3="00000000" w:csb0="0000019F" w:csb1="00000000"/>
  </w:font>
  <w:font w:name="Cambria">
    <w:panose1 w:val="02040503050406030204"/>
    <w:charset w:characterSet="iso-8859-1"/>
    <w:family w:val="roman"/>
    <w:pitch w:val="variable"/>
    <w:sig w:usb0="E00006FF" w:usb1="420024FF" w:usb2="02000000" w:usb3="00000000" w:csb0="0000019F" w:csb1="00000000"/>
  </w:font>
</w:font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abstractNum w:abstractNumId="0" w15:restartNumberingAfterBreak="0">
    <w:nsid w:val="0B7F27F2"/>
    <w:multiLevelType w:val="hybridMultilevel"/>
    <w:tmpl w:val="503C9DA0"/>
    <w:lvl w:ilvl="0" w:tplc="0409000F">
      <w:start w:val="1"/>
      <w:numFmt w:val="decimal"/>
      <w:lvlText w:val="%1."/>
      <w:lvlJc w:val="start"/>
      <w:pPr>
        <w:ind w:start="18pt" w:hanging="18pt"/>
      </w:pPr>
      <w:rPr>
        <w:rFonts w:hint="default"/>
      </w:rPr>
    </w:lvl>
    <w:lvl w:ilvl="1" w:tplc="04090019" w:tentative="1">
      <w:start w:val="1"/>
      <w:numFmt w:val="lowerLetter"/>
      <w:lvlText w:val="%2."/>
      <w:lvlJc w:val="start"/>
      <w:pPr>
        <w:ind w:start="54pt" w:hanging="18pt"/>
      </w:pPr>
    </w:lvl>
    <w:lvl w:ilvl="2" w:tplc="0409001B" w:tentative="1">
      <w:start w:val="1"/>
      <w:numFmt w:val="lowerRoman"/>
      <w:lvlText w:val="%3."/>
      <w:lvlJc w:val="end"/>
      <w:pPr>
        <w:ind w:start="90pt" w:hanging="9pt"/>
      </w:pPr>
    </w:lvl>
    <w:lvl w:ilvl="3" w:tplc="0409000F" w:tentative="1">
      <w:start w:val="1"/>
      <w:numFmt w:val="decimal"/>
      <w:lvlText w:val="%4."/>
      <w:lvlJc w:val="start"/>
      <w:pPr>
        <w:ind w:start="126pt" w:hanging="18pt"/>
      </w:pPr>
    </w:lvl>
    <w:lvl w:ilvl="4" w:tplc="04090019" w:tentative="1">
      <w:start w:val="1"/>
      <w:numFmt w:val="lowerLetter"/>
      <w:lvlText w:val="%5."/>
      <w:lvlJc w:val="start"/>
      <w:pPr>
        <w:ind w:start="162pt" w:hanging="18pt"/>
      </w:pPr>
    </w:lvl>
    <w:lvl w:ilvl="5" w:tplc="0409001B" w:tentative="1">
      <w:start w:val="1"/>
      <w:numFmt w:val="lowerRoman"/>
      <w:lvlText w:val="%6."/>
      <w:lvlJc w:val="end"/>
      <w:pPr>
        <w:ind w:start="198pt" w:hanging="9pt"/>
      </w:pPr>
    </w:lvl>
    <w:lvl w:ilvl="6" w:tplc="0409000F" w:tentative="1">
      <w:start w:val="1"/>
      <w:numFmt w:val="decimal"/>
      <w:lvlText w:val="%7."/>
      <w:lvlJc w:val="start"/>
      <w:pPr>
        <w:ind w:start="234pt" w:hanging="18pt"/>
      </w:pPr>
    </w:lvl>
    <w:lvl w:ilvl="7" w:tplc="04090019" w:tentative="1">
      <w:start w:val="1"/>
      <w:numFmt w:val="lowerLetter"/>
      <w:lvlText w:val="%8."/>
      <w:lvlJc w:val="start"/>
      <w:pPr>
        <w:ind w:start="270pt" w:hanging="18pt"/>
      </w:pPr>
    </w:lvl>
    <w:lvl w:ilvl="8" w:tplc="0409001B" w:tentative="1">
      <w:start w:val="1"/>
      <w:numFmt w:val="lowerRoman"/>
      <w:lvlText w:val="%9."/>
      <w:lvlJc w:val="end"/>
      <w:pPr>
        <w:ind w:start="306pt" w:hanging="9pt"/>
      </w:pPr>
    </w:lvl>
  </w:abstractNum>
  <w:abstractNum w:abstractNumId="1" w15:restartNumberingAfterBreak="0">
    <w:nsid w:val="2074434A"/>
    <w:multiLevelType w:val="multilevel"/>
    <w:tmpl w:val="838C1860"/>
    <w:lvl w:ilvl="0">
      <w:start w:val="1"/>
      <w:numFmt w:val="decimal"/>
      <w:lvlText w:val="%1."/>
      <w:lvlJc w:val="start"/>
      <w:pPr>
        <w:tabs>
          <w:tab w:val="num" w:pos="36pt"/>
        </w:tabs>
        <w:ind w:start="36pt" w:hanging="18pt"/>
      </w:pPr>
    </w:lvl>
    <w:lvl w:ilvl="1" w:tentative="1">
      <w:start w:val="1"/>
      <w:numFmt w:val="decimal"/>
      <w:lvlText w:val="%2."/>
      <w:lvlJc w:val="start"/>
      <w:pPr>
        <w:tabs>
          <w:tab w:val="num" w:pos="72pt"/>
        </w:tabs>
        <w:ind w:start="72pt" w:hanging="18pt"/>
      </w:pPr>
    </w:lvl>
    <w:lvl w:ilvl="2" w:tentative="1">
      <w:start w:val="1"/>
      <w:numFmt w:val="decimal"/>
      <w:lvlText w:val="%3."/>
      <w:lvlJc w:val="start"/>
      <w:pPr>
        <w:tabs>
          <w:tab w:val="num" w:pos="108pt"/>
        </w:tabs>
        <w:ind w:start="108pt" w:hanging="18pt"/>
      </w:pPr>
    </w:lvl>
    <w:lvl w:ilvl="3" w:tentative="1">
      <w:start w:val="1"/>
      <w:numFmt w:val="decimal"/>
      <w:lvlText w:val="%4."/>
      <w:lvlJc w:val="start"/>
      <w:pPr>
        <w:tabs>
          <w:tab w:val="num" w:pos="144pt"/>
        </w:tabs>
        <w:ind w:start="144pt" w:hanging="18pt"/>
      </w:pPr>
    </w:lvl>
    <w:lvl w:ilvl="4" w:tentative="1">
      <w:start w:val="1"/>
      <w:numFmt w:val="decimal"/>
      <w:lvlText w:val="%5."/>
      <w:lvlJc w:val="start"/>
      <w:pPr>
        <w:tabs>
          <w:tab w:val="num" w:pos="180pt"/>
        </w:tabs>
        <w:ind w:start="180pt" w:hanging="18pt"/>
      </w:pPr>
    </w:lvl>
    <w:lvl w:ilvl="5" w:tentative="1">
      <w:start w:val="1"/>
      <w:numFmt w:val="decimal"/>
      <w:lvlText w:val="%6."/>
      <w:lvlJc w:val="start"/>
      <w:pPr>
        <w:tabs>
          <w:tab w:val="num" w:pos="216pt"/>
        </w:tabs>
        <w:ind w:start="216pt" w:hanging="18pt"/>
      </w:pPr>
    </w:lvl>
    <w:lvl w:ilvl="6" w:tentative="1">
      <w:start w:val="1"/>
      <w:numFmt w:val="decimal"/>
      <w:lvlText w:val="%7."/>
      <w:lvlJc w:val="start"/>
      <w:pPr>
        <w:tabs>
          <w:tab w:val="num" w:pos="252pt"/>
        </w:tabs>
        <w:ind w:start="252pt" w:hanging="18pt"/>
      </w:pPr>
    </w:lvl>
    <w:lvl w:ilvl="7" w:tentative="1">
      <w:start w:val="1"/>
      <w:numFmt w:val="decimal"/>
      <w:lvlText w:val="%8."/>
      <w:lvlJc w:val="start"/>
      <w:pPr>
        <w:tabs>
          <w:tab w:val="num" w:pos="288pt"/>
        </w:tabs>
        <w:ind w:start="288pt" w:hanging="18pt"/>
      </w:pPr>
    </w:lvl>
    <w:lvl w:ilvl="8" w:tentative="1">
      <w:start w:val="1"/>
      <w:numFmt w:val="decimal"/>
      <w:lvlText w:val="%9."/>
      <w:lvlJc w:val="start"/>
      <w:pPr>
        <w:tabs>
          <w:tab w:val="num" w:pos="324pt"/>
        </w:tabs>
        <w:ind w:start="324pt" w:hanging="18pt"/>
      </w:pPr>
    </w:lvl>
  </w:abstractNum>
  <w:abstractNum w:abstractNumId="2" w15:restartNumberingAfterBreak="0">
    <w:nsid w:val="2E6C261C"/>
    <w:multiLevelType w:val="multilevel"/>
    <w:tmpl w:val="FA8C9084"/>
    <w:lvl w:ilvl="0">
      <w:start w:val="1"/>
      <w:numFmt w:val="bullet"/>
      <w:lvlText w:val=""/>
      <w:lvlJc w:val="start"/>
      <w:pPr>
        <w:tabs>
          <w:tab w:val="num" w:pos="18pt"/>
        </w:tabs>
        <w:ind w:start="18pt" w:hanging="18pt"/>
      </w:pPr>
      <w:rPr>
        <w:rFonts w:ascii="Wingdings" w:hAnsi="Wingdings" w:hint="default"/>
      </w:rPr>
    </w:lvl>
    <w:lvl w:ilvl="1" w:tentative="1">
      <w:start w:val="1"/>
      <w:numFmt w:val="decimal"/>
      <w:lvlText w:val="%2."/>
      <w:lvlJc w:val="start"/>
      <w:pPr>
        <w:tabs>
          <w:tab w:val="num" w:pos="72pt"/>
        </w:tabs>
        <w:ind w:start="72pt" w:hanging="18pt"/>
      </w:pPr>
    </w:lvl>
    <w:lvl w:ilvl="2" w:tentative="1">
      <w:start w:val="1"/>
      <w:numFmt w:val="decimal"/>
      <w:lvlText w:val="%3."/>
      <w:lvlJc w:val="start"/>
      <w:pPr>
        <w:tabs>
          <w:tab w:val="num" w:pos="108pt"/>
        </w:tabs>
        <w:ind w:start="108pt" w:hanging="18pt"/>
      </w:pPr>
    </w:lvl>
    <w:lvl w:ilvl="3" w:tentative="1">
      <w:start w:val="1"/>
      <w:numFmt w:val="decimal"/>
      <w:lvlText w:val="%4."/>
      <w:lvlJc w:val="start"/>
      <w:pPr>
        <w:tabs>
          <w:tab w:val="num" w:pos="144pt"/>
        </w:tabs>
        <w:ind w:start="144pt" w:hanging="18pt"/>
      </w:pPr>
    </w:lvl>
    <w:lvl w:ilvl="4" w:tentative="1">
      <w:start w:val="1"/>
      <w:numFmt w:val="decimal"/>
      <w:lvlText w:val="%5."/>
      <w:lvlJc w:val="start"/>
      <w:pPr>
        <w:tabs>
          <w:tab w:val="num" w:pos="180pt"/>
        </w:tabs>
        <w:ind w:start="180pt" w:hanging="18pt"/>
      </w:pPr>
    </w:lvl>
    <w:lvl w:ilvl="5" w:tentative="1">
      <w:start w:val="1"/>
      <w:numFmt w:val="decimal"/>
      <w:lvlText w:val="%6."/>
      <w:lvlJc w:val="start"/>
      <w:pPr>
        <w:tabs>
          <w:tab w:val="num" w:pos="216pt"/>
        </w:tabs>
        <w:ind w:start="216pt" w:hanging="18pt"/>
      </w:pPr>
    </w:lvl>
    <w:lvl w:ilvl="6" w:tentative="1">
      <w:start w:val="1"/>
      <w:numFmt w:val="decimal"/>
      <w:lvlText w:val="%7."/>
      <w:lvlJc w:val="start"/>
      <w:pPr>
        <w:tabs>
          <w:tab w:val="num" w:pos="252pt"/>
        </w:tabs>
        <w:ind w:start="252pt" w:hanging="18pt"/>
      </w:pPr>
    </w:lvl>
    <w:lvl w:ilvl="7" w:tentative="1">
      <w:start w:val="1"/>
      <w:numFmt w:val="decimal"/>
      <w:lvlText w:val="%8."/>
      <w:lvlJc w:val="start"/>
      <w:pPr>
        <w:tabs>
          <w:tab w:val="num" w:pos="288pt"/>
        </w:tabs>
        <w:ind w:start="288pt" w:hanging="18pt"/>
      </w:pPr>
    </w:lvl>
    <w:lvl w:ilvl="8" w:tentative="1">
      <w:start w:val="1"/>
      <w:numFmt w:val="decimal"/>
      <w:lvlText w:val="%9."/>
      <w:lvlJc w:val="start"/>
      <w:pPr>
        <w:tabs>
          <w:tab w:val="num" w:pos="324pt"/>
        </w:tabs>
        <w:ind w:start="324pt" w:hanging="18pt"/>
      </w:pPr>
    </w:lvl>
  </w:abstractNum>
  <w:abstractNum w:abstractNumId="3" w15:restartNumberingAfterBreak="0">
    <w:nsid w:val="5C921717"/>
    <w:multiLevelType w:val="multilevel"/>
    <w:tmpl w:val="FA5A01AA"/>
    <w:lvl w:ilvl="0">
      <w:start w:val="1"/>
      <w:numFmt w:val="decimal"/>
      <w:lvlText w:val="%1."/>
      <w:lvlJc w:val="start"/>
      <w:pPr>
        <w:tabs>
          <w:tab w:val="num" w:pos="36pt"/>
        </w:tabs>
        <w:ind w:start="36pt" w:hanging="18pt"/>
      </w:pPr>
    </w:lvl>
    <w:lvl w:ilvl="1" w:tentative="1">
      <w:start w:val="1"/>
      <w:numFmt w:val="decimal"/>
      <w:lvlText w:val="%2."/>
      <w:lvlJc w:val="start"/>
      <w:pPr>
        <w:tabs>
          <w:tab w:val="num" w:pos="72pt"/>
        </w:tabs>
        <w:ind w:start="72pt" w:hanging="18pt"/>
      </w:pPr>
    </w:lvl>
    <w:lvl w:ilvl="2" w:tentative="1">
      <w:start w:val="1"/>
      <w:numFmt w:val="decimal"/>
      <w:lvlText w:val="%3."/>
      <w:lvlJc w:val="start"/>
      <w:pPr>
        <w:tabs>
          <w:tab w:val="num" w:pos="108pt"/>
        </w:tabs>
        <w:ind w:start="108pt" w:hanging="18pt"/>
      </w:pPr>
    </w:lvl>
    <w:lvl w:ilvl="3" w:tentative="1">
      <w:start w:val="1"/>
      <w:numFmt w:val="decimal"/>
      <w:lvlText w:val="%4."/>
      <w:lvlJc w:val="start"/>
      <w:pPr>
        <w:tabs>
          <w:tab w:val="num" w:pos="144pt"/>
        </w:tabs>
        <w:ind w:start="144pt" w:hanging="18pt"/>
      </w:pPr>
    </w:lvl>
    <w:lvl w:ilvl="4" w:tentative="1">
      <w:start w:val="1"/>
      <w:numFmt w:val="decimal"/>
      <w:lvlText w:val="%5."/>
      <w:lvlJc w:val="start"/>
      <w:pPr>
        <w:tabs>
          <w:tab w:val="num" w:pos="180pt"/>
        </w:tabs>
        <w:ind w:start="180pt" w:hanging="18pt"/>
      </w:pPr>
    </w:lvl>
    <w:lvl w:ilvl="5" w:tentative="1">
      <w:start w:val="1"/>
      <w:numFmt w:val="decimal"/>
      <w:lvlText w:val="%6."/>
      <w:lvlJc w:val="start"/>
      <w:pPr>
        <w:tabs>
          <w:tab w:val="num" w:pos="216pt"/>
        </w:tabs>
        <w:ind w:start="216pt" w:hanging="18pt"/>
      </w:pPr>
    </w:lvl>
    <w:lvl w:ilvl="6" w:tentative="1">
      <w:start w:val="1"/>
      <w:numFmt w:val="decimal"/>
      <w:lvlText w:val="%7."/>
      <w:lvlJc w:val="start"/>
      <w:pPr>
        <w:tabs>
          <w:tab w:val="num" w:pos="252pt"/>
        </w:tabs>
        <w:ind w:start="252pt" w:hanging="18pt"/>
      </w:pPr>
    </w:lvl>
    <w:lvl w:ilvl="7" w:tentative="1">
      <w:start w:val="1"/>
      <w:numFmt w:val="decimal"/>
      <w:lvlText w:val="%8."/>
      <w:lvlJc w:val="start"/>
      <w:pPr>
        <w:tabs>
          <w:tab w:val="num" w:pos="288pt"/>
        </w:tabs>
        <w:ind w:start="288pt" w:hanging="18pt"/>
      </w:pPr>
    </w:lvl>
    <w:lvl w:ilvl="8" w:tentative="1">
      <w:start w:val="1"/>
      <w:numFmt w:val="decimal"/>
      <w:lvlText w:val="%9."/>
      <w:lvlJc w:val="start"/>
      <w:pPr>
        <w:tabs>
          <w:tab w:val="num" w:pos="324pt"/>
        </w:tabs>
        <w:ind w:start="324pt" w:hanging="18pt"/>
      </w:pPr>
    </w:lvl>
  </w:abstractNum>
  <w:num w:numId="1" w16cid:durableId="1062798809">
    <w:abstractNumId w:val="1"/>
  </w:num>
  <w:num w:numId="2" w16cid:durableId="2001733122">
    <w:abstractNumId w:val="0"/>
  </w:num>
  <w:num w:numId="3" w16cid:durableId="710694881">
    <w:abstractNumId w:val="3"/>
  </w:num>
  <w:num w:numId="4" w16cid:durableId="1628775413">
    <w:abstractNumId w:val="2"/>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36pt"/>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04B"/>
    <w:rsid w:val="002A5090"/>
    <w:rsid w:val="003F36CB"/>
    <w:rsid w:val="008C374B"/>
    <w:rsid w:val="00954821"/>
    <w:rsid w:val="00A3204B"/>
    <w:rsid w:val="00AF416B"/>
    <w:rsid w:val="00E02264"/>
    <w:rsid w:val="00E459B1"/>
    <w:rsid w:val="00E910FB"/>
    <w:rsid w:val="00FD2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94E0885"/>
  <w15:chartTrackingRefBased/>
  <w15:docId w15:val="{E0BE91F3-133F-490D-B153-6624C3AD54E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8pt" w:line="12.95pt"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04B"/>
  </w:style>
  <w:style w:type="paragraph" w:styleId="Heading1">
    <w:name w:val="heading 1"/>
    <w:basedOn w:val="Normal"/>
    <w:next w:val="Normal"/>
    <w:link w:val="Heading1Char"/>
    <w:uiPriority w:val="9"/>
    <w:qFormat/>
    <w:rsid w:val="00A3204B"/>
    <w:pPr>
      <w:keepNext/>
      <w:keepLines/>
      <w:spacing w:before="18pt" w:after="4pt"/>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204B"/>
    <w:pPr>
      <w:keepNext/>
      <w:keepLines/>
      <w:spacing w:before="8pt" w:after="4pt"/>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204B"/>
    <w:pPr>
      <w:keepNext/>
      <w:keepLines/>
      <w:spacing w:before="8pt" w:after="4pt"/>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204B"/>
    <w:pPr>
      <w:keepNext/>
      <w:keepLines/>
      <w:spacing w:before="4pt" w:after="2pt"/>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204B"/>
    <w:pPr>
      <w:keepNext/>
      <w:keepLines/>
      <w:spacing w:before="4pt" w:after="2pt"/>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204B"/>
    <w:pPr>
      <w:keepNext/>
      <w:keepLines/>
      <w:spacing w:before="2pt" w:after="0pt"/>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204B"/>
    <w:pPr>
      <w:keepNext/>
      <w:keepLines/>
      <w:spacing w:before="2pt" w:after="0pt"/>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204B"/>
    <w:pPr>
      <w:keepNext/>
      <w:keepLines/>
      <w:spacing w:after="0pt"/>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204B"/>
    <w:pPr>
      <w:keepNext/>
      <w:keepLines/>
      <w:spacing w:after="0pt"/>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20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20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20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20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20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20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20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20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204B"/>
    <w:rPr>
      <w:rFonts w:eastAsiaTheme="majorEastAsia" w:cstheme="majorBidi"/>
      <w:color w:val="272727" w:themeColor="text1" w:themeTint="D8"/>
    </w:rPr>
  </w:style>
  <w:style w:type="paragraph" w:styleId="Title">
    <w:name w:val="Title"/>
    <w:basedOn w:val="Normal"/>
    <w:next w:val="Normal"/>
    <w:link w:val="TitleChar"/>
    <w:uiPriority w:val="10"/>
    <w:qFormat/>
    <w:rsid w:val="00A3204B"/>
    <w:pPr>
      <w:spacing w:after="4pt" w:line="12pt"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20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20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20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204B"/>
    <w:pPr>
      <w:spacing w:before="8pt"/>
      <w:jc w:val="center"/>
    </w:pPr>
    <w:rPr>
      <w:i/>
      <w:iCs/>
      <w:color w:val="404040" w:themeColor="text1" w:themeTint="BF"/>
    </w:rPr>
  </w:style>
  <w:style w:type="character" w:customStyle="1" w:styleId="QuoteChar">
    <w:name w:val="Quote Char"/>
    <w:basedOn w:val="DefaultParagraphFont"/>
    <w:link w:val="Quote"/>
    <w:uiPriority w:val="29"/>
    <w:rsid w:val="00A3204B"/>
    <w:rPr>
      <w:i/>
      <w:iCs/>
      <w:color w:val="404040" w:themeColor="text1" w:themeTint="BF"/>
    </w:rPr>
  </w:style>
  <w:style w:type="paragraph" w:styleId="ListParagraph">
    <w:name w:val="List Paragraph"/>
    <w:basedOn w:val="Normal"/>
    <w:uiPriority w:val="34"/>
    <w:qFormat/>
    <w:rsid w:val="00A3204B"/>
    <w:pPr>
      <w:ind w:start="36pt"/>
      <w:contextualSpacing/>
    </w:pPr>
  </w:style>
  <w:style w:type="character" w:styleId="IntenseEmphasis">
    <w:name w:val="Intense Emphasis"/>
    <w:basedOn w:val="DefaultParagraphFont"/>
    <w:uiPriority w:val="21"/>
    <w:qFormat/>
    <w:rsid w:val="00A3204B"/>
    <w:rPr>
      <w:i/>
      <w:iCs/>
      <w:color w:val="0F4761" w:themeColor="accent1" w:themeShade="BF"/>
    </w:rPr>
  </w:style>
  <w:style w:type="paragraph" w:styleId="IntenseQuote">
    <w:name w:val="Intense Quote"/>
    <w:basedOn w:val="Normal"/>
    <w:next w:val="Normal"/>
    <w:link w:val="IntenseQuoteChar"/>
    <w:uiPriority w:val="30"/>
    <w:qFormat/>
    <w:rsid w:val="00A3204B"/>
    <w:pPr>
      <w:pBdr>
        <w:top w:val="single" w:sz="4" w:space="10" w:color="0F4761" w:themeColor="accent1" w:themeShade="BF"/>
        <w:bottom w:val="single" w:sz="4" w:space="10" w:color="0F4761" w:themeColor="accent1" w:themeShade="BF"/>
      </w:pBdr>
      <w:spacing w:before="18pt" w:after="18pt"/>
      <w:ind w:start="43.20pt" w:end="43.20pt"/>
      <w:jc w:val="center"/>
    </w:pPr>
    <w:rPr>
      <w:i/>
      <w:iCs/>
      <w:color w:val="0F4761" w:themeColor="accent1" w:themeShade="BF"/>
    </w:rPr>
  </w:style>
  <w:style w:type="character" w:customStyle="1" w:styleId="IntenseQuoteChar">
    <w:name w:val="Intense Quote Char"/>
    <w:basedOn w:val="DefaultParagraphFont"/>
    <w:link w:val="IntenseQuote"/>
    <w:uiPriority w:val="30"/>
    <w:rsid w:val="00A3204B"/>
    <w:rPr>
      <w:i/>
      <w:iCs/>
      <w:color w:val="0F4761" w:themeColor="accent1" w:themeShade="BF"/>
    </w:rPr>
  </w:style>
  <w:style w:type="character" w:styleId="IntenseReference">
    <w:name w:val="Intense Reference"/>
    <w:basedOn w:val="DefaultParagraphFont"/>
    <w:uiPriority w:val="32"/>
    <w:qFormat/>
    <w:rsid w:val="00A3204B"/>
    <w:rPr>
      <w:b/>
      <w:bCs/>
      <w:smallCaps/>
      <w:color w:val="0F4761" w:themeColor="accent1" w:themeShade="BF"/>
      <w:spacing w:val="5"/>
    </w:rPr>
  </w:style>
  <w:style w:type="table" w:styleId="TableGrid">
    <w:name w:val="Table Grid"/>
    <w:basedOn w:val="TableNormal"/>
    <w:uiPriority w:val="39"/>
    <w:rsid w:val="00A3204B"/>
    <w:pPr>
      <w:spacing w:after="0pt" w:line="12pt" w:lineRule="auto"/>
    </w:p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styleId="NoSpacing">
    <w:name w:val="No Spacing"/>
    <w:uiPriority w:val="1"/>
    <w:qFormat/>
    <w:rsid w:val="00A3204B"/>
    <w:pPr>
      <w:spacing w:after="0pt" w:line="12pt" w:lineRule="auto"/>
    </w:p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purl.oclc.org/ooxml/officeDocument/relationships/image" Target="media/image4.jpeg"/><Relationship Id="rId3" Type="http://purl.oclc.org/ooxml/officeDocument/relationships/settings" Target="settings.xml"/><Relationship Id="rId7" Type="http://purl.oclc.org/ooxml/officeDocument/relationships/image" Target="media/image3.jpeg"/><Relationship Id="rId2" Type="http://purl.oclc.org/ooxml/officeDocument/relationships/styles" Target="styles.xml"/><Relationship Id="rId1" Type="http://purl.oclc.org/ooxml/officeDocument/relationships/numbering" Target="numbering.xml"/><Relationship Id="rId6" Type="http://purl.oclc.org/ooxml/officeDocument/relationships/image" Target="media/image2.jpeg"/><Relationship Id="rId5" Type="http://purl.oclc.org/ooxml/officeDocument/relationships/image" Target="media/image1.jpeg"/><Relationship Id="rId10" Type="http://purl.oclc.org/ooxml/officeDocument/relationships/theme" Target="theme/theme1.xml"/><Relationship Id="rId4" Type="http://purl.oclc.org/ooxml/officeDocument/relationships/webSettings" Target="webSettings.xml"/><Relationship Id="rId9" Type="http://purl.oclc.org/ooxml/officeDocument/relationships/fontTable" Target="fontTable.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Normal.dotm</Template>
  <TotalTime>0</TotalTime>
  <Pages>2</Pages>
  <Words>758</Words>
  <Characters>4322</Characters>
  <Application>Microsoft Office Word</Application>
  <DocSecurity>0</DocSecurity>
  <Lines>36</Lines>
  <Paragraphs>10</Paragraphs>
  <ScaleCrop>false</ScaleCrop>
  <Company>Springer Nature</Company>
  <LinksUpToDate>false</LinksUpToDate>
  <CharactersWithSpaces>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2024-09-02T12:37:00Z</dcterms:created>
  <dcterms:modified xsi:type="dcterms:W3CDTF">2024-09-02T12:37:00Z</dcterms:modified>
</cp:coreProperties>
</file>