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3E4E" w14:textId="77777777" w:rsidR="008A7844" w:rsidRDefault="008A7844" w:rsidP="008A784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7E462B4C" w14:textId="4DFF6304" w:rsidR="008A7844" w:rsidRDefault="008A7844" w:rsidP="008A7844">
      <w:pPr>
        <w:spacing w:line="240" w:lineRule="auto"/>
        <w:rPr>
          <w:rFonts w:ascii="Arial" w:hAnsi="Arial" w:cs="Arial"/>
          <w:sz w:val="24"/>
          <w:szCs w:val="24"/>
        </w:rPr>
      </w:pPr>
      <w:r w:rsidRPr="00F2179A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S1</w:t>
      </w:r>
      <w:r w:rsidRPr="00F2179A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0" w:name="_Hlk96441685"/>
      <w:bookmarkStart w:id="1" w:name="_Hlk96443116"/>
      <w:r w:rsidRPr="00807761">
        <w:rPr>
          <w:rFonts w:ascii="Arial" w:hAnsi="Arial" w:cs="Arial"/>
          <w:sz w:val="24"/>
          <w:szCs w:val="24"/>
        </w:rPr>
        <w:t xml:space="preserve">ROC analysis of </w:t>
      </w:r>
      <w:bookmarkStart w:id="2" w:name="_Hlk96439735"/>
      <w:r>
        <w:rPr>
          <w:rFonts w:ascii="Arial" w:hAnsi="Arial" w:cs="Arial"/>
          <w:sz w:val="24"/>
          <w:szCs w:val="24"/>
        </w:rPr>
        <w:t xml:space="preserve">a model including </w:t>
      </w:r>
      <w:r w:rsidRPr="00807761">
        <w:rPr>
          <w:rFonts w:ascii="Arial" w:hAnsi="Arial" w:cs="Arial"/>
          <w:sz w:val="24"/>
          <w:szCs w:val="24"/>
        </w:rPr>
        <w:t xml:space="preserve">CRP + leucocyte count + NEWS + SOFA, </w:t>
      </w:r>
      <w:r>
        <w:rPr>
          <w:rFonts w:ascii="Arial" w:hAnsi="Arial" w:cs="Arial"/>
          <w:sz w:val="24"/>
          <w:szCs w:val="24"/>
        </w:rPr>
        <w:t xml:space="preserve">and individual biomarkers </w:t>
      </w:r>
      <w:bookmarkEnd w:id="2"/>
      <w:r w:rsidRPr="00807761">
        <w:rPr>
          <w:rFonts w:ascii="Arial" w:hAnsi="Arial" w:cs="Arial"/>
          <w:sz w:val="24"/>
          <w:szCs w:val="24"/>
        </w:rPr>
        <w:t>to predict bacterial sepsis</w:t>
      </w:r>
      <w:bookmarkEnd w:id="0"/>
      <w:bookmarkEnd w:id="1"/>
    </w:p>
    <w:p w14:paraId="64F7F147" w14:textId="77777777" w:rsidR="008A7844" w:rsidRDefault="008A7844" w:rsidP="008A7844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3BE66D4" wp14:editId="7A7BA835">
            <wp:extent cx="5400675" cy="5091023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6320" cy="5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01593" w14:textId="77777777" w:rsidR="008A7844" w:rsidRPr="007273D8" w:rsidRDefault="008A7844" w:rsidP="008A7844">
      <w:pPr>
        <w:spacing w:line="240" w:lineRule="auto"/>
        <w:rPr>
          <w:rFonts w:ascii="Arial" w:hAnsi="Arial" w:cs="Arial"/>
          <w:sz w:val="19"/>
          <w:szCs w:val="19"/>
        </w:rPr>
      </w:pPr>
      <w:r w:rsidRPr="007273D8">
        <w:rPr>
          <w:rFonts w:ascii="Arial" w:hAnsi="Arial" w:cs="Arial"/>
          <w:i/>
          <w:iCs/>
          <w:sz w:val="19"/>
          <w:szCs w:val="19"/>
        </w:rPr>
        <w:t xml:space="preserve">ROC = receiver operating characteristic; AUC = area under the curve; CI = confidence interval; PCT = </w:t>
      </w:r>
      <w:r>
        <w:rPr>
          <w:rFonts w:ascii="Arial" w:hAnsi="Arial" w:cs="Arial"/>
          <w:i/>
          <w:iCs/>
          <w:sz w:val="19"/>
          <w:szCs w:val="19"/>
        </w:rPr>
        <w:t>P</w:t>
      </w:r>
      <w:r w:rsidRPr="007273D8">
        <w:rPr>
          <w:rFonts w:ascii="Arial" w:hAnsi="Arial" w:cs="Arial"/>
          <w:i/>
          <w:iCs/>
          <w:sz w:val="19"/>
          <w:szCs w:val="19"/>
        </w:rPr>
        <w:t>rocalcitonin; CRP = C</w:t>
      </w:r>
      <w:r>
        <w:rPr>
          <w:rFonts w:ascii="Arial" w:hAnsi="Arial" w:cs="Arial"/>
          <w:i/>
          <w:iCs/>
          <w:sz w:val="19"/>
          <w:szCs w:val="19"/>
        </w:rPr>
        <w:t>-</w:t>
      </w:r>
      <w:r w:rsidRPr="007273D8">
        <w:rPr>
          <w:rFonts w:ascii="Arial" w:hAnsi="Arial" w:cs="Arial"/>
          <w:i/>
          <w:iCs/>
          <w:sz w:val="19"/>
          <w:szCs w:val="19"/>
        </w:rPr>
        <w:t xml:space="preserve">reactive protein; HNL = </w:t>
      </w:r>
      <w:r>
        <w:rPr>
          <w:rFonts w:ascii="Arial" w:hAnsi="Arial" w:cs="Arial"/>
          <w:i/>
          <w:iCs/>
          <w:sz w:val="19"/>
          <w:szCs w:val="19"/>
        </w:rPr>
        <w:t>H</w:t>
      </w:r>
      <w:r w:rsidRPr="007273D8">
        <w:rPr>
          <w:rFonts w:ascii="Arial" w:hAnsi="Arial" w:cs="Arial"/>
          <w:i/>
          <w:iCs/>
          <w:sz w:val="19"/>
          <w:szCs w:val="19"/>
        </w:rPr>
        <w:t xml:space="preserve">uman </w:t>
      </w:r>
      <w:r>
        <w:rPr>
          <w:rFonts w:ascii="Arial" w:hAnsi="Arial" w:cs="Arial"/>
          <w:i/>
          <w:iCs/>
          <w:sz w:val="19"/>
          <w:szCs w:val="19"/>
        </w:rPr>
        <w:t>N</w:t>
      </w:r>
      <w:r w:rsidRPr="007273D8">
        <w:rPr>
          <w:rFonts w:ascii="Arial" w:hAnsi="Arial" w:cs="Arial"/>
          <w:i/>
          <w:iCs/>
          <w:sz w:val="19"/>
          <w:szCs w:val="19"/>
        </w:rPr>
        <w:t xml:space="preserve">eutrophil </w:t>
      </w:r>
      <w:r>
        <w:rPr>
          <w:rFonts w:ascii="Arial" w:hAnsi="Arial" w:cs="Arial"/>
          <w:i/>
          <w:iCs/>
          <w:sz w:val="19"/>
          <w:szCs w:val="19"/>
        </w:rPr>
        <w:t>L</w:t>
      </w:r>
      <w:r w:rsidRPr="007273D8">
        <w:rPr>
          <w:rFonts w:ascii="Arial" w:hAnsi="Arial" w:cs="Arial"/>
          <w:i/>
          <w:iCs/>
          <w:sz w:val="19"/>
          <w:szCs w:val="19"/>
        </w:rPr>
        <w:t>ipocalin.</w:t>
      </w:r>
    </w:p>
    <w:p w14:paraId="137867A5" w14:textId="77777777" w:rsidR="008A7844" w:rsidRDefault="008A7844" w:rsidP="008A784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D2CE41C" w14:textId="77777777" w:rsidR="008A7844" w:rsidRDefault="008A7844" w:rsidP="008A784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E37BE5F" w14:textId="77777777" w:rsidR="008A7844" w:rsidRDefault="008A7844" w:rsidP="008A784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B8EFED5" w14:textId="77777777" w:rsidR="008A7844" w:rsidRDefault="008A7844" w:rsidP="008A784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7D2ED53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1E7489E" w14:textId="77777777" w:rsidR="008A7844" w:rsidRDefault="008A7844" w:rsidP="008A7844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S2. </w:t>
      </w:r>
      <w:r w:rsidRPr="00807761">
        <w:rPr>
          <w:rFonts w:ascii="Arial" w:hAnsi="Arial" w:cs="Arial"/>
          <w:sz w:val="24"/>
          <w:szCs w:val="24"/>
        </w:rPr>
        <w:t xml:space="preserve">ROC analysis of PCT, </w:t>
      </w:r>
      <w:r>
        <w:rPr>
          <w:rFonts w:ascii="Arial" w:hAnsi="Arial" w:cs="Arial"/>
          <w:sz w:val="24"/>
          <w:szCs w:val="24"/>
        </w:rPr>
        <w:t>HNL</w:t>
      </w:r>
      <w:r w:rsidRPr="0080776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CRP</w:t>
      </w:r>
      <w:r w:rsidRPr="00807761">
        <w:rPr>
          <w:rFonts w:ascii="Arial" w:hAnsi="Arial" w:cs="Arial"/>
          <w:sz w:val="24"/>
          <w:szCs w:val="24"/>
        </w:rPr>
        <w:t xml:space="preserve"> and leucocyte count to predict bacterial </w:t>
      </w:r>
      <w:r>
        <w:rPr>
          <w:rFonts w:ascii="Arial" w:hAnsi="Arial" w:cs="Arial"/>
          <w:sz w:val="24"/>
          <w:szCs w:val="24"/>
        </w:rPr>
        <w:t>infection</w:t>
      </w:r>
    </w:p>
    <w:p w14:paraId="60D9A977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F0E73F" wp14:editId="58E44E9A">
            <wp:extent cx="5267325" cy="4867282"/>
            <wp:effectExtent l="0" t="0" r="0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4311" cy="491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32CB" w14:textId="77777777" w:rsidR="008A7844" w:rsidRPr="00975DD2" w:rsidRDefault="008A7844" w:rsidP="008A7844">
      <w:pPr>
        <w:spacing w:line="240" w:lineRule="auto"/>
        <w:rPr>
          <w:rFonts w:ascii="Arial" w:hAnsi="Arial" w:cs="Arial"/>
          <w:i/>
          <w:iCs/>
          <w:sz w:val="19"/>
          <w:szCs w:val="19"/>
        </w:rPr>
      </w:pPr>
      <w:r w:rsidRPr="00975DD2">
        <w:rPr>
          <w:rFonts w:ascii="Arial" w:hAnsi="Arial" w:cs="Arial"/>
          <w:i/>
          <w:iCs/>
          <w:sz w:val="19"/>
          <w:szCs w:val="19"/>
        </w:rPr>
        <w:t xml:space="preserve">ROC = receiver operating characteristic; AUC = area under the curve; CI = confidence interval; </w:t>
      </w:r>
      <w:r>
        <w:rPr>
          <w:rFonts w:ascii="Arial" w:hAnsi="Arial" w:cs="Arial"/>
          <w:i/>
          <w:iCs/>
          <w:sz w:val="19"/>
          <w:szCs w:val="19"/>
        </w:rPr>
        <w:t xml:space="preserve">             </w:t>
      </w:r>
      <w:r w:rsidRPr="00975DD2">
        <w:rPr>
          <w:rFonts w:ascii="Arial" w:hAnsi="Arial" w:cs="Arial"/>
          <w:i/>
          <w:iCs/>
          <w:sz w:val="19"/>
          <w:szCs w:val="19"/>
        </w:rPr>
        <w:t xml:space="preserve">PCT = </w:t>
      </w:r>
      <w:r>
        <w:rPr>
          <w:rFonts w:ascii="Arial" w:hAnsi="Arial" w:cs="Arial"/>
          <w:i/>
          <w:iCs/>
          <w:sz w:val="19"/>
          <w:szCs w:val="19"/>
        </w:rPr>
        <w:t>P</w:t>
      </w:r>
      <w:r w:rsidRPr="00975DD2">
        <w:rPr>
          <w:rFonts w:ascii="Arial" w:hAnsi="Arial" w:cs="Arial"/>
          <w:i/>
          <w:iCs/>
          <w:sz w:val="19"/>
          <w:szCs w:val="19"/>
        </w:rPr>
        <w:t>rocalcitonin; CRP = C</w:t>
      </w:r>
      <w:r>
        <w:rPr>
          <w:rFonts w:ascii="Arial" w:hAnsi="Arial" w:cs="Arial"/>
          <w:i/>
          <w:iCs/>
          <w:sz w:val="19"/>
          <w:szCs w:val="19"/>
        </w:rPr>
        <w:t>-</w:t>
      </w:r>
      <w:r w:rsidRPr="00975DD2">
        <w:rPr>
          <w:rFonts w:ascii="Arial" w:hAnsi="Arial" w:cs="Arial"/>
          <w:i/>
          <w:iCs/>
          <w:sz w:val="19"/>
          <w:szCs w:val="19"/>
        </w:rPr>
        <w:t xml:space="preserve">reactive protein; HNL = </w:t>
      </w:r>
      <w:r>
        <w:rPr>
          <w:rFonts w:ascii="Arial" w:hAnsi="Arial" w:cs="Arial"/>
          <w:i/>
          <w:iCs/>
          <w:sz w:val="19"/>
          <w:szCs w:val="19"/>
        </w:rPr>
        <w:t>H</w:t>
      </w:r>
      <w:r w:rsidRPr="00975DD2">
        <w:rPr>
          <w:rFonts w:ascii="Arial" w:hAnsi="Arial" w:cs="Arial"/>
          <w:i/>
          <w:iCs/>
          <w:sz w:val="19"/>
          <w:szCs w:val="19"/>
        </w:rPr>
        <w:t xml:space="preserve">uman </w:t>
      </w:r>
      <w:r>
        <w:rPr>
          <w:rFonts w:ascii="Arial" w:hAnsi="Arial" w:cs="Arial"/>
          <w:i/>
          <w:iCs/>
          <w:sz w:val="19"/>
          <w:szCs w:val="19"/>
        </w:rPr>
        <w:t>N</w:t>
      </w:r>
      <w:r w:rsidRPr="00975DD2">
        <w:rPr>
          <w:rFonts w:ascii="Arial" w:hAnsi="Arial" w:cs="Arial"/>
          <w:i/>
          <w:iCs/>
          <w:sz w:val="19"/>
          <w:szCs w:val="19"/>
        </w:rPr>
        <w:t xml:space="preserve">eutrophil </w:t>
      </w:r>
      <w:r>
        <w:rPr>
          <w:rFonts w:ascii="Arial" w:hAnsi="Arial" w:cs="Arial"/>
          <w:i/>
          <w:iCs/>
          <w:sz w:val="19"/>
          <w:szCs w:val="19"/>
        </w:rPr>
        <w:t>L</w:t>
      </w:r>
      <w:r w:rsidRPr="00975DD2">
        <w:rPr>
          <w:rFonts w:ascii="Arial" w:hAnsi="Arial" w:cs="Arial"/>
          <w:i/>
          <w:iCs/>
          <w:sz w:val="19"/>
          <w:szCs w:val="19"/>
        </w:rPr>
        <w:t>ipocalin.</w:t>
      </w:r>
    </w:p>
    <w:p w14:paraId="5B745330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8A8302E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74D2317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547DCAF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0E9E950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85D55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E11535A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9B79CDA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4094C76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3C708AF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5A4F5CB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4764CE1" w14:textId="77777777" w:rsidR="008A7844" w:rsidRDefault="008A7844" w:rsidP="008A784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702F4D" w14:textId="77777777" w:rsidR="008A7844" w:rsidRDefault="008A7844" w:rsidP="008A7844">
      <w:pPr>
        <w:spacing w:line="240" w:lineRule="auto"/>
        <w:rPr>
          <w:rFonts w:ascii="Arial" w:hAnsi="Arial" w:cs="Arial"/>
          <w:sz w:val="24"/>
          <w:szCs w:val="24"/>
        </w:rPr>
      </w:pPr>
      <w:r w:rsidRPr="00EA560B">
        <w:rPr>
          <w:rFonts w:ascii="Arial" w:hAnsi="Arial" w:cs="Arial"/>
          <w:b/>
          <w:bCs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</w:rPr>
        <w:t>S1</w:t>
      </w:r>
      <w:r w:rsidRPr="00EA560B">
        <w:rPr>
          <w:rFonts w:ascii="Arial" w:hAnsi="Arial" w:cs="Arial"/>
          <w:b/>
          <w:bCs/>
          <w:sz w:val="24"/>
          <w:szCs w:val="24"/>
        </w:rPr>
        <w:t>.</w:t>
      </w:r>
      <w:r w:rsidRPr="00EA560B">
        <w:rPr>
          <w:rFonts w:ascii="Arial" w:hAnsi="Arial" w:cs="Arial"/>
          <w:sz w:val="24"/>
          <w:szCs w:val="24"/>
        </w:rPr>
        <w:t xml:space="preserve"> Performance of biomarker cut-offs to identify bacterial </w:t>
      </w:r>
      <w:r>
        <w:rPr>
          <w:rFonts w:ascii="Arial" w:hAnsi="Arial" w:cs="Arial"/>
          <w:sz w:val="24"/>
          <w:szCs w:val="24"/>
        </w:rPr>
        <w:t>infection</w:t>
      </w:r>
    </w:p>
    <w:tbl>
      <w:tblPr>
        <w:tblStyle w:val="Gitternetztabelle1hell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5"/>
        <w:gridCol w:w="1842"/>
        <w:gridCol w:w="1701"/>
        <w:gridCol w:w="1701"/>
      </w:tblGrid>
      <w:tr w:rsidR="008A7844" w:rsidRPr="005C598B" w14:paraId="1E7617C9" w14:textId="77777777" w:rsidTr="00C961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  <w:hideMark/>
          </w:tcPr>
          <w:p w14:paraId="4FD37576" w14:textId="77777777" w:rsidR="008A7844" w:rsidRPr="005C598B" w:rsidRDefault="008A7844" w:rsidP="00C961EF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lastRenderedPageBreak/>
              <w:t>Biomarker</w:t>
            </w:r>
          </w:p>
        </w:tc>
        <w:tc>
          <w:tcPr>
            <w:tcW w:w="1701" w:type="dxa"/>
            <w:vAlign w:val="center"/>
          </w:tcPr>
          <w:p w14:paraId="7E4E1D8F" w14:textId="77777777" w:rsidR="008A7844" w:rsidRPr="005C598B" w:rsidRDefault="008A7844" w:rsidP="00C96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Cut-off</w:t>
            </w:r>
          </w:p>
        </w:tc>
        <w:tc>
          <w:tcPr>
            <w:tcW w:w="1985" w:type="dxa"/>
            <w:vAlign w:val="center"/>
          </w:tcPr>
          <w:p w14:paraId="15D0F428" w14:textId="77777777" w:rsidR="008A7844" w:rsidRPr="005C598B" w:rsidRDefault="008A7844" w:rsidP="00C96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Sensitivity,</w:t>
            </w:r>
          </w:p>
          <w:p w14:paraId="0C336A17" w14:textId="77777777" w:rsidR="008A7844" w:rsidRPr="005C598B" w:rsidRDefault="008A7844" w:rsidP="00C96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% (95%CI)</w:t>
            </w:r>
          </w:p>
        </w:tc>
        <w:tc>
          <w:tcPr>
            <w:tcW w:w="1842" w:type="dxa"/>
            <w:vAlign w:val="center"/>
            <w:hideMark/>
          </w:tcPr>
          <w:p w14:paraId="2B79B9BE" w14:textId="77777777" w:rsidR="008A7844" w:rsidRPr="005C598B" w:rsidRDefault="008A7844" w:rsidP="00C96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Specificity,</w:t>
            </w:r>
          </w:p>
          <w:p w14:paraId="77D76924" w14:textId="77777777" w:rsidR="008A7844" w:rsidRPr="005C598B" w:rsidRDefault="008A7844" w:rsidP="00C96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% (95%CI)</w:t>
            </w:r>
          </w:p>
        </w:tc>
        <w:tc>
          <w:tcPr>
            <w:tcW w:w="1701" w:type="dxa"/>
            <w:vAlign w:val="center"/>
          </w:tcPr>
          <w:p w14:paraId="1DE96FFC" w14:textId="77777777" w:rsidR="008A7844" w:rsidRPr="005C598B" w:rsidRDefault="008A7844" w:rsidP="00C96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+LR (95%CI)</w:t>
            </w:r>
          </w:p>
        </w:tc>
        <w:tc>
          <w:tcPr>
            <w:tcW w:w="1701" w:type="dxa"/>
            <w:vAlign w:val="center"/>
          </w:tcPr>
          <w:p w14:paraId="1F79CB39" w14:textId="77777777" w:rsidR="008A7844" w:rsidRPr="005C598B" w:rsidRDefault="008A7844" w:rsidP="00C96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-LR (95%CI)</w:t>
            </w:r>
          </w:p>
        </w:tc>
      </w:tr>
      <w:tr w:rsidR="008A7844" w:rsidRPr="005C598B" w14:paraId="77FC3EF6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337B37D6" w14:textId="77777777" w:rsidR="008A7844" w:rsidRPr="005C598B" w:rsidRDefault="008A7844" w:rsidP="00C961E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CRP</w:t>
            </w:r>
          </w:p>
        </w:tc>
        <w:tc>
          <w:tcPr>
            <w:tcW w:w="1701" w:type="dxa"/>
            <w:vAlign w:val="center"/>
          </w:tcPr>
          <w:p w14:paraId="1919E0F7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10 mg/l</w:t>
            </w:r>
          </w:p>
        </w:tc>
        <w:tc>
          <w:tcPr>
            <w:tcW w:w="1985" w:type="dxa"/>
            <w:vAlign w:val="center"/>
          </w:tcPr>
          <w:p w14:paraId="10D81D81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94.0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4DF09310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de-CH"/>
              </w:rPr>
            </w:pP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8.9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24.6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33.2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701" w:type="dxa"/>
            <w:vAlign w:val="center"/>
          </w:tcPr>
          <w:p w14:paraId="2146A54E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(1.16-1.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E4068AB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0.14 (0.0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5C598B">
              <w:rPr>
                <w:rFonts w:ascii="Arial" w:hAnsi="Arial" w:cs="Arial"/>
                <w:sz w:val="20"/>
                <w:szCs w:val="20"/>
              </w:rPr>
              <w:t>-0.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41560179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</w:tcPr>
          <w:p w14:paraId="23085137" w14:textId="77777777" w:rsidR="008A7844" w:rsidRPr="005C598B" w:rsidRDefault="008A7844" w:rsidP="00C961E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1120698C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mg/l (YI)</w:t>
            </w:r>
          </w:p>
        </w:tc>
        <w:tc>
          <w:tcPr>
            <w:tcW w:w="1985" w:type="dxa"/>
            <w:vAlign w:val="center"/>
          </w:tcPr>
          <w:p w14:paraId="237DED0A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75.5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70.9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79.6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</w:tcPr>
          <w:p w14:paraId="30FB4F8E" w14:textId="77777777" w:rsidR="008A7844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61.1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55.6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66.3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427D9E5" w14:textId="77777777" w:rsidR="008A7844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1.94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Pr="005C598B">
              <w:rPr>
                <w:rFonts w:ascii="Arial" w:hAnsi="Arial" w:cs="Arial"/>
                <w:sz w:val="20"/>
                <w:szCs w:val="20"/>
              </w:rPr>
              <w:t>-2.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7DF01D3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5C598B">
              <w:rPr>
                <w:rFonts w:ascii="Arial" w:hAnsi="Arial" w:cs="Arial"/>
                <w:sz w:val="20"/>
                <w:szCs w:val="20"/>
              </w:rPr>
              <w:t>-0.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32FA74C9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1B8368AF" w14:textId="77777777" w:rsidR="008A7844" w:rsidRPr="005C598B" w:rsidRDefault="008A7844" w:rsidP="00C961E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1B53C05E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50 mg/l</w:t>
            </w:r>
          </w:p>
        </w:tc>
        <w:tc>
          <w:tcPr>
            <w:tcW w:w="1985" w:type="dxa"/>
            <w:vAlign w:val="center"/>
          </w:tcPr>
          <w:p w14:paraId="770791DD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0.1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 (6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5.6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74.6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7873C291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65.0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59.7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70.3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BFC3B7A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t>2.00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5C598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2.50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682621A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0.4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(0.3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C598B">
              <w:rPr>
                <w:rFonts w:ascii="Arial" w:hAnsi="Arial" w:cs="Arial"/>
                <w:sz w:val="20"/>
                <w:szCs w:val="20"/>
              </w:rPr>
              <w:t>-0.</w:t>
            </w: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3AFFEE2C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</w:tcPr>
          <w:p w14:paraId="4D5F07BA" w14:textId="77777777" w:rsidR="008A7844" w:rsidRPr="005C598B" w:rsidRDefault="008A7844" w:rsidP="00C961E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51B85A10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mg/l</w:t>
            </w:r>
          </w:p>
        </w:tc>
        <w:tc>
          <w:tcPr>
            <w:tcW w:w="1985" w:type="dxa"/>
            <w:vAlign w:val="center"/>
          </w:tcPr>
          <w:p w14:paraId="2863FC71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51.0 (46.3-55.7)</w:t>
            </w:r>
          </w:p>
        </w:tc>
        <w:tc>
          <w:tcPr>
            <w:tcW w:w="1842" w:type="dxa"/>
            <w:noWrap/>
            <w:vAlign w:val="center"/>
          </w:tcPr>
          <w:p w14:paraId="1ED852B8" w14:textId="77777777" w:rsidR="008A7844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81.7 (77.8-85.1)</w:t>
            </w:r>
          </w:p>
        </w:tc>
        <w:tc>
          <w:tcPr>
            <w:tcW w:w="1701" w:type="dxa"/>
            <w:vAlign w:val="center"/>
          </w:tcPr>
          <w:p w14:paraId="6BEA2440" w14:textId="77777777" w:rsidR="008A7844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 (0.50-0.80)</w:t>
            </w:r>
          </w:p>
        </w:tc>
        <w:tc>
          <w:tcPr>
            <w:tcW w:w="1701" w:type="dxa"/>
            <w:vAlign w:val="center"/>
          </w:tcPr>
          <w:p w14:paraId="107D8910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 (0.53-0.68)</w:t>
            </w:r>
          </w:p>
        </w:tc>
      </w:tr>
      <w:tr w:rsidR="008A7844" w:rsidRPr="005C598B" w14:paraId="4E81732C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0760F324" w14:textId="77777777" w:rsidR="008A7844" w:rsidRPr="005C598B" w:rsidRDefault="008A7844" w:rsidP="00C961E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PCT</w:t>
            </w:r>
          </w:p>
        </w:tc>
        <w:tc>
          <w:tcPr>
            <w:tcW w:w="1701" w:type="dxa"/>
            <w:vAlign w:val="center"/>
          </w:tcPr>
          <w:p w14:paraId="2D5C67CC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0.1 ng/ml</w:t>
            </w:r>
          </w:p>
        </w:tc>
        <w:tc>
          <w:tcPr>
            <w:tcW w:w="1985" w:type="dxa"/>
            <w:vAlign w:val="center"/>
          </w:tcPr>
          <w:p w14:paraId="4D06CE08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0.1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75.9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83.6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191AE957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57.2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52.0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8767FAE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87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.48</w:t>
            </w:r>
            <w:r w:rsidRPr="005C598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2.36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50CFE38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C598B">
              <w:rPr>
                <w:rFonts w:ascii="Arial" w:hAnsi="Arial" w:cs="Arial"/>
                <w:sz w:val="20"/>
                <w:szCs w:val="20"/>
              </w:rPr>
              <w:t>7-0.4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51F71096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572C4E1A" w14:textId="77777777" w:rsidR="008A7844" w:rsidRPr="005C598B" w:rsidRDefault="008A7844" w:rsidP="00C961E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59BD2398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ng/ml (YI)</w:t>
            </w:r>
          </w:p>
        </w:tc>
        <w:tc>
          <w:tcPr>
            <w:tcW w:w="1985" w:type="dxa"/>
            <w:vAlign w:val="center"/>
          </w:tcPr>
          <w:p w14:paraId="480B6A7D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62.5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7901294E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69.6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78.6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C9A84C1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>63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(2.</w:t>
            </w:r>
            <w:r>
              <w:rPr>
                <w:rFonts w:ascii="Arial" w:hAnsi="Arial" w:cs="Arial"/>
                <w:sz w:val="20"/>
                <w:szCs w:val="20"/>
              </w:rPr>
              <w:t>09-3.31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EE3BDDA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0.4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(0.3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C598B">
              <w:rPr>
                <w:rFonts w:ascii="Arial" w:hAnsi="Arial" w:cs="Arial"/>
                <w:sz w:val="20"/>
                <w:szCs w:val="20"/>
              </w:rPr>
              <w:t>-0.5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14DE243D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</w:tcPr>
          <w:p w14:paraId="0E4433C5" w14:textId="77777777" w:rsidR="008A7844" w:rsidRPr="005C598B" w:rsidRDefault="008A7844" w:rsidP="00C961E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6982C7E8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 ng/ml</w:t>
            </w:r>
          </w:p>
        </w:tc>
        <w:tc>
          <w:tcPr>
            <w:tcW w:w="1985" w:type="dxa"/>
            <w:vAlign w:val="center"/>
          </w:tcPr>
          <w:p w14:paraId="593C0A16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55.6 (50.9-60.1)</w:t>
            </w:r>
          </w:p>
        </w:tc>
        <w:tc>
          <w:tcPr>
            <w:tcW w:w="1842" w:type="dxa"/>
            <w:noWrap/>
            <w:vAlign w:val="center"/>
          </w:tcPr>
          <w:p w14:paraId="6F5BE307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83.3 (79.7-86.4)</w:t>
            </w:r>
          </w:p>
        </w:tc>
        <w:tc>
          <w:tcPr>
            <w:tcW w:w="1701" w:type="dxa"/>
            <w:vAlign w:val="center"/>
          </w:tcPr>
          <w:p w14:paraId="3321791B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3.33 (2.97-4.16)</w:t>
            </w:r>
          </w:p>
        </w:tc>
        <w:tc>
          <w:tcPr>
            <w:tcW w:w="1701" w:type="dxa"/>
            <w:vAlign w:val="center"/>
          </w:tcPr>
          <w:p w14:paraId="262FDA80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 (0.45-0.63)</w:t>
            </w:r>
          </w:p>
        </w:tc>
      </w:tr>
      <w:tr w:rsidR="008A7844" w:rsidRPr="005C598B" w14:paraId="42E7DB6E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2920F36E" w14:textId="77777777" w:rsidR="008A7844" w:rsidRPr="005C598B" w:rsidRDefault="008A7844" w:rsidP="00C961E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7027906F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0.5 ng/ml</w:t>
            </w:r>
          </w:p>
        </w:tc>
        <w:tc>
          <w:tcPr>
            <w:tcW w:w="1985" w:type="dxa"/>
            <w:vAlign w:val="center"/>
          </w:tcPr>
          <w:p w14:paraId="38DCEB7C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47.1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42.4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-5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1.9</w:t>
            </w:r>
            <w:r w:rsidRPr="005C598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0E42C2F3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87.2 (8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89.9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23DA205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3.72 (2</w:t>
            </w:r>
            <w:r>
              <w:rPr>
                <w:rFonts w:ascii="Arial" w:hAnsi="Arial" w:cs="Arial"/>
                <w:sz w:val="20"/>
                <w:szCs w:val="20"/>
              </w:rPr>
              <w:t>.93</w:t>
            </w:r>
            <w:r w:rsidRPr="005C598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4.72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17D6712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0.61 (0.52-0.71)</w:t>
            </w:r>
          </w:p>
        </w:tc>
      </w:tr>
      <w:tr w:rsidR="008A7844" w:rsidRPr="005C598B" w14:paraId="10878C05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53D9E626" w14:textId="77777777" w:rsidR="008A7844" w:rsidRPr="005C598B" w:rsidRDefault="008A7844" w:rsidP="00C961E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HNL</w:t>
            </w:r>
          </w:p>
        </w:tc>
        <w:tc>
          <w:tcPr>
            <w:tcW w:w="1701" w:type="dxa"/>
            <w:vAlign w:val="center"/>
          </w:tcPr>
          <w:p w14:paraId="695F2747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µg/ml (YI)</w:t>
            </w:r>
          </w:p>
        </w:tc>
        <w:tc>
          <w:tcPr>
            <w:tcW w:w="1985" w:type="dxa"/>
            <w:vAlign w:val="center"/>
          </w:tcPr>
          <w:p w14:paraId="0272C914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66.3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75.1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0898C887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68.9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63.7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73.6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851A8BA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t>2.28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Pr="005C598B">
              <w:rPr>
                <w:rFonts w:ascii="Arial" w:hAnsi="Arial" w:cs="Arial"/>
                <w:sz w:val="20"/>
                <w:szCs w:val="20"/>
              </w:rPr>
              <w:t>-2.</w:t>
            </w:r>
            <w:r>
              <w:rPr>
                <w:rFonts w:ascii="Arial" w:hAnsi="Arial" w:cs="Arial"/>
                <w:sz w:val="20"/>
                <w:szCs w:val="20"/>
              </w:rPr>
              <w:t>87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FC2D58F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t>0.42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5C598B">
              <w:rPr>
                <w:rFonts w:ascii="Arial" w:hAnsi="Arial" w:cs="Arial"/>
                <w:sz w:val="20"/>
                <w:szCs w:val="20"/>
              </w:rPr>
              <w:t>-0.5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39A3F981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3B1350B7" w14:textId="77777777" w:rsidR="008A7844" w:rsidRPr="005C598B" w:rsidRDefault="008A7844" w:rsidP="00C961E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Leucocyte count</w:t>
            </w:r>
          </w:p>
        </w:tc>
        <w:tc>
          <w:tcPr>
            <w:tcW w:w="1701" w:type="dxa"/>
            <w:vAlign w:val="center"/>
          </w:tcPr>
          <w:p w14:paraId="6F0C5F75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10 x10</w:t>
            </w:r>
            <w:r w:rsidRPr="005C598B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5C598B">
              <w:rPr>
                <w:rFonts w:ascii="Arial" w:hAnsi="Arial" w:cs="Arial"/>
                <w:sz w:val="20"/>
                <w:szCs w:val="20"/>
              </w:rPr>
              <w:t>/l</w:t>
            </w:r>
          </w:p>
        </w:tc>
        <w:tc>
          <w:tcPr>
            <w:tcW w:w="1985" w:type="dxa"/>
            <w:vAlign w:val="center"/>
          </w:tcPr>
          <w:p w14:paraId="48B709AF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3.8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30FB53EB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63.3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58.1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8.2)</w:t>
            </w:r>
          </w:p>
        </w:tc>
        <w:tc>
          <w:tcPr>
            <w:tcW w:w="1701" w:type="dxa"/>
            <w:vAlign w:val="center"/>
          </w:tcPr>
          <w:p w14:paraId="34CF33F1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1.43 (1.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5C598B">
              <w:rPr>
                <w:rFonts w:ascii="Arial" w:hAnsi="Arial" w:cs="Arial"/>
                <w:sz w:val="20"/>
                <w:szCs w:val="20"/>
              </w:rPr>
              <w:t>-1.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5C598B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1701" w:type="dxa"/>
            <w:vAlign w:val="center"/>
          </w:tcPr>
          <w:p w14:paraId="0C0868AA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0.61 (0.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5C598B">
              <w:rPr>
                <w:rFonts w:ascii="Arial" w:hAnsi="Arial" w:cs="Arial"/>
                <w:sz w:val="20"/>
                <w:szCs w:val="20"/>
              </w:rPr>
              <w:t>-0.7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1D8E4FF2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62A7A918" w14:textId="77777777" w:rsidR="008A7844" w:rsidRPr="005C598B" w:rsidRDefault="008A7844" w:rsidP="00C961E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550EF8C0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1.5 </w:t>
            </w:r>
            <w:r w:rsidRPr="005C598B">
              <w:rPr>
                <w:rFonts w:ascii="Arial" w:hAnsi="Arial" w:cs="Arial"/>
                <w:sz w:val="20"/>
                <w:szCs w:val="20"/>
              </w:rPr>
              <w:t>x10</w:t>
            </w:r>
            <w:r w:rsidRPr="005C598B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5C598B">
              <w:rPr>
                <w:rFonts w:ascii="Arial" w:hAnsi="Arial" w:cs="Arial"/>
                <w:sz w:val="20"/>
                <w:szCs w:val="20"/>
              </w:rPr>
              <w:t>/l (YI)</w:t>
            </w:r>
          </w:p>
        </w:tc>
        <w:tc>
          <w:tcPr>
            <w:tcW w:w="1985" w:type="dxa"/>
            <w:vAlign w:val="center"/>
          </w:tcPr>
          <w:p w14:paraId="3A69C155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56.8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52.0-61.5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</w:tcPr>
          <w:p w14:paraId="062A9CB8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6.1 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71.6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-80.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BCAF338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.38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Pr="005C598B">
              <w:rPr>
                <w:rFonts w:ascii="Arial" w:hAnsi="Arial" w:cs="Arial"/>
                <w:sz w:val="20"/>
                <w:szCs w:val="20"/>
              </w:rPr>
              <w:t>-2.</w:t>
            </w: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3E183E9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Pr="005C598B">
              <w:rPr>
                <w:rFonts w:ascii="Arial" w:hAnsi="Arial" w:cs="Arial"/>
                <w:sz w:val="20"/>
                <w:szCs w:val="20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C598B">
              <w:rPr>
                <w:rFonts w:ascii="Arial" w:hAnsi="Arial" w:cs="Arial"/>
                <w:sz w:val="20"/>
                <w:szCs w:val="20"/>
              </w:rPr>
              <w:t>7-0.</w:t>
            </w: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7844" w:rsidRPr="005C598B" w14:paraId="315813FE" w14:textId="77777777" w:rsidTr="00C961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vAlign w:val="center"/>
            <w:hideMark/>
          </w:tcPr>
          <w:p w14:paraId="779DC9A2" w14:textId="77777777" w:rsidR="008A7844" w:rsidRPr="005C598B" w:rsidRDefault="008A7844" w:rsidP="00C961E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center"/>
          </w:tcPr>
          <w:p w14:paraId="7B4D3A11" w14:textId="77777777" w:rsidR="008A7844" w:rsidRPr="005C598B" w:rsidRDefault="008A7844" w:rsidP="00C961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15 x10</w:t>
            </w:r>
            <w:r w:rsidRPr="005C598B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5C598B">
              <w:rPr>
                <w:rFonts w:ascii="Arial" w:hAnsi="Arial" w:cs="Arial"/>
                <w:sz w:val="20"/>
                <w:szCs w:val="20"/>
              </w:rPr>
              <w:t>/l</w:t>
            </w:r>
          </w:p>
        </w:tc>
        <w:tc>
          <w:tcPr>
            <w:tcW w:w="1985" w:type="dxa"/>
            <w:vAlign w:val="center"/>
          </w:tcPr>
          <w:p w14:paraId="5CB9A5DF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30.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noWrap/>
            <w:vAlign w:val="center"/>
          </w:tcPr>
          <w:p w14:paraId="591D340D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90.6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87.8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92.8</w:t>
            </w:r>
            <w:r w:rsidRPr="005C59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062C0F8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1.72 (1.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5C598B">
              <w:rPr>
                <w:rFonts w:ascii="Arial" w:hAnsi="Arial" w:cs="Arial"/>
                <w:sz w:val="20"/>
                <w:szCs w:val="20"/>
              </w:rPr>
              <w:t>-2.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791D9A9" w14:textId="77777777" w:rsidR="008A7844" w:rsidRPr="005C598B" w:rsidRDefault="008A7844" w:rsidP="00C96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5C598B">
              <w:rPr>
                <w:rFonts w:ascii="Arial" w:hAnsi="Arial" w:cs="Arial"/>
                <w:sz w:val="20"/>
                <w:szCs w:val="20"/>
              </w:rPr>
              <w:t>0.85 (0.7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5C598B">
              <w:rPr>
                <w:rFonts w:ascii="Arial" w:hAnsi="Arial" w:cs="Arial"/>
                <w:sz w:val="20"/>
                <w:szCs w:val="20"/>
              </w:rPr>
              <w:t>-0.9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C59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B03CAD2" w14:textId="77777777" w:rsidR="008A7844" w:rsidRPr="00DD7F6D" w:rsidRDefault="008A7844" w:rsidP="008A7844">
      <w:pPr>
        <w:spacing w:line="480" w:lineRule="auto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CRP = C-reactive protein; PCT = Procalcitonin; HNL = Human Neutrophil Lipocalin; YI = Youden’s Index</w:t>
      </w:r>
    </w:p>
    <w:p w14:paraId="7B88A211" w14:textId="77777777" w:rsidR="008A7844" w:rsidRPr="00CE3B0D" w:rsidRDefault="008A7844" w:rsidP="008A7844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F7E71CB" w14:textId="77777777" w:rsidR="0056683E" w:rsidRPr="00A9349B" w:rsidRDefault="0056683E">
      <w:pPr>
        <w:rPr>
          <w:rFonts w:ascii="Arial" w:hAnsi="Arial" w:cs="Arial"/>
        </w:rPr>
      </w:pPr>
    </w:p>
    <w:sectPr w:rsidR="0056683E" w:rsidRPr="00A9349B" w:rsidSect="008A7844">
      <w:headerReference w:type="even" r:id="rId8"/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7897" w14:textId="77777777" w:rsidR="00E03A68" w:rsidRDefault="00E03A68">
      <w:pPr>
        <w:spacing w:after="0" w:line="240" w:lineRule="auto"/>
      </w:pPr>
      <w:r>
        <w:separator/>
      </w:r>
    </w:p>
  </w:endnote>
  <w:endnote w:type="continuationSeparator" w:id="0">
    <w:p w14:paraId="6BEB0A54" w14:textId="77777777" w:rsidR="00E03A68" w:rsidRDefault="00E0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5FE4B" w14:textId="77777777" w:rsidR="008A7844" w:rsidRDefault="008A78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1968" w14:textId="77777777" w:rsidR="00E03A68" w:rsidRDefault="00E03A68">
      <w:pPr>
        <w:spacing w:after="0" w:line="240" w:lineRule="auto"/>
      </w:pPr>
      <w:r>
        <w:separator/>
      </w:r>
    </w:p>
  </w:footnote>
  <w:footnote w:type="continuationSeparator" w:id="0">
    <w:p w14:paraId="0D0E24C1" w14:textId="77777777" w:rsidR="00E03A68" w:rsidRDefault="00E0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96092352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49A84761" w14:textId="77777777" w:rsidR="008A7844" w:rsidRDefault="008A7844" w:rsidP="00351E60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7C7417C" w14:textId="77777777" w:rsidR="008A7844" w:rsidRDefault="008A7844" w:rsidP="00351E6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733002338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2465A043" w14:textId="77777777" w:rsidR="008A7844" w:rsidRDefault="008A7844" w:rsidP="0090748D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69C1E681" w14:textId="77777777" w:rsidR="008A7844" w:rsidRDefault="008A7844" w:rsidP="00351E60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44"/>
    <w:rsid w:val="002F6EBA"/>
    <w:rsid w:val="0056683E"/>
    <w:rsid w:val="0068785A"/>
    <w:rsid w:val="006B0B19"/>
    <w:rsid w:val="0072163E"/>
    <w:rsid w:val="008145F0"/>
    <w:rsid w:val="008A7844"/>
    <w:rsid w:val="00A9349B"/>
    <w:rsid w:val="00AE2550"/>
    <w:rsid w:val="00E0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72CD0"/>
  <w15:chartTrackingRefBased/>
  <w15:docId w15:val="{4F2D50B6-F8B0-4B4B-B2AD-B5C9EE19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7844"/>
    <w:rPr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78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7844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8A78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7844"/>
    <w:rPr>
      <w:kern w:val="0"/>
      <w:lang w:val="en-US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8A7844"/>
  </w:style>
  <w:style w:type="table" w:styleId="Gitternetztabelle1hell">
    <w:name w:val="Grid Table 1 Light"/>
    <w:basedOn w:val="NormaleTabelle"/>
    <w:uiPriority w:val="46"/>
    <w:rsid w:val="008A7844"/>
    <w:pPr>
      <w:spacing w:after="0" w:line="240" w:lineRule="auto"/>
    </w:pPr>
    <w:rPr>
      <w:kern w:val="0"/>
      <w:lang w:val="es-E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1645</Characters>
  <Application>Microsoft Office Word</Application>
  <DocSecurity>0</DocSecurity>
  <Lines>13</Lines>
  <Paragraphs>3</Paragraphs>
  <ScaleCrop>false</ScaleCrop>
  <Company>Universitaetsspital Basel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Benhamou Jonathan Peter</dc:creator>
  <cp:keywords/>
  <dc:description/>
  <cp:lastModifiedBy>Benhamou Jonathan Peter</cp:lastModifiedBy>
  <cp:revision>2</cp:revision>
  <dcterms:created xsi:type="dcterms:W3CDTF">2024-08-05T12:25:00Z</dcterms:created>
  <dcterms:modified xsi:type="dcterms:W3CDTF">2024-08-06T06:16:00Z</dcterms:modified>
</cp:coreProperties>
</file>