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F516B" w:rsidRDefault="00000000">
      <w:pPr>
        <w:autoSpaceDE w:val="0"/>
        <w:autoSpaceDN w:val="0"/>
        <w:adjustRightInd w:val="0"/>
        <w:spacing w:line="480" w:lineRule="auto"/>
        <w:rPr>
          <w:rFonts w:ascii="Times New Roman" w:eastAsia="仿宋" w:hAnsi="Times New Roman" w:cs="Times New Roman"/>
          <w:b/>
          <w:bCs/>
          <w:kern w:val="0"/>
          <w:sz w:val="20"/>
          <w:szCs w:val="20"/>
        </w:rPr>
      </w:pPr>
      <w:r>
        <w:rPr>
          <w:rFonts w:ascii="Times New Roman" w:eastAsia="仿宋" w:hAnsi="Times New Roman" w:cs="Times New Roman" w:hint="eastAsia"/>
          <w:b/>
          <w:bCs/>
          <w:sz w:val="20"/>
          <w:szCs w:val="20"/>
        </w:rPr>
        <w:t xml:space="preserve">Supplement </w:t>
      </w:r>
      <w:r>
        <w:rPr>
          <w:rFonts w:ascii="Times New Roman" w:eastAsia="仿宋" w:hAnsi="Times New Roman" w:cs="Times New Roman"/>
          <w:b/>
          <w:bCs/>
          <w:sz w:val="20"/>
          <w:szCs w:val="20"/>
        </w:rPr>
        <w:t>Figure Legends</w:t>
      </w:r>
    </w:p>
    <w:p w:rsidR="00EF516B" w:rsidRDefault="00000000">
      <w:pPr>
        <w:spacing w:line="480" w:lineRule="auto"/>
        <w:rPr>
          <w:rFonts w:ascii="Times New Roman" w:eastAsia="仿宋" w:hAnsi="Times New Roman" w:cs="Times New Roman"/>
          <w:b/>
          <w:bCs/>
          <w:kern w:val="0"/>
          <w:sz w:val="20"/>
          <w:szCs w:val="20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0"/>
          <w:szCs w:val="20"/>
        </w:rPr>
        <w:t xml:space="preserve">Figure. S1. </w:t>
      </w:r>
      <w:r>
        <w:rPr>
          <w:rFonts w:ascii="Times New Roman" w:eastAsia="仿宋" w:hAnsi="Times New Roman" w:cs="Times New Roman"/>
          <w:b/>
          <w:bCs/>
          <w:kern w:val="0"/>
          <w:sz w:val="20"/>
          <w:szCs w:val="20"/>
        </w:rPr>
        <w:t xml:space="preserve">Patients profile. </w:t>
      </w:r>
      <w:r>
        <w:rPr>
          <w:rFonts w:ascii="Times New Roman" w:eastAsia="仿宋" w:hAnsi="Times New Roman" w:cs="Times New Roman"/>
          <w:kern w:val="0"/>
          <w:sz w:val="20"/>
          <w:szCs w:val="20"/>
        </w:rPr>
        <w:t>2</w:t>
      </w:r>
      <w:r>
        <w:rPr>
          <w:rFonts w:ascii="Times New Roman" w:eastAsia="仿宋" w:hAnsi="Times New Roman" w:cs="Times New Roman" w:hint="eastAsia"/>
          <w:kern w:val="0"/>
          <w:sz w:val="20"/>
          <w:szCs w:val="20"/>
        </w:rPr>
        <w:t>13</w:t>
      </w:r>
      <w:r>
        <w:rPr>
          <w:rFonts w:ascii="Times New Roman" w:eastAsia="仿宋" w:hAnsi="Times New Roman" w:cs="Times New Roman"/>
          <w:kern w:val="0"/>
          <w:sz w:val="20"/>
          <w:szCs w:val="20"/>
        </w:rPr>
        <w:t xml:space="preserve"> GC patients </w:t>
      </w:r>
      <w:r>
        <w:rPr>
          <w:rFonts w:ascii="Times New Roman" w:eastAsia="仿宋" w:hAnsi="Times New Roman" w:cs="Times New Roman" w:hint="eastAsia"/>
          <w:kern w:val="0"/>
          <w:sz w:val="20"/>
          <w:szCs w:val="20"/>
        </w:rPr>
        <w:t>received with radical and palliative gastrectomy</w:t>
      </w:r>
      <w:r>
        <w:rPr>
          <w:rFonts w:ascii="Times New Roman" w:eastAsia="仿宋" w:hAnsi="Times New Roman" w:cs="Times New Roman"/>
          <w:kern w:val="0"/>
          <w:sz w:val="20"/>
          <w:szCs w:val="20"/>
        </w:rPr>
        <w:t xml:space="preserve">. </w:t>
      </w:r>
      <w:r>
        <w:rPr>
          <w:rFonts w:ascii="Times New Roman" w:eastAsia="仿宋" w:hAnsi="Times New Roman" w:cs="Times New Roman" w:hint="eastAsia"/>
          <w:kern w:val="0"/>
          <w:sz w:val="20"/>
          <w:szCs w:val="20"/>
        </w:rPr>
        <w:t>5</w:t>
      </w:r>
      <w:r>
        <w:rPr>
          <w:rFonts w:ascii="Times New Roman" w:eastAsia="仿宋" w:hAnsi="Times New Roman" w:cs="Times New Roman"/>
          <w:kern w:val="0"/>
          <w:sz w:val="20"/>
          <w:szCs w:val="20"/>
        </w:rPr>
        <w:t xml:space="preserve"> patients were excluded </w:t>
      </w:r>
      <w:r>
        <w:rPr>
          <w:rFonts w:ascii="Times New Roman" w:eastAsia="仿宋" w:hAnsi="Times New Roman" w:cs="Times New Roman" w:hint="eastAsia"/>
          <w:kern w:val="0"/>
          <w:sz w:val="20"/>
          <w:szCs w:val="20"/>
        </w:rPr>
        <w:t xml:space="preserve">due to lost </w:t>
      </w:r>
      <w:r>
        <w:rPr>
          <w:rFonts w:ascii="Times New Roman" w:eastAsia="仿宋" w:hAnsi="Times New Roman" w:cs="Times New Roman"/>
          <w:kern w:val="0"/>
          <w:sz w:val="20"/>
          <w:szCs w:val="20"/>
        </w:rPr>
        <w:t xml:space="preserve">and the rest of </w:t>
      </w:r>
      <w:r>
        <w:rPr>
          <w:rFonts w:ascii="Times New Roman" w:eastAsia="仿宋" w:hAnsi="Times New Roman" w:cs="Times New Roman" w:hint="eastAsia"/>
          <w:kern w:val="0"/>
          <w:sz w:val="20"/>
          <w:szCs w:val="20"/>
        </w:rPr>
        <w:t>208</w:t>
      </w:r>
      <w:r>
        <w:rPr>
          <w:rFonts w:ascii="Times New Roman" w:eastAsia="仿宋" w:hAnsi="Times New Roman" w:cs="Times New Roman"/>
          <w:kern w:val="0"/>
          <w:sz w:val="20"/>
          <w:szCs w:val="20"/>
        </w:rPr>
        <w:t xml:space="preserve"> patients </w:t>
      </w:r>
      <w:r>
        <w:rPr>
          <w:rFonts w:ascii="Times New Roman" w:eastAsia="仿宋" w:hAnsi="Times New Roman" w:cs="Times New Roman" w:hint="eastAsia"/>
          <w:kern w:val="0"/>
          <w:sz w:val="20"/>
          <w:szCs w:val="20"/>
        </w:rPr>
        <w:t xml:space="preserve">were </w:t>
      </w:r>
      <w:r>
        <w:rPr>
          <w:rFonts w:ascii="Times New Roman" w:eastAsia="仿宋" w:hAnsi="Times New Roman" w:cs="Times New Roman"/>
          <w:kern w:val="0"/>
          <w:sz w:val="20"/>
          <w:szCs w:val="20"/>
        </w:rPr>
        <w:t xml:space="preserve">analyzed the </w:t>
      </w:r>
      <w:r>
        <w:rPr>
          <w:rFonts w:ascii="Times New Roman" w:eastAsia="仿宋" w:hAnsi="Times New Roman" w:cs="Times New Roman" w:hint="eastAsia"/>
          <w:kern w:val="0"/>
          <w:sz w:val="20"/>
          <w:szCs w:val="20"/>
        </w:rPr>
        <w:t xml:space="preserve">clinicopathological data, 36 patients received with PET/CT and only 8 patients received with part of liver resection. Meanwhile, these 208 patients were performed immunohistochemistry staining to obtain </w:t>
      </w:r>
      <w:r>
        <w:rPr>
          <w:rFonts w:ascii="Times New Roman" w:hAnsi="Times New Roman" w:cs="Times New Roman"/>
          <w:sz w:val="20"/>
          <w:szCs w:val="20"/>
        </w:rPr>
        <w:t>RORα</w:t>
      </w:r>
      <w:r>
        <w:rPr>
          <w:rFonts w:ascii="Times New Roman" w:hAnsi="Times New Roman" w:cs="Times New Roman" w:hint="eastAsia"/>
          <w:sz w:val="20"/>
          <w:szCs w:val="20"/>
        </w:rPr>
        <w:t>, E47 and AKR1A1 expression levels.</w:t>
      </w:r>
    </w:p>
    <w:p w:rsidR="00EF516B" w:rsidRDefault="00000000">
      <w:pPr>
        <w:spacing w:line="480" w:lineRule="auto"/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</w:pPr>
      <w:r>
        <w:rPr>
          <w:rFonts w:ascii="Times New Roman" w:eastAsia="仿宋" w:hAnsi="Times New Roman" w:cs="Times New Roman"/>
          <w:b/>
          <w:bCs/>
          <w:kern w:val="0"/>
          <w:sz w:val="20"/>
          <w:szCs w:val="20"/>
        </w:rPr>
        <w:t>Fig</w:t>
      </w:r>
      <w:r>
        <w:rPr>
          <w:rFonts w:ascii="Times New Roman" w:eastAsia="仿宋" w:hAnsi="Times New Roman" w:cs="Times New Roman" w:hint="eastAsia"/>
          <w:b/>
          <w:bCs/>
          <w:kern w:val="0"/>
          <w:sz w:val="20"/>
          <w:szCs w:val="20"/>
        </w:rPr>
        <w:t xml:space="preserve">ure. S2.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RORα is associated with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5-FU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based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chemoresistance of GC in single-cell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lang w:bidi="ar"/>
        </w:rPr>
        <w:t xml:space="preserve">sequencing datasets.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>(A)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>
        <w:rPr>
          <w:rFonts w:ascii="Times New Roman" w:eastAsia="ScalaSansPro-Regular" w:hAnsi="Times New Roman" w:cs="Times New Roman"/>
          <w:color w:val="231F20"/>
          <w:kern w:val="0"/>
          <w:sz w:val="20"/>
          <w:szCs w:val="20"/>
          <w:lang w:bidi="ar"/>
        </w:rPr>
        <w:t xml:space="preserve">Uniform manifold approximation and projection (UMAP) visualization of transcriptionally distinct cell population from </w:t>
      </w:r>
      <w:r>
        <w:rPr>
          <w:rFonts w:ascii="Times New Roman" w:eastAsia="宋体" w:hAnsi="Times New Roman" w:cs="Times New Roman"/>
          <w:color w:val="231F20"/>
          <w:kern w:val="0"/>
          <w:sz w:val="20"/>
          <w:szCs w:val="20"/>
          <w:lang w:bidi="ar"/>
        </w:rPr>
        <w:t>GEO database</w:t>
      </w:r>
      <w:r>
        <w:rPr>
          <w:rFonts w:ascii="Times New Roman" w:eastAsia="ScalaSansPro-Regular" w:hAnsi="Times New Roman" w:cs="Times New Roman"/>
          <w:color w:val="231F20"/>
          <w:kern w:val="0"/>
          <w:sz w:val="20"/>
          <w:szCs w:val="20"/>
          <w:lang w:bidi="ar"/>
        </w:rPr>
        <w:t xml:space="preserve">. All cells were colored and annotated by their cellular identify.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>(B)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Marker genes for different cell types. </w:t>
      </w:r>
      <w:r>
        <w:rPr>
          <w:rFonts w:ascii="Times New Roman" w:eastAsia="Whitney-Book" w:hAnsi="Times New Roman" w:cs="Times New Roman"/>
          <w:color w:val="000000"/>
          <w:kern w:val="0"/>
          <w:sz w:val="20"/>
          <w:szCs w:val="20"/>
          <w:lang w:bidi="ar"/>
        </w:rPr>
        <w:t xml:space="preserve">where dot size and </w:t>
      </w:r>
      <w:proofErr w:type="spellStart"/>
      <w:r>
        <w:rPr>
          <w:rFonts w:ascii="Times New Roman" w:eastAsia="Whitney-Book" w:hAnsi="Times New Roman" w:cs="Times New Roman"/>
          <w:color w:val="000000"/>
          <w:kern w:val="0"/>
          <w:sz w:val="20"/>
          <w:szCs w:val="20"/>
          <w:lang w:bidi="ar"/>
        </w:rPr>
        <w:t>colour</w:t>
      </w:r>
      <w:proofErr w:type="spellEnd"/>
      <w:r>
        <w:rPr>
          <w:rFonts w:ascii="Times New Roman" w:eastAsia="Whitney-Book" w:hAnsi="Times New Roman" w:cs="Times New Roman"/>
          <w:color w:val="000000"/>
          <w:kern w:val="0"/>
          <w:sz w:val="20"/>
          <w:szCs w:val="20"/>
          <w:lang w:bidi="ar"/>
        </w:rPr>
        <w:t xml:space="preserve"> represent percentage of marker gene expression (pct. exp) and the averaged scaled expression (avg. exp. scale) value, respectively.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>(C)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>
        <w:rPr>
          <w:rFonts w:ascii="Times New Roman" w:eastAsia="ScalaSansPro-Regular" w:hAnsi="Times New Roman" w:cs="Times New Roman"/>
          <w:color w:val="231F20"/>
          <w:kern w:val="0"/>
          <w:sz w:val="20"/>
          <w:szCs w:val="20"/>
          <w:lang w:bidi="ar"/>
        </w:rPr>
        <w:t xml:space="preserve">UMAP of cell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types by stratifying all cells.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>(D)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Interfered </w:t>
      </w:r>
      <w:r>
        <w:rPr>
          <w:rFonts w:ascii="Times New Roman" w:hAnsi="Times New Roman" w:cs="Times New Roman"/>
          <w:sz w:val="20"/>
          <w:szCs w:val="20"/>
        </w:rPr>
        <w:t>copy number variations (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CNV) for all cells. Epithelial cells with significantly higher CNV as compared with endothelial and fibroblasts were regarded as malignant cells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 xml:space="preserve"> (E) </w:t>
      </w:r>
      <w:r>
        <w:rPr>
          <w:rFonts w:ascii="Times New Roman" w:eastAsia="ScalaSansPro-Regular" w:hAnsi="Times New Roman" w:cs="Times New Roman"/>
          <w:color w:val="231F20"/>
          <w:kern w:val="0"/>
          <w:sz w:val="20"/>
          <w:szCs w:val="20"/>
          <w:lang w:bidi="ar"/>
        </w:rPr>
        <w:t xml:space="preserve">UMAP of cell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types by stratifying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malignant cells.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 xml:space="preserve">(F) </w:t>
      </w:r>
      <w:proofErr w:type="spellStart"/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>AUCell</w:t>
      </w:r>
      <w:proofErr w:type="spellEnd"/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 xml:space="preserve"> algorithms scored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each </w:t>
      </w:r>
      <w:proofErr w:type="gramStart"/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clusters</w:t>
      </w:r>
      <w:proofErr w:type="gramEnd"/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according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 xml:space="preserve"> resistance (</w:t>
      </w:r>
      <w:r>
        <w:rPr>
          <w:rFonts w:ascii="Times New Roman" w:eastAsia="Minion Pro" w:hAnsi="Times New Roman" w:cs="Times New Roman" w:hint="eastAsia"/>
          <w:color w:val="000000"/>
          <w:kern w:val="0"/>
          <w:sz w:val="20"/>
          <w:szCs w:val="20"/>
          <w:lang w:bidi="ar"/>
        </w:rPr>
        <w:t>l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>eft) and sensitive (</w:t>
      </w:r>
      <w:r>
        <w:rPr>
          <w:rFonts w:ascii="Times New Roman" w:eastAsia="Minion Pro" w:hAnsi="Times New Roman" w:cs="Times New Roman" w:hint="eastAsia"/>
          <w:color w:val="000000"/>
          <w:kern w:val="0"/>
          <w:sz w:val="20"/>
          <w:szCs w:val="20"/>
          <w:lang w:bidi="ar"/>
        </w:rPr>
        <w:t>r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 xml:space="preserve">ight) genes.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>(G)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eastAsia="ScalaSansPro-Regular" w:hAnsi="Times New Roman" w:cs="Times New Roman"/>
          <w:color w:val="231F20"/>
          <w:kern w:val="0"/>
          <w:sz w:val="20"/>
          <w:szCs w:val="20"/>
          <w:lang w:bidi="ar"/>
        </w:rPr>
        <w:t xml:space="preserve">UMAP of 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>resistance, sensitive and intermediate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 xml:space="preserve"> cells.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lang w:bidi="ar"/>
        </w:rPr>
        <w:t xml:space="preserve">(H)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 xml:space="preserve">The 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 xml:space="preserve">ridge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 xml:space="preserve">and box plots exhibited the 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 xml:space="preserve">expression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 xml:space="preserve">levels 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>of ROR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  <w:t>α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>a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>mong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 xml:space="preserve"> two (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>resistance and sensitive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 xml:space="preserve">) cell types according to 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</w:rPr>
        <w:t>area under the curve (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>AUC</w:t>
      </w:r>
      <w:r>
        <w:rPr>
          <w:rFonts w:ascii="Times New Roman" w:eastAsia="Minion Pro" w:hAnsi="Times New Roman" w:cs="Times New Roman" w:hint="eastAsia"/>
          <w:color w:val="000000"/>
          <w:kern w:val="0"/>
          <w:sz w:val="20"/>
          <w:szCs w:val="20"/>
          <w:lang w:bidi="ar"/>
        </w:rPr>
        <w:t>)</w:t>
      </w:r>
      <w:r>
        <w:rPr>
          <w:rFonts w:ascii="Times New Roman" w:eastAsia="Minion Pro" w:hAnsi="Times New Roman" w:cs="Times New Roman"/>
          <w:color w:val="000000"/>
          <w:kern w:val="0"/>
          <w:sz w:val="20"/>
          <w:szCs w:val="20"/>
          <w:lang w:bidi="ar"/>
        </w:rPr>
        <w:t xml:space="preserve"> scores.</w:t>
      </w:r>
    </w:p>
    <w:p w:rsidR="00837CA9" w:rsidRPr="00837CA9" w:rsidRDefault="00837CA9">
      <w:pPr>
        <w:spacing w:line="480" w:lineRule="auto"/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</w:pPr>
      <w:r w:rsidRPr="00837CA9">
        <w:rPr>
          <w:rFonts w:ascii="Times New Roman" w:hAnsi="Times New Roman" w:cs="Times New Roman" w:hint="eastAsia"/>
          <w:b/>
          <w:bCs/>
          <w:color w:val="000000"/>
          <w:kern w:val="0"/>
          <w:sz w:val="20"/>
          <w:szCs w:val="20"/>
          <w:lang w:bidi="ar"/>
        </w:rPr>
        <w:t xml:space="preserve">Figure. S3.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The combination of SR1078 with 2-DG or atorvastatin synergistically inhibits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lang w:val="en-GB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  <w:lang w:val="en-GB"/>
        </w:rPr>
        <w:t>tumor</w:t>
      </w:r>
      <w:proofErr w:type="spellEnd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  <w:lang w:val="en-GB"/>
        </w:rPr>
        <w:t xml:space="preserve"> growth and cell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pro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liferation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in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vivo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.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(A)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eastAsia="Times-Roman" w:hAnsi="Times New Roman" w:cs="Times New Roman"/>
          <w:color w:val="000000"/>
          <w:kern w:val="0"/>
          <w:sz w:val="20"/>
          <w:szCs w:val="20"/>
          <w:lang w:bidi="ar"/>
        </w:rPr>
        <w:t xml:space="preserve">The 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>subcutaneous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eastAsia="Times-Roman" w:hAnsi="Times New Roman" w:cs="Times New Roman"/>
          <w:color w:val="000000"/>
          <w:kern w:val="0"/>
          <w:sz w:val="20"/>
          <w:szCs w:val="20"/>
          <w:lang w:bidi="ar"/>
        </w:rPr>
        <w:t xml:space="preserve">tumors were 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  <w:t xml:space="preserve">exhibited 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from the </w:t>
      </w:r>
      <w:r>
        <w:rPr>
          <w:rFonts w:ascii="Times New Roman" w:eastAsia="Times-Roman" w:hAnsi="Times New Roman" w:cs="Times New Roman"/>
          <w:color w:val="000000"/>
          <w:kern w:val="0"/>
          <w:sz w:val="20"/>
          <w:szCs w:val="20"/>
          <w:lang w:bidi="ar"/>
        </w:rPr>
        <w:t>sacrificed C57 mice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>.</w:t>
      </w:r>
      <w:r>
        <w:rPr>
          <w:rFonts w:ascii="Times New Roman" w:eastAsia="Times-Roman" w:hAnsi="Times New Roman" w:cs="Times New Roman"/>
          <w:color w:val="000000"/>
          <w:kern w:val="0"/>
          <w:sz w:val="20"/>
          <w:szCs w:val="20"/>
          <w:lang w:bidi="ar"/>
        </w:rPr>
        <w:t xml:space="preserve"> N=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  <w:t>3</w:t>
      </w:r>
      <w:r>
        <w:rPr>
          <w:rFonts w:ascii="Times New Roman" w:eastAsia="Myriad Pro Light" w:hAnsi="Times New Roman" w:cs="Times New Roman"/>
          <w:color w:val="000000"/>
          <w:kern w:val="0"/>
          <w:sz w:val="20"/>
          <w:szCs w:val="20"/>
          <w:lang w:bidi="ar"/>
        </w:rPr>
        <w:t>.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(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)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eastAsia="Times-Roman" w:hAnsi="Times New Roman" w:cs="Times New Roman"/>
          <w:color w:val="000000"/>
          <w:kern w:val="0"/>
          <w:sz w:val="20"/>
          <w:szCs w:val="20"/>
          <w:lang w:bidi="ar"/>
        </w:rPr>
        <w:t xml:space="preserve">The weight and volume of tumors were calculated 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from the </w:t>
      </w:r>
      <w:r>
        <w:rPr>
          <w:rFonts w:ascii="Times New Roman" w:eastAsia="Times-Roman" w:hAnsi="Times New Roman" w:cs="Times New Roman"/>
          <w:color w:val="000000"/>
          <w:kern w:val="0"/>
          <w:sz w:val="20"/>
          <w:szCs w:val="20"/>
          <w:lang w:bidi="ar"/>
        </w:rPr>
        <w:t>sacrificed C57 mice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>.</w:t>
      </w:r>
      <w:r>
        <w:rPr>
          <w:rFonts w:ascii="Times New Roman" w:eastAsia="Times-Roman" w:hAnsi="Times New Roman" w:cs="Times New Roman"/>
          <w:color w:val="000000"/>
          <w:kern w:val="0"/>
          <w:sz w:val="20"/>
          <w:szCs w:val="20"/>
          <w:lang w:bidi="ar"/>
        </w:rPr>
        <w:t xml:space="preserve"> N=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  <w:t>3</w:t>
      </w:r>
      <w:r>
        <w:rPr>
          <w:rFonts w:ascii="Times New Roman" w:eastAsia="Myriad Pro Light" w:hAnsi="Times New Roman" w:cs="Times New Roman"/>
          <w:color w:val="000000"/>
          <w:kern w:val="0"/>
          <w:sz w:val="20"/>
          <w:szCs w:val="20"/>
          <w:lang w:bidi="ar"/>
        </w:rPr>
        <w:t>.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(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)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expression levels of Ki-67</w:t>
      </w:r>
      <w:r>
        <w:rPr>
          <w:rFonts w:ascii="Times New Roman" w:hAnsi="Times New Roman" w:cs="Times New Roman" w:hint="eastAsia"/>
          <w:sz w:val="20"/>
          <w:szCs w:val="20"/>
        </w:rPr>
        <w:t xml:space="preserve"> and</w:t>
      </w:r>
      <w:r>
        <w:rPr>
          <w:rFonts w:ascii="Times New Roman" w:hAnsi="Times New Roman" w:cs="Times New Roman"/>
          <w:sz w:val="20"/>
          <w:szCs w:val="20"/>
        </w:rPr>
        <w:t xml:space="preserve"> PCNA were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 xml:space="preserve">detected through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lastRenderedPageBreak/>
        <w:t>immunohistochemistry stain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  <w:t>ing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 xml:space="preserve"> and MOD method in 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>subcutaneous tumo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  <w:t>r</w:t>
      </w:r>
      <w:r>
        <w:rPr>
          <w:rFonts w:ascii="Times New Roman" w:eastAsia="Times-Roman" w:hAnsi="Times New Roman" w:cs="Times New Roman"/>
          <w:color w:val="000000"/>
          <w:kern w:val="0"/>
          <w:sz w:val="20"/>
          <w:szCs w:val="20"/>
          <w:lang w:bidi="ar"/>
        </w:rPr>
        <w:t xml:space="preserve">.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Original 200 and 400 magni</w:t>
      </w:r>
      <w:r>
        <w:rPr>
          <w:rFonts w:ascii="Times New Roman" w:eastAsia="AdvOT833fb896 + fb" w:hAnsi="Times New Roman" w:cs="Times New Roman"/>
          <w:color w:val="000000"/>
          <w:kern w:val="0"/>
          <w:sz w:val="20"/>
          <w:szCs w:val="20"/>
          <w:lang w:bidi="ar"/>
        </w:rPr>
        <w:t>fi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 xml:space="preserve">cation. Scale bar </w:t>
      </w:r>
      <w:r>
        <w:rPr>
          <w:rFonts w:ascii="Times New Roman" w:eastAsia="AdvOT8608a8d1" w:hAnsi="Times New Roman" w:cs="Times New Roman"/>
          <w:color w:val="000000"/>
          <w:kern w:val="0"/>
          <w:sz w:val="20"/>
          <w:szCs w:val="20"/>
          <w:lang w:bidi="ar"/>
        </w:rPr>
        <w:t>=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100</w:t>
      </w:r>
      <w:r>
        <w:rPr>
          <w:rFonts w:ascii="Times New Roman" w:eastAsia="AdvOT8608a8d1 + 03" w:hAnsi="Times New Roman" w:cs="Times New Roman"/>
          <w:color w:val="000000"/>
          <w:kern w:val="0"/>
          <w:sz w:val="20"/>
          <w:szCs w:val="20"/>
          <w:lang w:bidi="ar"/>
        </w:rPr>
        <w:t>μ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m. N=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  <w:t>3</w:t>
      </w:r>
      <w:r>
        <w:rPr>
          <w:rFonts w:ascii="Times New Roman" w:eastAsia="TjffmjAdvTTb5929f4c" w:hAnsi="Times New Roman" w:cs="Times New Roman"/>
          <w:color w:val="131413"/>
          <w:kern w:val="0"/>
          <w:sz w:val="20"/>
          <w:szCs w:val="20"/>
          <w:lang w:bidi="ar"/>
        </w:rPr>
        <w:t>.</w:t>
      </w:r>
      <w:r>
        <w:rPr>
          <w:rFonts w:ascii="Times New Roman" w:hAnsi="Times New Roman" w:cs="Times New Roman" w:hint="eastAsia"/>
          <w:color w:val="131413"/>
          <w:kern w:val="0"/>
          <w:sz w:val="20"/>
          <w:szCs w:val="20"/>
          <w:lang w:bidi="ar"/>
        </w:rPr>
        <w:t xml:space="preserve"> </w:t>
      </w:r>
      <w:bookmarkStart w:id="0" w:name="OLE_LINK5"/>
      <w:r>
        <w:rPr>
          <w:rFonts w:ascii="Times New Roman" w:eastAsia="TjffmjAdvTTb5929f4c" w:hAnsi="Times New Roman" w:cs="Times New Roman"/>
          <w:color w:val="131413"/>
          <w:kern w:val="0"/>
          <w:sz w:val="20"/>
          <w:szCs w:val="20"/>
          <w:lang w:bidi="ar"/>
        </w:rPr>
        <w:t xml:space="preserve">All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 xml:space="preserve">data are represented as the mean </w:t>
      </w:r>
      <w:r>
        <w:rPr>
          <w:rFonts w:ascii="Times New Roman" w:eastAsia="AdvOT8608a8d1" w:hAnsi="Times New Roman" w:cs="Times New Roman"/>
          <w:color w:val="000000"/>
          <w:kern w:val="0"/>
          <w:sz w:val="20"/>
          <w:szCs w:val="20"/>
          <w:lang w:bidi="ar"/>
        </w:rPr>
        <w:t xml:space="preserve">±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standard deviation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.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*</w:t>
      </w:r>
      <w:r>
        <w:rPr>
          <w:rFonts w:ascii="Times New Roman" w:eastAsia="AdvOT2ea83e65 . I" w:hAnsi="Times New Roman" w:cs="Times New Roman"/>
          <w:color w:val="000000"/>
          <w:kern w:val="0"/>
          <w:sz w:val="20"/>
          <w:szCs w:val="20"/>
          <w:lang w:bidi="ar"/>
        </w:rPr>
        <w:t xml:space="preserve">P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&lt; 0.05, **</w:t>
      </w:r>
      <w:r>
        <w:rPr>
          <w:rFonts w:ascii="Times New Roman" w:eastAsia="AdvOT2ea83e65 . I" w:hAnsi="Times New Roman" w:cs="Times New Roman"/>
          <w:color w:val="000000"/>
          <w:kern w:val="0"/>
          <w:sz w:val="20"/>
          <w:szCs w:val="20"/>
          <w:lang w:bidi="ar"/>
        </w:rPr>
        <w:t xml:space="preserve">P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&lt; 0.01, ***</w:t>
      </w:r>
      <w:r>
        <w:rPr>
          <w:rFonts w:ascii="Times New Roman" w:eastAsia="AdvOT2ea83e65 . I" w:hAnsi="Times New Roman" w:cs="Times New Roman"/>
          <w:color w:val="000000"/>
          <w:kern w:val="0"/>
          <w:sz w:val="20"/>
          <w:szCs w:val="20"/>
          <w:lang w:bidi="ar"/>
        </w:rPr>
        <w:t xml:space="preserve">P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&lt;0.001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 and 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****</w:t>
      </w:r>
      <w:r>
        <w:rPr>
          <w:rFonts w:ascii="Times New Roman" w:eastAsia="AdvOT2ea83e65 . I" w:hAnsi="Times New Roman" w:cs="Times New Roman"/>
          <w:color w:val="000000"/>
          <w:kern w:val="0"/>
          <w:sz w:val="20"/>
          <w:szCs w:val="20"/>
          <w:lang w:bidi="ar"/>
        </w:rPr>
        <w:t>P</w:t>
      </w:r>
      <w:r>
        <w:rPr>
          <w:rFonts w:ascii="Times New Roman" w:eastAsia="AdvOT833fb896" w:hAnsi="Times New Roman" w:cs="Times New Roman"/>
          <w:color w:val="000000"/>
          <w:kern w:val="0"/>
          <w:sz w:val="20"/>
          <w:szCs w:val="20"/>
          <w:lang w:bidi="ar"/>
        </w:rPr>
        <w:t>&lt;0.00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>0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>.</w:t>
      </w:r>
      <w:bookmarkEnd w:id="0"/>
    </w:p>
    <w:p w:rsidR="00EF516B" w:rsidRDefault="0000000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1" w:name="OLE_LINK1"/>
      <w:r>
        <w:rPr>
          <w:rFonts w:ascii="Times New Roman" w:eastAsia="仿宋" w:hAnsi="Times New Roman" w:cs="Times New Roman"/>
          <w:b/>
          <w:bCs/>
          <w:kern w:val="0"/>
          <w:sz w:val="20"/>
          <w:szCs w:val="20"/>
        </w:rPr>
        <w:t>Fig</w:t>
      </w:r>
      <w:r>
        <w:rPr>
          <w:rFonts w:ascii="Times New Roman" w:eastAsia="仿宋" w:hAnsi="Times New Roman" w:cs="Times New Roman" w:hint="eastAsia"/>
          <w:b/>
          <w:bCs/>
          <w:kern w:val="0"/>
          <w:sz w:val="20"/>
          <w:szCs w:val="20"/>
        </w:rPr>
        <w:t>ure</w:t>
      </w:r>
      <w:bookmarkEnd w:id="1"/>
      <w:r>
        <w:rPr>
          <w:rFonts w:ascii="Times New Roman" w:eastAsia="仿宋" w:hAnsi="Times New Roman" w:cs="Times New Roman"/>
          <w:b/>
          <w:bCs/>
          <w:kern w:val="0"/>
          <w:sz w:val="20"/>
          <w:szCs w:val="20"/>
        </w:rPr>
        <w:t>.</w:t>
      </w:r>
      <w:r>
        <w:rPr>
          <w:rFonts w:ascii="Times New Roman" w:eastAsia="仿宋" w:hAnsi="Times New Roman" w:cs="Times New Roman" w:hint="eastAsia"/>
          <w:b/>
          <w:bCs/>
          <w:kern w:val="0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b/>
          <w:bCs/>
          <w:kern w:val="0"/>
          <w:sz w:val="20"/>
          <w:szCs w:val="20"/>
        </w:rPr>
        <w:t>S</w:t>
      </w:r>
      <w:r w:rsidR="00837CA9">
        <w:rPr>
          <w:rFonts w:ascii="Times New Roman" w:eastAsia="仿宋" w:hAnsi="Times New Roman" w:cs="Times New Roman" w:hint="eastAsia"/>
          <w:b/>
          <w:bCs/>
          <w:kern w:val="0"/>
          <w:sz w:val="20"/>
          <w:szCs w:val="20"/>
        </w:rPr>
        <w:t>4</w:t>
      </w:r>
      <w:r>
        <w:rPr>
          <w:rFonts w:ascii="Times New Roman" w:eastAsia="仿宋" w:hAnsi="Times New Roman" w:cs="Times New Roman"/>
          <w:b/>
          <w:bCs/>
          <w:kern w:val="0"/>
          <w:sz w:val="20"/>
          <w:szCs w:val="20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AKR1A1 knockdown and E47 overexpression in GC cell. (A) </w:t>
      </w:r>
      <w:r>
        <w:rPr>
          <w:rFonts w:ascii="Times New Roman" w:hAnsi="Times New Roman" w:cs="Times New Roman"/>
          <w:sz w:val="20"/>
          <w:szCs w:val="20"/>
        </w:rPr>
        <w:t>pLVX-shRNA-AKR1A1-Puro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plasmid was transfected into 293T cells under fluorescence microscopy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.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 xml:space="preserve">(B) </w:t>
      </w:r>
      <w:r>
        <w:rPr>
          <w:rFonts w:ascii="Times New Roman" w:hAnsi="Times New Roman" w:cs="Times New Roman"/>
          <w:sz w:val="20"/>
          <w:szCs w:val="20"/>
        </w:rPr>
        <w:t xml:space="preserve">The efficiency of </w:t>
      </w:r>
      <w:r>
        <w:rPr>
          <w:rFonts w:ascii="Times New Roman" w:hAnsi="Times New Roman" w:cs="Times New Roman" w:hint="eastAsia"/>
          <w:sz w:val="20"/>
          <w:szCs w:val="20"/>
        </w:rPr>
        <w:t xml:space="preserve">AKR1A1 knockdown </w:t>
      </w:r>
      <w:r>
        <w:rPr>
          <w:rFonts w:ascii="Times New Roman" w:hAnsi="Times New Roman" w:cs="Times New Roman"/>
          <w:sz w:val="20"/>
          <w:szCs w:val="20"/>
        </w:rPr>
        <w:t>transfection was detected by western blot in GC cells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(C)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</w:rPr>
        <w:t>pLV4ltr-PGK-ZsGreen(2</w:t>
      </w:r>
      <w:proofErr w:type="gramStart"/>
      <w:r>
        <w:rPr>
          <w:rFonts w:ascii="Times New Roman" w:hAnsi="Times New Roman" w:cs="Times New Roman"/>
        </w:rPr>
        <w:t>A)PURO</w:t>
      </w:r>
      <w:proofErr w:type="gramEnd"/>
      <w:r>
        <w:rPr>
          <w:rFonts w:ascii="Times New Roman" w:hAnsi="Times New Roman" w:cs="Times New Roman"/>
        </w:rPr>
        <w:t>-CMV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plasmid was transfected into 293T cells under fluorescence microscopy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.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(</w:t>
      </w:r>
      <w:r w:rsidR="00837CA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D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 xml:space="preserve">The efficiency of </w:t>
      </w:r>
      <w:r>
        <w:rPr>
          <w:rFonts w:ascii="Times New Roman" w:hAnsi="Times New Roman" w:cs="Times New Roman" w:hint="eastAsia"/>
          <w:sz w:val="20"/>
          <w:szCs w:val="20"/>
        </w:rPr>
        <w:t xml:space="preserve">E47 overexpression </w:t>
      </w:r>
      <w:r>
        <w:rPr>
          <w:rFonts w:ascii="Times New Roman" w:hAnsi="Times New Roman" w:cs="Times New Roman"/>
          <w:sz w:val="20"/>
          <w:szCs w:val="20"/>
        </w:rPr>
        <w:t>transfection was detected by western blot in GC</w:t>
      </w:r>
      <w:r w:rsidR="00837CA9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cell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:rsidR="00EF516B" w:rsidRDefault="00EF516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:rsidR="00EF516B" w:rsidRDefault="00EF516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EF5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calaSansPro-Regular">
    <w:altName w:val="Segoe Print"/>
    <w:charset w:val="00"/>
    <w:family w:val="auto"/>
    <w:pitch w:val="default"/>
  </w:font>
  <w:font w:name="Whitney-Book">
    <w:altName w:val="Segoe Print"/>
    <w:charset w:val="00"/>
    <w:family w:val="auto"/>
    <w:pitch w:val="default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Times-Roman">
    <w:altName w:val="Times New Roman"/>
    <w:charset w:val="00"/>
    <w:family w:val="auto"/>
    <w:pitch w:val="default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dvOT833fb896">
    <w:altName w:val="Segoe Print"/>
    <w:charset w:val="00"/>
    <w:family w:val="auto"/>
    <w:pitch w:val="default"/>
  </w:font>
  <w:font w:name="AdvOT833fb896 + fb">
    <w:altName w:val="Segoe Print"/>
    <w:charset w:val="00"/>
    <w:family w:val="auto"/>
    <w:pitch w:val="default"/>
  </w:font>
  <w:font w:name="AdvOT8608a8d1">
    <w:altName w:val="Segoe Print"/>
    <w:charset w:val="00"/>
    <w:family w:val="auto"/>
    <w:pitch w:val="default"/>
  </w:font>
  <w:font w:name="AdvOT8608a8d1 + 03">
    <w:altName w:val="Segoe Print"/>
    <w:charset w:val="00"/>
    <w:family w:val="auto"/>
    <w:pitch w:val="default"/>
  </w:font>
  <w:font w:name="TjffmjAdvTTb5929f4c">
    <w:altName w:val="Segoe Print"/>
    <w:charset w:val="00"/>
    <w:family w:val="auto"/>
    <w:pitch w:val="default"/>
  </w:font>
  <w:font w:name="AdvOT2ea83e65 . I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E4YWE2NWM2NjkyMzUxOGRkNDNkNjJlMmYxYjJlZDkifQ=="/>
  </w:docVars>
  <w:rsids>
    <w:rsidRoot w:val="004422EC"/>
    <w:rsid w:val="000D256D"/>
    <w:rsid w:val="002B36E4"/>
    <w:rsid w:val="003162ED"/>
    <w:rsid w:val="0043142E"/>
    <w:rsid w:val="004422EC"/>
    <w:rsid w:val="00461D94"/>
    <w:rsid w:val="004863E9"/>
    <w:rsid w:val="005272A0"/>
    <w:rsid w:val="006A6868"/>
    <w:rsid w:val="006C775F"/>
    <w:rsid w:val="006F75A9"/>
    <w:rsid w:val="00702DC3"/>
    <w:rsid w:val="007E0620"/>
    <w:rsid w:val="00837CA9"/>
    <w:rsid w:val="008732FB"/>
    <w:rsid w:val="00876160"/>
    <w:rsid w:val="008D290B"/>
    <w:rsid w:val="00966C4B"/>
    <w:rsid w:val="00A671D2"/>
    <w:rsid w:val="00B55D9A"/>
    <w:rsid w:val="00BC5409"/>
    <w:rsid w:val="00BE6FA4"/>
    <w:rsid w:val="00C259EC"/>
    <w:rsid w:val="00C27E0E"/>
    <w:rsid w:val="00C82789"/>
    <w:rsid w:val="00CA6572"/>
    <w:rsid w:val="00D77B41"/>
    <w:rsid w:val="00EC7BFB"/>
    <w:rsid w:val="00EF516B"/>
    <w:rsid w:val="00FD1111"/>
    <w:rsid w:val="08AF7C58"/>
    <w:rsid w:val="0F2E654F"/>
    <w:rsid w:val="132A3819"/>
    <w:rsid w:val="188956F3"/>
    <w:rsid w:val="1AB8423A"/>
    <w:rsid w:val="235023D7"/>
    <w:rsid w:val="252A50D3"/>
    <w:rsid w:val="30424511"/>
    <w:rsid w:val="393E7B49"/>
    <w:rsid w:val="39CC7358"/>
    <w:rsid w:val="44FC6688"/>
    <w:rsid w:val="484A3428"/>
    <w:rsid w:val="49A14CB8"/>
    <w:rsid w:val="4DD454D1"/>
    <w:rsid w:val="4EB03FF9"/>
    <w:rsid w:val="54DD3DC2"/>
    <w:rsid w:val="58A45F0A"/>
    <w:rsid w:val="5F090279"/>
    <w:rsid w:val="717958C4"/>
    <w:rsid w:val="758E09E4"/>
    <w:rsid w:val="77BC7239"/>
    <w:rsid w:val="77DB077D"/>
    <w:rsid w:val="791D4C72"/>
    <w:rsid w:val="7A6F1F5A"/>
    <w:rsid w:val="7B400F08"/>
    <w:rsid w:val="7EA8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2F9D59"/>
  <w15:docId w15:val="{7D148959-72CE-4101-84A3-3E39DA948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vivid</dc:creator>
  <cp:lastModifiedBy>vivid wang</cp:lastModifiedBy>
  <cp:revision>11</cp:revision>
  <dcterms:created xsi:type="dcterms:W3CDTF">2023-08-02T01:07:00Z</dcterms:created>
  <dcterms:modified xsi:type="dcterms:W3CDTF">2024-07-28T09:27:00Z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20A02AEED6A3402E867A2095D23AAC91_12</vt:lpwstr>
  </property>
</Properties>
</file>