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4E07B" w14:textId="6A2F1F1F" w:rsidR="009B63A7" w:rsidRDefault="00EA1DF4" w:rsidP="00EA78D6">
      <w:pPr>
        <w:spacing w:line="276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EA1DF4">
        <w:rPr>
          <w:rFonts w:ascii="Arial" w:hAnsi="Arial" w:cs="Arial"/>
          <w:color w:val="000000" w:themeColor="text1"/>
          <w:lang w:val="en-US"/>
        </w:rPr>
        <w:t xml:space="preserve">The objective of the present work was to evaluate the effect of an ethyl acetate extract of </w:t>
      </w:r>
      <w:r w:rsidRPr="00EA1DF4">
        <w:rPr>
          <w:rFonts w:ascii="Arial" w:hAnsi="Arial" w:cs="Arial"/>
          <w:i/>
          <w:iCs/>
          <w:color w:val="000000" w:themeColor="text1"/>
          <w:lang w:val="en-US"/>
        </w:rPr>
        <w:t>Artemisia ludoviciana</w:t>
      </w:r>
      <w:r w:rsidRPr="00EA1DF4">
        <w:rPr>
          <w:rFonts w:ascii="Arial" w:hAnsi="Arial" w:cs="Arial"/>
          <w:color w:val="000000" w:themeColor="text1"/>
          <w:lang w:val="en-US"/>
        </w:rPr>
        <w:t xml:space="preserve"> on the viability of adult </w:t>
      </w:r>
      <w:r w:rsidRPr="00EA1DF4">
        <w:rPr>
          <w:rFonts w:ascii="Arial" w:eastAsia="Calibri" w:hAnsi="Arial" w:cs="Arial"/>
          <w:i/>
          <w:iCs/>
          <w:color w:val="000000"/>
          <w:lang w:val="en-US"/>
        </w:rPr>
        <w:t>Fasciola hepatica</w:t>
      </w:r>
      <w:r w:rsidRPr="00EA1DF4">
        <w:rPr>
          <w:rFonts w:ascii="Arial" w:eastAsia="Calibri" w:hAnsi="Arial" w:cs="Arial"/>
          <w:color w:val="000000"/>
          <w:lang w:val="en-US"/>
        </w:rPr>
        <w:t xml:space="preserve"> </w:t>
      </w:r>
      <w:r w:rsidRPr="00EA1DF4">
        <w:rPr>
          <w:rFonts w:ascii="Arial" w:hAnsi="Arial" w:cs="Arial"/>
          <w:color w:val="000000" w:themeColor="text1"/>
          <w:lang w:val="en-US"/>
        </w:rPr>
        <w:t>parasites and eggs.</w:t>
      </w:r>
      <w:r>
        <w:rPr>
          <w:rFonts w:ascii="Arial" w:hAnsi="Arial" w:cs="Arial"/>
          <w:color w:val="000000" w:themeColor="text1"/>
          <w:lang w:val="en-US"/>
        </w:rPr>
        <w:t xml:space="preserve"> </w:t>
      </w:r>
      <w:r w:rsidRPr="00EA1DF4">
        <w:rPr>
          <w:rFonts w:ascii="Arial" w:hAnsi="Arial" w:cs="Arial"/>
          <w:color w:val="000000" w:themeColor="text1"/>
          <w:lang w:val="en-US"/>
        </w:rPr>
        <w:t>In both cases, scanning electron microscopy</w:t>
      </w:r>
      <w:r w:rsidRPr="00EA1DF4">
        <w:rPr>
          <w:rFonts w:ascii="Arial" w:eastAsia="Calibri" w:hAnsi="Arial" w:cs="Arial"/>
          <w:color w:val="000000"/>
          <w:lang w:val="en-US"/>
        </w:rPr>
        <w:t xml:space="preserve"> revealed</w:t>
      </w:r>
      <w:r w:rsidRPr="00EA1DF4">
        <w:rPr>
          <w:rFonts w:ascii="Arial" w:hAnsi="Arial" w:cs="Arial"/>
          <w:color w:val="000000" w:themeColor="text1"/>
          <w:lang w:val="en-US"/>
        </w:rPr>
        <w:t xml:space="preserve"> damage to the shells of the eggs treated with the extract</w:t>
      </w:r>
      <w:r>
        <w:rPr>
          <w:rFonts w:ascii="Arial" w:hAnsi="Arial" w:cs="Arial"/>
          <w:color w:val="000000" w:themeColor="text1"/>
          <w:lang w:val="en-US"/>
        </w:rPr>
        <w:t xml:space="preserve">. </w:t>
      </w:r>
      <w:r w:rsidRPr="00EA1DF4">
        <w:rPr>
          <w:rFonts w:ascii="Arial" w:hAnsi="Arial" w:cs="Arial"/>
          <w:color w:val="000000" w:themeColor="text1"/>
          <w:lang w:val="en-US"/>
        </w:rPr>
        <w:t xml:space="preserve">In adult </w:t>
      </w:r>
      <w:proofErr w:type="spellStart"/>
      <w:r w:rsidRPr="00EA1DF4">
        <w:rPr>
          <w:rFonts w:ascii="Arial" w:hAnsi="Arial" w:cs="Arial"/>
          <w:color w:val="000000" w:themeColor="text1"/>
          <w:lang w:val="en-US"/>
        </w:rPr>
        <w:t>fasciolae</w:t>
      </w:r>
      <w:proofErr w:type="spellEnd"/>
      <w:r w:rsidRPr="00EA1DF4">
        <w:rPr>
          <w:rFonts w:ascii="Arial" w:hAnsi="Arial" w:cs="Arial"/>
          <w:color w:val="000000" w:themeColor="text1"/>
          <w:lang w:val="en-US"/>
        </w:rPr>
        <w:t xml:space="preserve">, alterations to the integument that resulted in its erosion and detachment were observed. </w:t>
      </w:r>
      <w:r w:rsidRPr="00EA1DF4">
        <w:rPr>
          <w:rFonts w:ascii="Arial" w:eastAsia="Calibri" w:hAnsi="Arial" w:cs="Arial"/>
          <w:color w:val="000000"/>
          <w:lang w:val="en-US"/>
        </w:rPr>
        <w:t>Histopathological</w:t>
      </w:r>
      <w:r w:rsidRPr="00EA1DF4">
        <w:rPr>
          <w:rFonts w:ascii="Arial" w:hAnsi="Arial" w:cs="Arial"/>
          <w:color w:val="000000" w:themeColor="text1"/>
          <w:lang w:val="en-US"/>
        </w:rPr>
        <w:t xml:space="preserve"> studies of the affected specimens</w:t>
      </w:r>
      <w:r w:rsidRPr="00EA1DF4">
        <w:rPr>
          <w:rFonts w:ascii="Arial" w:eastAsia="Calibri" w:hAnsi="Arial" w:cs="Arial"/>
          <w:color w:val="000000"/>
          <w:lang w:val="en-US"/>
        </w:rPr>
        <w:t xml:space="preserve"> revealed</w:t>
      </w:r>
      <w:r w:rsidRPr="00EA1DF4">
        <w:rPr>
          <w:rFonts w:ascii="Arial" w:hAnsi="Arial" w:cs="Arial"/>
          <w:color w:val="000000" w:themeColor="text1"/>
          <w:lang w:val="en-US"/>
        </w:rPr>
        <w:t xml:space="preserve"> damage to the </w:t>
      </w:r>
      <w:proofErr w:type="spellStart"/>
      <w:r w:rsidRPr="00EA1DF4">
        <w:rPr>
          <w:rFonts w:ascii="Arial" w:hAnsi="Arial" w:cs="Arial"/>
          <w:color w:val="000000" w:themeColor="text1"/>
          <w:lang w:val="en-US"/>
        </w:rPr>
        <w:t>tegumentary</w:t>
      </w:r>
      <w:proofErr w:type="spellEnd"/>
      <w:r w:rsidRPr="00EA1DF4">
        <w:rPr>
          <w:rFonts w:ascii="Arial" w:hAnsi="Arial" w:cs="Arial"/>
          <w:color w:val="000000" w:themeColor="text1"/>
          <w:lang w:val="en-US"/>
        </w:rPr>
        <w:t xml:space="preserve"> and </w:t>
      </w:r>
      <w:proofErr w:type="spellStart"/>
      <w:r w:rsidRPr="00EA1DF4">
        <w:rPr>
          <w:rFonts w:ascii="Arial" w:hAnsi="Arial" w:cs="Arial"/>
          <w:color w:val="000000" w:themeColor="text1"/>
          <w:lang w:val="en-US"/>
        </w:rPr>
        <w:t>subtegumentary</w:t>
      </w:r>
      <w:proofErr w:type="spellEnd"/>
      <w:r w:rsidRPr="00EA1DF4">
        <w:rPr>
          <w:rFonts w:ascii="Arial" w:hAnsi="Arial" w:cs="Arial"/>
          <w:color w:val="000000" w:themeColor="text1"/>
          <w:lang w:val="en-US"/>
        </w:rPr>
        <w:t xml:space="preserve"> cells and alterations in the ovaries, testicles and intestine</w:t>
      </w:r>
      <w:r w:rsidR="009B63A7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1E7D7864" w14:textId="3D9F0A98" w:rsidR="009B63A7" w:rsidRPr="00EA1DF4" w:rsidRDefault="00B2380C" w:rsidP="009B63A7">
      <w:pPr>
        <w:jc w:val="center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9662C6F" wp14:editId="25192F2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58810" cy="4923790"/>
            <wp:effectExtent l="0" t="0" r="0" b="381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92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63A7" w:rsidRPr="00EA1DF4" w:rsidSect="00EA1DF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F4"/>
    <w:rsid w:val="0001200D"/>
    <w:rsid w:val="002F0EB4"/>
    <w:rsid w:val="009B63A7"/>
    <w:rsid w:val="00B2380C"/>
    <w:rsid w:val="00EA1DF4"/>
    <w:rsid w:val="00EA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C38A6"/>
  <w15:chartTrackingRefBased/>
  <w15:docId w15:val="{FB5BB2FE-222F-4C4B-86A7-9CD5F378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484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Ezeta Miranda</dc:creator>
  <cp:keywords/>
  <dc:description/>
  <cp:lastModifiedBy>Alonso Ezeta Miranda</cp:lastModifiedBy>
  <cp:revision>3</cp:revision>
  <dcterms:created xsi:type="dcterms:W3CDTF">2024-08-03T20:36:00Z</dcterms:created>
  <dcterms:modified xsi:type="dcterms:W3CDTF">2024-08-05T19:35:00Z</dcterms:modified>
</cp:coreProperties>
</file>