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Table.1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correlation between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TCF7L2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expression and clinicopathological features of colorectal cancer</w:t>
      </w:r>
    </w:p>
    <w:p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2" w:type="dxa"/>
            <w:gridSpan w:val="3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TCF7L2 expression level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07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Age(years)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&gt;65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≤65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 stage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0.027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stage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stage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0.011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M1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Pathological stage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hZGUxNmZhMjVmNGZiZDM5NDVjMDA0NDI1NGRhYmQifQ=="/>
    <w:docVar w:name="KY_MEDREF_DOCUID" w:val="{B8249BBF-02D7-486E-BAF6-6C707EDF5E20}"/>
    <w:docVar w:name="KY_MEDREF_VERSION" w:val="3"/>
  </w:docVars>
  <w:rsids>
    <w:rsidRoot w:val="000B0456"/>
    <w:rsid w:val="000B0456"/>
    <w:rsid w:val="000E357B"/>
    <w:rsid w:val="00226B1A"/>
    <w:rsid w:val="00230FA9"/>
    <w:rsid w:val="00441609"/>
    <w:rsid w:val="00445F33"/>
    <w:rsid w:val="00716A3E"/>
    <w:rsid w:val="007819A6"/>
    <w:rsid w:val="00785691"/>
    <w:rsid w:val="0094642C"/>
    <w:rsid w:val="00C12875"/>
    <w:rsid w:val="00C6618F"/>
    <w:rsid w:val="00D927C6"/>
    <w:rsid w:val="00DC6367"/>
    <w:rsid w:val="48E3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307</Characters>
  <Lines>3</Lines>
  <Paragraphs>1</Paragraphs>
  <TotalTime>3</TotalTime>
  <ScaleCrop>false</ScaleCrop>
  <LinksUpToDate>false</LinksUpToDate>
  <CharactersWithSpaces>326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2024-07-22T05:43:00Z</dcterms:created>
  <dc:creator>tkang</dc:creator>
  <cp:lastModifiedBy>Administrator</cp:lastModifiedBy>
  <dcterms:modified xsi:type="dcterms:W3CDTF">2024-07-25T07:47:14Z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5151AB2954CD4D9FBC1B3E426AF78F14_12</vt:lpwstr>
  </property>
</Properties>
</file>