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181AAC" w14:textId="77777777" w:rsidR="00DC47A2" w:rsidRDefault="00DC47A2">
      <w:pPr>
        <w:spacing w:line="480" w:lineRule="auto"/>
        <w:jc w:val="center"/>
        <w:rPr>
          <w:rFonts w:ascii="Times New Roman" w:hAnsi="Times New Roman" w:cs="Times New Roman"/>
          <w:bCs/>
          <w:sz w:val="36"/>
          <w:szCs w:val="36"/>
        </w:rPr>
      </w:pPr>
      <w:r w:rsidRPr="00DC47A2">
        <w:rPr>
          <w:rFonts w:ascii="Times New Roman" w:hAnsi="Times New Roman" w:cs="Times New Roman"/>
          <w:bCs/>
          <w:sz w:val="36"/>
          <w:szCs w:val="36"/>
        </w:rPr>
        <w:t>Fault Geometry and Kinematics Within the Anatolian Microplate from Restored Pleistocene Lava Flows</w:t>
      </w:r>
    </w:p>
    <w:p w14:paraId="7311F496" w14:textId="2359FBA8" w:rsidR="00DA7AB9" w:rsidRDefault="00D75B7B">
      <w:pPr>
        <w:spacing w:line="480" w:lineRule="auto"/>
        <w:jc w:val="center"/>
        <w:rPr>
          <w:rFonts w:ascii="Times New Roman" w:hAnsi="Times New Roman" w:cs="Times New Roman"/>
          <w:b/>
          <w:sz w:val="24"/>
          <w:szCs w:val="24"/>
        </w:rPr>
      </w:pPr>
      <w:r>
        <w:rPr>
          <w:rFonts w:ascii="Times New Roman" w:hAnsi="Times New Roman" w:cs="Times New Roman"/>
          <w:b/>
          <w:sz w:val="24"/>
          <w:szCs w:val="24"/>
        </w:rPr>
        <w:t xml:space="preserve">Gülin Gençoğlu Korkmaz, Janet C. Harvey, Martin </w:t>
      </w:r>
      <w:proofErr w:type="spellStart"/>
      <w:r>
        <w:rPr>
          <w:rFonts w:ascii="Times New Roman" w:hAnsi="Times New Roman" w:cs="Times New Roman"/>
          <w:b/>
          <w:sz w:val="24"/>
          <w:szCs w:val="24"/>
        </w:rPr>
        <w:t>Danišík</w:t>
      </w:r>
      <w:proofErr w:type="spellEnd"/>
      <w:r>
        <w:rPr>
          <w:rFonts w:ascii="Times New Roman" w:hAnsi="Times New Roman" w:cs="Times New Roman"/>
          <w:b/>
          <w:sz w:val="24"/>
          <w:szCs w:val="24"/>
        </w:rPr>
        <w:t xml:space="preserve">, Lindsay </w:t>
      </w:r>
      <w:r w:rsidR="00D53FE9">
        <w:rPr>
          <w:rFonts w:ascii="Times New Roman" w:hAnsi="Times New Roman" w:cs="Times New Roman"/>
          <w:b/>
          <w:sz w:val="24"/>
          <w:szCs w:val="24"/>
        </w:rPr>
        <w:t xml:space="preserve">M. </w:t>
      </w:r>
      <w:proofErr w:type="spellStart"/>
      <w:r>
        <w:rPr>
          <w:rFonts w:ascii="Times New Roman" w:hAnsi="Times New Roman" w:cs="Times New Roman"/>
          <w:b/>
          <w:sz w:val="24"/>
          <w:szCs w:val="24"/>
        </w:rPr>
        <w:t>Schoenbohm</w:t>
      </w:r>
      <w:proofErr w:type="spellEnd"/>
      <w:r>
        <w:rPr>
          <w:rFonts w:ascii="Times New Roman" w:hAnsi="Times New Roman" w:cs="Times New Roman"/>
          <w:b/>
          <w:sz w:val="24"/>
          <w:szCs w:val="24"/>
        </w:rPr>
        <w:t>, and Axel K. Schmitt</w:t>
      </w:r>
    </w:p>
    <w:p w14:paraId="12E11E8C" w14:textId="77777777" w:rsidR="00DA7AB9" w:rsidRDefault="00DA7AB9">
      <w:pPr>
        <w:spacing w:line="480" w:lineRule="auto"/>
        <w:jc w:val="center"/>
        <w:rPr>
          <w:rFonts w:ascii="Times New Roman" w:hAnsi="Times New Roman" w:cs="Times New Roman"/>
          <w:b/>
          <w:sz w:val="24"/>
          <w:szCs w:val="24"/>
        </w:rPr>
      </w:pPr>
    </w:p>
    <w:p w14:paraId="48E3F799" w14:textId="364CE4D3" w:rsidR="00FA2D70" w:rsidRDefault="00FA2D70" w:rsidP="00B933EE">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                                               </w:t>
      </w:r>
      <w:r w:rsidRPr="00FA2D70">
        <w:rPr>
          <w:rFonts w:ascii="Times New Roman" w:hAnsi="Times New Roman" w:cs="Times New Roman"/>
          <w:b/>
          <w:sz w:val="24"/>
          <w:szCs w:val="24"/>
        </w:rPr>
        <w:t>Supplementary Information</w:t>
      </w:r>
    </w:p>
    <w:p w14:paraId="726D9EB6" w14:textId="65C37E4C" w:rsidR="00B933EE" w:rsidRDefault="00272222" w:rsidP="00B933EE">
      <w:pPr>
        <w:spacing w:line="480" w:lineRule="auto"/>
        <w:rPr>
          <w:rFonts w:ascii="Times New Roman" w:hAnsi="Times New Roman" w:cs="Times New Roman"/>
          <w:b/>
          <w:sz w:val="24"/>
          <w:szCs w:val="24"/>
        </w:rPr>
      </w:pPr>
      <w:r w:rsidRPr="00272222">
        <w:rPr>
          <w:rFonts w:ascii="Times New Roman" w:hAnsi="Times New Roman" w:cs="Times New Roman"/>
          <w:b/>
          <w:sz w:val="24"/>
          <w:szCs w:val="24"/>
        </w:rPr>
        <w:t xml:space="preserve">Supplementary </w:t>
      </w:r>
      <w:r w:rsidR="00FA2D70">
        <w:rPr>
          <w:rFonts w:ascii="Times New Roman" w:hAnsi="Times New Roman" w:cs="Times New Roman"/>
          <w:b/>
          <w:sz w:val="24"/>
          <w:szCs w:val="24"/>
        </w:rPr>
        <w:t>Note</w:t>
      </w:r>
      <w:r w:rsidRPr="00272222">
        <w:rPr>
          <w:rFonts w:ascii="Times New Roman" w:hAnsi="Times New Roman" w:cs="Times New Roman"/>
          <w:b/>
          <w:sz w:val="24"/>
          <w:szCs w:val="24"/>
        </w:rPr>
        <w:t xml:space="preserve"> 1</w:t>
      </w:r>
      <w:r w:rsidR="00D75B7B">
        <w:rPr>
          <w:rFonts w:ascii="Times New Roman" w:hAnsi="Times New Roman" w:cs="Times New Roman"/>
          <w:b/>
          <w:sz w:val="24"/>
          <w:szCs w:val="24"/>
        </w:rPr>
        <w:t>.</w:t>
      </w:r>
    </w:p>
    <w:p w14:paraId="29C92187" w14:textId="7AC3054A" w:rsidR="00173E91" w:rsidRDefault="00FA2D70" w:rsidP="00173E91">
      <w:pPr>
        <w:spacing w:line="480" w:lineRule="auto"/>
        <w:rPr>
          <w:rFonts w:ascii="Times New Roman" w:hAnsi="Times New Roman" w:cs="Times New Roman"/>
          <w:b/>
          <w:sz w:val="24"/>
          <w:szCs w:val="24"/>
        </w:rPr>
      </w:pPr>
      <w:r w:rsidRPr="00FA2D70">
        <w:rPr>
          <w:rFonts w:ascii="Times New Roman" w:hAnsi="Times New Roman" w:cs="Times New Roman"/>
          <w:b/>
          <w:sz w:val="24"/>
          <w:szCs w:val="24"/>
        </w:rPr>
        <w:t xml:space="preserve">Supplementary </w:t>
      </w:r>
      <w:r w:rsidR="00B933EE" w:rsidRPr="00B933EE">
        <w:rPr>
          <w:rFonts w:ascii="Times New Roman" w:hAnsi="Times New Roman" w:cs="Times New Roman"/>
          <w:b/>
          <w:sz w:val="24"/>
          <w:szCs w:val="24"/>
        </w:rPr>
        <w:t>Figure 1</w:t>
      </w:r>
      <w:r>
        <w:rPr>
          <w:rFonts w:ascii="Times New Roman" w:hAnsi="Times New Roman" w:cs="Times New Roman"/>
          <w:b/>
          <w:sz w:val="24"/>
          <w:szCs w:val="24"/>
        </w:rPr>
        <w:t>-2</w:t>
      </w:r>
      <w:r w:rsidR="00B933EE" w:rsidRPr="00B933EE">
        <w:rPr>
          <w:rFonts w:ascii="Times New Roman" w:hAnsi="Times New Roman" w:cs="Times New Roman"/>
          <w:b/>
          <w:sz w:val="24"/>
          <w:szCs w:val="24"/>
        </w:rPr>
        <w:t>.</w:t>
      </w:r>
    </w:p>
    <w:p w14:paraId="1FB9153F" w14:textId="23480E6B" w:rsidR="00B933EE" w:rsidRPr="00606730" w:rsidRDefault="00272222" w:rsidP="00173E91">
      <w:pPr>
        <w:spacing w:line="480" w:lineRule="auto"/>
        <w:rPr>
          <w:rFonts w:ascii="Times New Roman" w:hAnsi="Times New Roman" w:cs="Times New Roman"/>
          <w:b/>
          <w:sz w:val="24"/>
          <w:szCs w:val="24"/>
        </w:rPr>
      </w:pPr>
      <w:r w:rsidRPr="00272222">
        <w:rPr>
          <w:rFonts w:ascii="Times New Roman" w:hAnsi="Times New Roman" w:cs="Times New Roman"/>
          <w:b/>
          <w:sz w:val="24"/>
          <w:szCs w:val="24"/>
        </w:rPr>
        <w:t xml:space="preserve">Supplementary Table </w:t>
      </w:r>
      <w:r w:rsidRPr="00606730">
        <w:rPr>
          <w:rFonts w:ascii="Times New Roman" w:hAnsi="Times New Roman" w:cs="Times New Roman"/>
          <w:b/>
          <w:sz w:val="24"/>
          <w:szCs w:val="24"/>
        </w:rPr>
        <w:t>1</w:t>
      </w:r>
      <w:r w:rsidR="00250D14" w:rsidRPr="00606730">
        <w:rPr>
          <w:rFonts w:ascii="Times New Roman" w:hAnsi="Times New Roman" w:cs="Times New Roman"/>
          <w:b/>
          <w:sz w:val="24"/>
          <w:szCs w:val="24"/>
        </w:rPr>
        <w:t>-2</w:t>
      </w:r>
      <w:r w:rsidR="002F0189" w:rsidRPr="00606730">
        <w:rPr>
          <w:rFonts w:ascii="Times New Roman" w:hAnsi="Times New Roman" w:cs="Times New Roman"/>
          <w:b/>
          <w:sz w:val="24"/>
          <w:szCs w:val="24"/>
        </w:rPr>
        <w:t>.</w:t>
      </w:r>
    </w:p>
    <w:p w14:paraId="45DEF95A" w14:textId="77777777" w:rsidR="00F85135" w:rsidRPr="00606730" w:rsidRDefault="00F85135" w:rsidP="00F85135">
      <w:pPr>
        <w:jc w:val="both"/>
        <w:rPr>
          <w:rFonts w:ascii="Times New Roman" w:hAnsi="Times New Roman" w:cs="Times New Roman"/>
          <w:b/>
        </w:rPr>
      </w:pPr>
      <w:r w:rsidRPr="00606730">
        <w:rPr>
          <w:rFonts w:ascii="Times New Roman" w:hAnsi="Times New Roman" w:cs="Times New Roman"/>
          <w:b/>
        </w:rPr>
        <w:t>Supplementary References</w:t>
      </w:r>
    </w:p>
    <w:p w14:paraId="02E193EE" w14:textId="77777777" w:rsidR="0028666A" w:rsidRPr="00606730" w:rsidRDefault="0028666A" w:rsidP="00B933EE">
      <w:pPr>
        <w:rPr>
          <w:rFonts w:ascii="Times New Roman" w:hAnsi="Times New Roman" w:cs="Times New Roman"/>
          <w:b/>
          <w:sz w:val="24"/>
          <w:szCs w:val="24"/>
        </w:rPr>
      </w:pPr>
    </w:p>
    <w:p w14:paraId="1ED8E630" w14:textId="08814277" w:rsidR="00DA7AB9" w:rsidRDefault="00FA2D70" w:rsidP="00B933EE">
      <w:pPr>
        <w:rPr>
          <w:rFonts w:ascii="Times New Roman" w:hAnsi="Times New Roman" w:cs="Times New Roman"/>
          <w:b/>
          <w:sz w:val="24"/>
          <w:szCs w:val="24"/>
        </w:rPr>
      </w:pPr>
      <w:r w:rsidRPr="00606730">
        <w:rPr>
          <w:rFonts w:ascii="Times New Roman" w:hAnsi="Times New Roman" w:cs="Times New Roman"/>
          <w:b/>
          <w:sz w:val="24"/>
          <w:szCs w:val="24"/>
        </w:rPr>
        <w:t>Supplementary</w:t>
      </w:r>
      <w:r w:rsidR="00B933EE" w:rsidRPr="00606730">
        <w:rPr>
          <w:rFonts w:ascii="Times New Roman" w:hAnsi="Times New Roman" w:cs="Times New Roman"/>
          <w:b/>
          <w:sz w:val="24"/>
          <w:szCs w:val="24"/>
        </w:rPr>
        <w:t xml:space="preserve"> </w:t>
      </w:r>
      <w:r w:rsidRPr="00606730">
        <w:rPr>
          <w:rFonts w:ascii="Times New Roman" w:hAnsi="Times New Roman" w:cs="Times New Roman"/>
          <w:b/>
          <w:sz w:val="24"/>
          <w:szCs w:val="24"/>
        </w:rPr>
        <w:t>Data</w:t>
      </w:r>
      <w:r w:rsidR="00B933EE" w:rsidRPr="00606730">
        <w:rPr>
          <w:rFonts w:ascii="Times New Roman" w:hAnsi="Times New Roman" w:cs="Times New Roman"/>
          <w:b/>
          <w:sz w:val="24"/>
          <w:szCs w:val="24"/>
        </w:rPr>
        <w:t xml:space="preserve"> </w:t>
      </w:r>
      <w:r w:rsidRPr="00606730">
        <w:rPr>
          <w:rFonts w:ascii="Times New Roman" w:hAnsi="Times New Roman" w:cs="Times New Roman"/>
          <w:b/>
          <w:sz w:val="24"/>
          <w:szCs w:val="24"/>
        </w:rPr>
        <w:t>F</w:t>
      </w:r>
      <w:r w:rsidR="00B933EE" w:rsidRPr="00606730">
        <w:rPr>
          <w:rFonts w:ascii="Times New Roman" w:hAnsi="Times New Roman" w:cs="Times New Roman"/>
          <w:b/>
          <w:sz w:val="24"/>
          <w:szCs w:val="24"/>
        </w:rPr>
        <w:t>ile</w:t>
      </w:r>
      <w:r w:rsidRPr="00606730">
        <w:rPr>
          <w:rFonts w:ascii="Times New Roman" w:hAnsi="Times New Roman" w:cs="Times New Roman"/>
          <w:b/>
          <w:sz w:val="24"/>
          <w:szCs w:val="24"/>
        </w:rPr>
        <w:t>s</w:t>
      </w:r>
      <w:r w:rsidR="00B933EE" w:rsidRPr="00606730">
        <w:rPr>
          <w:rFonts w:ascii="Times New Roman" w:hAnsi="Times New Roman" w:cs="Times New Roman"/>
          <w:b/>
          <w:sz w:val="24"/>
          <w:szCs w:val="24"/>
        </w:rPr>
        <w:t xml:space="preserve"> (Table </w:t>
      </w:r>
      <w:r w:rsidR="005616C4" w:rsidRPr="00606730">
        <w:rPr>
          <w:rFonts w:ascii="Times New Roman" w:hAnsi="Times New Roman" w:cs="Times New Roman"/>
          <w:b/>
          <w:sz w:val="24"/>
          <w:szCs w:val="24"/>
        </w:rPr>
        <w:t>3-8</w:t>
      </w:r>
      <w:r w:rsidR="00B933EE" w:rsidRPr="00606730">
        <w:rPr>
          <w:rFonts w:ascii="Times New Roman" w:hAnsi="Times New Roman" w:cs="Times New Roman"/>
          <w:b/>
          <w:sz w:val="24"/>
          <w:szCs w:val="24"/>
        </w:rPr>
        <w:t>).</w:t>
      </w:r>
      <w:r w:rsidR="00D75B7B">
        <w:br w:type="page"/>
      </w:r>
    </w:p>
    <w:p w14:paraId="7D053EB1" w14:textId="77777777" w:rsidR="00FA2D70" w:rsidRPr="00FA2D70" w:rsidRDefault="00FA2D70" w:rsidP="00FA2D70">
      <w:pPr>
        <w:spacing w:line="480" w:lineRule="auto"/>
        <w:rPr>
          <w:rFonts w:ascii="Times New Roman" w:hAnsi="Times New Roman" w:cs="Times New Roman"/>
          <w:b/>
          <w:sz w:val="28"/>
          <w:szCs w:val="28"/>
        </w:rPr>
      </w:pPr>
      <w:r w:rsidRPr="00FA2D70">
        <w:rPr>
          <w:rFonts w:ascii="Times New Roman" w:hAnsi="Times New Roman" w:cs="Times New Roman"/>
          <w:b/>
          <w:sz w:val="28"/>
          <w:szCs w:val="28"/>
        </w:rPr>
        <w:lastRenderedPageBreak/>
        <w:t>Supplementary Note 1.</w:t>
      </w:r>
    </w:p>
    <w:p w14:paraId="02038D98" w14:textId="6136591B" w:rsidR="00DA7AB9" w:rsidRPr="00136DF0" w:rsidRDefault="00136DF0">
      <w:pPr>
        <w:spacing w:line="480" w:lineRule="auto"/>
        <w:jc w:val="both"/>
        <w:rPr>
          <w:rFonts w:ascii="Times New Roman" w:hAnsi="Times New Roman" w:cs="Times New Roman"/>
          <w:b/>
          <w:sz w:val="28"/>
          <w:szCs w:val="28"/>
        </w:rPr>
      </w:pPr>
      <w:r w:rsidRPr="00136DF0">
        <w:rPr>
          <w:rFonts w:ascii="Times New Roman" w:hAnsi="Times New Roman" w:cs="Times New Roman"/>
          <w:b/>
          <w:sz w:val="28"/>
          <w:szCs w:val="28"/>
        </w:rPr>
        <w:t>Previous fault offset rates and lava flow ages</w:t>
      </w:r>
    </w:p>
    <w:p w14:paraId="1EE1C9AE" w14:textId="59D39451" w:rsidR="00DA7AB9" w:rsidRDefault="00D75B7B">
      <w:pPr>
        <w:spacing w:line="600" w:lineRule="auto"/>
        <w:jc w:val="both"/>
        <w:rPr>
          <w:rFonts w:ascii="Times New Roman" w:hAnsi="Times New Roman" w:cs="Times New Roman"/>
          <w:sz w:val="24"/>
          <w:szCs w:val="24"/>
        </w:rPr>
      </w:pPr>
      <w:r>
        <w:rPr>
          <w:rFonts w:ascii="Times New Roman" w:hAnsi="Times New Roman" w:cs="Times New Roman"/>
          <w:sz w:val="24"/>
        </w:rPr>
        <w:t xml:space="preserve">Previously reported displacement rates for the Tuz </w:t>
      </w:r>
      <w:proofErr w:type="spellStart"/>
      <w:r>
        <w:rPr>
          <w:rFonts w:ascii="Times New Roman" w:hAnsi="Times New Roman" w:cs="Times New Roman"/>
          <w:sz w:val="24"/>
        </w:rPr>
        <w:t>Gölü</w:t>
      </w:r>
      <w:proofErr w:type="spellEnd"/>
      <w:r>
        <w:rPr>
          <w:rFonts w:ascii="Times New Roman" w:hAnsi="Times New Roman" w:cs="Times New Roman"/>
          <w:sz w:val="24"/>
        </w:rPr>
        <w:t xml:space="preserve"> Fault Zone (TGFZ) are based on offset geological features and geodetic models </w:t>
      </w:r>
      <w:r w:rsidRPr="00FE6DC2">
        <w:rPr>
          <w:rFonts w:ascii="Times New Roman" w:hAnsi="Times New Roman" w:cs="Times New Roman"/>
          <w:sz w:val="24"/>
        </w:rPr>
        <w:t>(Table 1).</w:t>
      </w:r>
      <w:r>
        <w:rPr>
          <w:rFonts w:ascii="Times New Roman" w:hAnsi="Times New Roman" w:cs="Times New Roman"/>
          <w:sz w:val="24"/>
        </w:rPr>
        <w:t xml:space="preserve"> </w:t>
      </w:r>
      <w:r>
        <w:rPr>
          <w:rFonts w:ascii="Times New Roman" w:hAnsi="Times New Roman" w:cs="Times New Roman"/>
          <w:sz w:val="24"/>
          <w:szCs w:val="24"/>
        </w:rPr>
        <w:t xml:space="preserve">Long-term vertical </w:t>
      </w:r>
      <w:r>
        <w:rPr>
          <w:rFonts w:ascii="Times New Roman" w:hAnsi="Times New Roman" w:cs="Times New Roman"/>
          <w:sz w:val="24"/>
        </w:rPr>
        <w:t>displacement rates between c. 5 and 3 Ma were determined based on faulted ignimbrite deposits as 0.03 to 0.05 mm/a for the western flank, and 0.08 to 0.13 mm/a for the eastern flank of the TGFZ</w:t>
      </w:r>
      <w:r w:rsidR="008A445E" w:rsidRPr="00201782">
        <w:rPr>
          <w:rFonts w:ascii="Times New Roman" w:hAnsi="Times New Roman" w:cs="Times New Roman"/>
          <w:noProof/>
          <w:color w:val="00B0F0"/>
          <w:sz w:val="24"/>
          <w:vertAlign w:val="superscript"/>
        </w:rPr>
        <w:t>1</w:t>
      </w:r>
      <w:r>
        <w:rPr>
          <w:rFonts w:ascii="Times New Roman" w:hAnsi="Times New Roman" w:cs="Times New Roman"/>
          <w:sz w:val="24"/>
        </w:rPr>
        <w:t>. Similar vertical displacement rates of 0.05 mm/a</w:t>
      </w:r>
      <w:r w:rsidR="000E1FB8" w:rsidRPr="00201782">
        <w:rPr>
          <w:rFonts w:ascii="Times New Roman" w:hAnsi="Times New Roman" w:cs="Times New Roman"/>
          <w:noProof/>
          <w:color w:val="00B0F0"/>
          <w:sz w:val="24"/>
          <w:vertAlign w:val="superscript"/>
        </w:rPr>
        <w:t>2</w:t>
      </w:r>
      <w:r w:rsidR="00FE6DC2">
        <w:rPr>
          <w:rFonts w:ascii="Times New Roman" w:hAnsi="Times New Roman" w:cs="Times New Roman"/>
          <w:sz w:val="24"/>
        </w:rPr>
        <w:t>.</w:t>
      </w:r>
      <w:r>
        <w:rPr>
          <w:rFonts w:ascii="Times New Roman" w:hAnsi="Times New Roman" w:cs="Times New Roman"/>
          <w:sz w:val="24"/>
        </w:rPr>
        <w:t xml:space="preserve"> were estimated based on </w:t>
      </w:r>
      <w:r>
        <w:rPr>
          <w:rFonts w:ascii="Times New Roman" w:hAnsi="Times New Roman" w:cs="Times New Roman"/>
          <w:sz w:val="24"/>
          <w:vertAlign w:val="superscript"/>
        </w:rPr>
        <w:t>40</w:t>
      </w:r>
      <w:r>
        <w:rPr>
          <w:rFonts w:ascii="Times New Roman" w:hAnsi="Times New Roman" w:cs="Times New Roman"/>
          <w:sz w:val="24"/>
        </w:rPr>
        <w:t>Ar/</w:t>
      </w:r>
      <w:r>
        <w:rPr>
          <w:rFonts w:ascii="Times New Roman" w:hAnsi="Times New Roman" w:cs="Times New Roman"/>
          <w:sz w:val="24"/>
          <w:vertAlign w:val="superscript"/>
        </w:rPr>
        <w:t>39</w:t>
      </w:r>
      <w:r>
        <w:rPr>
          <w:rFonts w:ascii="Times New Roman" w:hAnsi="Times New Roman" w:cs="Times New Roman"/>
          <w:sz w:val="24"/>
        </w:rPr>
        <w:t>Ar feldspar geochronology yielding an eruption age of 5.19 ± 0.37 Ma for Kızılkaya Ignimbrite</w:t>
      </w:r>
      <w:r w:rsidR="000E1FB8" w:rsidRPr="00201782">
        <w:rPr>
          <w:rFonts w:ascii="Times New Roman" w:hAnsi="Times New Roman" w:cs="Times New Roman"/>
          <w:noProof/>
          <w:color w:val="00B0F0"/>
          <w:sz w:val="24"/>
          <w:vertAlign w:val="superscript"/>
        </w:rPr>
        <w:t>3</w:t>
      </w:r>
      <w:r>
        <w:rPr>
          <w:rFonts w:ascii="Times New Roman" w:hAnsi="Times New Roman" w:cs="Times New Roman"/>
          <w:sz w:val="24"/>
        </w:rPr>
        <w:t xml:space="preserve">. </w:t>
      </w:r>
      <w:proofErr w:type="spellStart"/>
      <w:r>
        <w:rPr>
          <w:rFonts w:ascii="Times New Roman" w:hAnsi="Times New Roman" w:cs="Times New Roman"/>
          <w:sz w:val="24"/>
          <w:szCs w:val="24"/>
        </w:rPr>
        <w:t>Hasanda</w:t>
      </w:r>
      <w:r>
        <w:rPr>
          <w:rFonts w:ascii="Times New Roman" w:hAnsi="Times New Roman" w:cs="Times New Roman"/>
          <w:sz w:val="24"/>
        </w:rPr>
        <w:t>ğ</w:t>
      </w:r>
      <w:proofErr w:type="spellEnd"/>
      <w:r>
        <w:rPr>
          <w:rFonts w:ascii="Times New Roman" w:hAnsi="Times New Roman" w:cs="Times New Roman"/>
          <w:sz w:val="24"/>
        </w:rPr>
        <w:t xml:space="preserve"> </w:t>
      </w:r>
      <w:r>
        <w:rPr>
          <w:rFonts w:ascii="Times New Roman" w:hAnsi="Times New Roman" w:cs="Times New Roman"/>
          <w:sz w:val="24"/>
          <w:szCs w:val="24"/>
        </w:rPr>
        <w:t xml:space="preserve">lavas dissected by the </w:t>
      </w:r>
      <w:proofErr w:type="spellStart"/>
      <w:r>
        <w:rPr>
          <w:rFonts w:ascii="Times New Roman" w:hAnsi="Times New Roman" w:cs="Times New Roman"/>
          <w:sz w:val="24"/>
          <w:szCs w:val="24"/>
        </w:rPr>
        <w:t>Helvadere</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Altunhisar</w:t>
      </w:r>
      <w:proofErr w:type="spellEnd"/>
      <w:r>
        <w:rPr>
          <w:rFonts w:ascii="Times New Roman" w:hAnsi="Times New Roman" w:cs="Times New Roman"/>
          <w:sz w:val="24"/>
          <w:szCs w:val="24"/>
        </w:rPr>
        <w:t xml:space="preserve"> segments of the TGFZ were dated by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Ar geochronology with ages between 0.18 and 1.5 Ma</w:t>
      </w:r>
      <w:r w:rsidR="000E1FB8" w:rsidRPr="00201782">
        <w:rPr>
          <w:rFonts w:ascii="Times New Roman" w:hAnsi="Times New Roman" w:cs="Times New Roman"/>
          <w:noProof/>
          <w:color w:val="00B0F0"/>
          <w:sz w:val="24"/>
          <w:szCs w:val="24"/>
          <w:vertAlign w:val="superscript"/>
        </w:rPr>
        <w:t>4</w:t>
      </w:r>
      <w:r>
        <w:rPr>
          <w:rFonts w:ascii="Times New Roman" w:hAnsi="Times New Roman" w:cs="Times New Roman"/>
          <w:sz w:val="24"/>
          <w:szCs w:val="24"/>
        </w:rPr>
        <w:t>, but the dates obtained for some of these flows are inconsistent with other geochronological and stratigraphic constraints so that correlation and inferred dextral slip rates of 0.58 to 3.53 mm/a therefore remain tenuous (see below). For the southernmost segment of the TGFZ (</w:t>
      </w:r>
      <w:proofErr w:type="spellStart"/>
      <w:r>
        <w:rPr>
          <w:rFonts w:ascii="Times New Roman" w:hAnsi="Times New Roman" w:cs="Times New Roman"/>
          <w:sz w:val="24"/>
          <w:szCs w:val="24"/>
        </w:rPr>
        <w:t>Bor</w:t>
      </w:r>
      <w:proofErr w:type="spellEnd"/>
      <w:r>
        <w:rPr>
          <w:rFonts w:ascii="Times New Roman" w:hAnsi="Times New Roman" w:cs="Times New Roman"/>
          <w:sz w:val="24"/>
          <w:szCs w:val="24"/>
        </w:rPr>
        <w:t xml:space="preserve"> Segment), rates for normal slip based on thermoluminescence dating and electrical resistivity tomography across faulted tuff and travertine deposits fall within the range of 0.0714–0.112 mm/a</w:t>
      </w:r>
      <w:r w:rsidR="00D22001" w:rsidRPr="00201782">
        <w:rPr>
          <w:rFonts w:ascii="Times New Roman" w:hAnsi="Times New Roman" w:cs="Times New Roman"/>
          <w:noProof/>
          <w:color w:val="00B0F0"/>
          <w:sz w:val="24"/>
          <w:szCs w:val="24"/>
          <w:vertAlign w:val="superscript"/>
        </w:rPr>
        <w:t>5</w:t>
      </w:r>
      <w:r>
        <w:rPr>
          <w:rFonts w:ascii="Times New Roman" w:hAnsi="Times New Roman" w:cs="Times New Roman"/>
          <w:sz w:val="24"/>
          <w:szCs w:val="24"/>
        </w:rPr>
        <w:t>.</w:t>
      </w:r>
    </w:p>
    <w:p w14:paraId="5702E95B" w14:textId="41AB89A4" w:rsidR="00DA7AB9" w:rsidRDefault="00D75B7B">
      <w:pPr>
        <w:spacing w:line="600" w:lineRule="auto"/>
        <w:jc w:val="both"/>
        <w:rPr>
          <w:rFonts w:ascii="Times New Roman" w:hAnsi="Times New Roman" w:cs="Times New Roman"/>
          <w:sz w:val="24"/>
        </w:rPr>
      </w:pPr>
      <w:r>
        <w:rPr>
          <w:rFonts w:ascii="Times New Roman" w:hAnsi="Times New Roman" w:cs="Times New Roman"/>
          <w:sz w:val="24"/>
        </w:rPr>
        <w:t>Block models based on geodetic data (</w:t>
      </w:r>
      <w:r>
        <w:rPr>
          <w:rFonts w:ascii="Times New Roman" w:hAnsi="Times New Roman" w:cs="Times New Roman"/>
          <w:sz w:val="24"/>
          <w:szCs w:val="24"/>
        </w:rPr>
        <w:t xml:space="preserve">Global Positioning System, GPS) </w:t>
      </w:r>
      <w:r>
        <w:rPr>
          <w:rFonts w:ascii="Times New Roman" w:hAnsi="Times New Roman" w:cs="Times New Roman"/>
          <w:sz w:val="24"/>
        </w:rPr>
        <w:t>indicate normal slip at a rate of ~1 mm/a and right-lateral slip at 5 mm/a along the central and/or southern segments of the TGFZ</w:t>
      </w:r>
      <w:r w:rsidR="00D22001" w:rsidRPr="00201782">
        <w:rPr>
          <w:rFonts w:ascii="Times New Roman" w:hAnsi="Times New Roman" w:cs="Times New Roman"/>
          <w:noProof/>
          <w:color w:val="00B0F0"/>
          <w:sz w:val="24"/>
          <w:vertAlign w:val="superscript"/>
        </w:rPr>
        <w:t>6</w:t>
      </w:r>
      <w:r>
        <w:rPr>
          <w:rFonts w:ascii="Times New Roman" w:hAnsi="Times New Roman" w:cs="Times New Roman"/>
          <w:sz w:val="24"/>
        </w:rPr>
        <w:t xml:space="preserve">. </w:t>
      </w:r>
      <w:r>
        <w:rPr>
          <w:rFonts w:ascii="Times New Roman" w:hAnsi="Times New Roman" w:cs="Times New Roman"/>
          <w:sz w:val="24"/>
          <w:szCs w:val="24"/>
        </w:rPr>
        <w:t xml:space="preserve">Comparatively faster normal slip rates of 2 mm/a and slightly slower strike-slip rates of </w:t>
      </w:r>
      <w:r>
        <w:rPr>
          <w:rFonts w:ascii="Times New Roman" w:hAnsi="Times New Roman" w:cs="Times New Roman"/>
          <w:sz w:val="24"/>
          <w:szCs w:val="24"/>
        </w:rPr>
        <w:lastRenderedPageBreak/>
        <w:t xml:space="preserve">1.8 mm/a were determined through block modeling for the </w:t>
      </w:r>
      <w:proofErr w:type="spellStart"/>
      <w:r>
        <w:rPr>
          <w:rFonts w:ascii="Times New Roman" w:hAnsi="Times New Roman" w:cs="Times New Roman"/>
          <w:sz w:val="24"/>
          <w:szCs w:val="24"/>
        </w:rPr>
        <w:t>Acıpınar</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Helvadere</w:t>
      </w:r>
      <w:proofErr w:type="spellEnd"/>
      <w:r>
        <w:rPr>
          <w:rFonts w:ascii="Times New Roman" w:hAnsi="Times New Roman" w:cs="Times New Roman"/>
          <w:sz w:val="24"/>
          <w:szCs w:val="24"/>
        </w:rPr>
        <w:t xml:space="preserve"> segments based on Global Navigation Satellite Systems (GNNS) and GPS data</w:t>
      </w:r>
      <w:r w:rsidR="00D22001" w:rsidRPr="00201782">
        <w:rPr>
          <w:rFonts w:ascii="Times New Roman" w:hAnsi="Times New Roman" w:cs="Times New Roman"/>
          <w:noProof/>
          <w:color w:val="00B0F0"/>
          <w:sz w:val="24"/>
          <w:szCs w:val="24"/>
          <w:vertAlign w:val="superscript"/>
        </w:rPr>
        <w:t>7</w:t>
      </w:r>
      <w:r>
        <w:rPr>
          <w:rFonts w:ascii="Times New Roman" w:hAnsi="Times New Roman" w:cs="Times New Roman"/>
          <w:sz w:val="24"/>
          <w:szCs w:val="24"/>
        </w:rPr>
        <w:t xml:space="preserve">. In </w:t>
      </w:r>
      <w:r>
        <w:rPr>
          <w:rFonts w:ascii="Times New Roman" w:hAnsi="Times New Roman" w:cs="Times New Roman"/>
          <w:sz w:val="24"/>
        </w:rPr>
        <w:t>a departure from preceding findings,</w:t>
      </w:r>
      <w:r>
        <w:rPr>
          <w:rFonts w:ascii="Times New Roman" w:hAnsi="Times New Roman" w:cs="Times New Roman"/>
          <w:sz w:val="24"/>
          <w:szCs w:val="24"/>
        </w:rPr>
        <w:t xml:space="preserve"> </w:t>
      </w:r>
      <w:r>
        <w:rPr>
          <w:rFonts w:ascii="Times New Roman" w:hAnsi="Times New Roman" w:cs="Times New Roman"/>
          <w:sz w:val="24"/>
        </w:rPr>
        <w:t xml:space="preserve">kinematic analysis of geodetic data (Interferometric Synthetic Aperture Radar, </w:t>
      </w:r>
      <w:proofErr w:type="spellStart"/>
      <w:r>
        <w:rPr>
          <w:rFonts w:ascii="Times New Roman" w:hAnsi="Times New Roman" w:cs="Times New Roman"/>
          <w:sz w:val="24"/>
        </w:rPr>
        <w:t>InSAR</w:t>
      </w:r>
      <w:proofErr w:type="spellEnd"/>
      <w:r>
        <w:rPr>
          <w:rFonts w:ascii="Times New Roman" w:hAnsi="Times New Roman" w:cs="Times New Roman"/>
          <w:sz w:val="24"/>
        </w:rPr>
        <w:t>, and GPS) yielded right-lateral slip at 3 mm/a, with the TGFZ distinctly lacking any vertical displacement</w:t>
      </w:r>
      <w:r w:rsidR="00D11F5E" w:rsidRPr="00201782">
        <w:rPr>
          <w:rFonts w:ascii="Times New Roman" w:hAnsi="Times New Roman" w:cs="Times New Roman"/>
          <w:noProof/>
          <w:color w:val="00B0F0"/>
          <w:sz w:val="24"/>
          <w:vertAlign w:val="superscript"/>
        </w:rPr>
        <w:t>8</w:t>
      </w:r>
      <w:r>
        <w:rPr>
          <w:rFonts w:ascii="Times New Roman" w:hAnsi="Times New Roman" w:cs="Times New Roman"/>
          <w:sz w:val="24"/>
        </w:rPr>
        <w:t>.</w:t>
      </w:r>
    </w:p>
    <w:p w14:paraId="25BF3D66" w14:textId="319D77EF" w:rsidR="00DA7AB9" w:rsidRDefault="00D75B7B">
      <w:pPr>
        <w:spacing w:line="600" w:lineRule="auto"/>
        <w:jc w:val="both"/>
        <w:rPr>
          <w:rFonts w:ascii="Times New Roman" w:hAnsi="Times New Roman" w:cs="Times New Roman"/>
          <w:sz w:val="24"/>
          <w:szCs w:val="24"/>
        </w:rPr>
      </w:pPr>
      <w:r>
        <w:rPr>
          <w:rFonts w:ascii="Times New Roman" w:hAnsi="Times New Roman" w:cs="Times New Roman"/>
          <w:sz w:val="24"/>
        </w:rPr>
        <w:t>E</w:t>
      </w:r>
      <w:r>
        <w:rPr>
          <w:rFonts w:ascii="Times New Roman" w:hAnsi="Times New Roman" w:cs="Times New Roman"/>
          <w:sz w:val="24"/>
          <w:szCs w:val="24"/>
        </w:rPr>
        <w:t xml:space="preserve">xisting age determinations for lava flows from the eastern part of </w:t>
      </w:r>
      <w:proofErr w:type="spellStart"/>
      <w:r>
        <w:rPr>
          <w:rFonts w:ascii="Times New Roman" w:eastAsia="Times New Roman" w:hAnsi="Times New Roman" w:cs="Times New Roman"/>
          <w:sz w:val="24"/>
          <w:szCs w:val="24"/>
        </w:rPr>
        <w:t>Hasanda</w:t>
      </w:r>
      <w:r>
        <w:rPr>
          <w:rFonts w:ascii="Times New Roman" w:hAnsi="Times New Roman" w:cs="Times New Roman"/>
          <w:sz w:val="24"/>
          <w:szCs w:val="24"/>
        </w:rPr>
        <w:t>ğ</w:t>
      </w:r>
      <w:proofErr w:type="spellEnd"/>
      <w:r>
        <w:rPr>
          <w:rFonts w:ascii="Times New Roman" w:hAnsi="Times New Roman" w:cs="Times New Roman"/>
          <w:sz w:val="24"/>
          <w:szCs w:val="24"/>
        </w:rPr>
        <w:t xml:space="preserve"> that are dissected by the TGFZ were compiled and assigned to the lava flows (F1–4) sampled here </w:t>
      </w:r>
      <w:r w:rsidRPr="00F85135">
        <w:rPr>
          <w:rFonts w:ascii="Times New Roman" w:hAnsi="Times New Roman" w:cs="Times New Roman"/>
          <w:sz w:val="24"/>
          <w:szCs w:val="24"/>
        </w:rPr>
        <w:t>(</w:t>
      </w:r>
      <w:r w:rsidR="00F85135" w:rsidRPr="00F85135">
        <w:rPr>
          <w:rFonts w:ascii="Times New Roman" w:hAnsi="Times New Roman" w:cs="Times New Roman"/>
          <w:sz w:val="24"/>
          <w:szCs w:val="24"/>
        </w:rPr>
        <w:t xml:space="preserve">Supplementary </w:t>
      </w:r>
      <w:r w:rsidRPr="00F85135">
        <w:rPr>
          <w:rFonts w:ascii="Times New Roman" w:hAnsi="Times New Roman" w:cs="Times New Roman"/>
          <w:sz w:val="24"/>
          <w:szCs w:val="24"/>
        </w:rPr>
        <w:t xml:space="preserve">Table </w:t>
      </w:r>
      <w:r w:rsidR="00B91AAF" w:rsidRPr="00F85135">
        <w:rPr>
          <w:rFonts w:ascii="Times New Roman" w:hAnsi="Times New Roman" w:cs="Times New Roman"/>
          <w:sz w:val="24"/>
          <w:szCs w:val="24"/>
        </w:rPr>
        <w:t>2</w:t>
      </w:r>
      <w:r w:rsidRPr="00F85135">
        <w:rPr>
          <w:rFonts w:ascii="Times New Roman" w:hAnsi="Times New Roman" w:cs="Times New Roman"/>
          <w:sz w:val="24"/>
          <w:szCs w:val="24"/>
        </w:rPr>
        <w:t>). In this comparison, ages are consistently reported as ka and with uncertainties</w:t>
      </w:r>
      <w:r>
        <w:rPr>
          <w:rFonts w:ascii="Times New Roman" w:hAnsi="Times New Roman" w:cs="Times New Roman"/>
          <w:sz w:val="24"/>
          <w:szCs w:val="24"/>
        </w:rPr>
        <w:t xml:space="preserve"> at the 2</w:t>
      </w:r>
      <w:r>
        <w:rPr>
          <w:rFonts w:ascii="Symbol" w:eastAsia="Symbol" w:hAnsi="Symbol" w:cs="Symbol"/>
          <w:sz w:val="24"/>
          <w:szCs w:val="24"/>
        </w:rPr>
        <w:t></w:t>
      </w:r>
      <w:r>
        <w:rPr>
          <w:rFonts w:ascii="Times New Roman" w:hAnsi="Times New Roman" w:cs="Times New Roman"/>
          <w:sz w:val="24"/>
          <w:szCs w:val="24"/>
        </w:rPr>
        <w:t xml:space="preserve"> level. </w:t>
      </w:r>
    </w:p>
    <w:p w14:paraId="34A336C4" w14:textId="416471F3" w:rsidR="00DA7AB9" w:rsidRDefault="00D75B7B">
      <w:pPr>
        <w:spacing w:line="600" w:lineRule="auto"/>
        <w:jc w:val="both"/>
        <w:rPr>
          <w:rFonts w:ascii="Times New Roman" w:hAnsi="Times New Roman" w:cs="Times New Roman"/>
          <w:sz w:val="24"/>
          <w:szCs w:val="24"/>
        </w:rPr>
      </w:pPr>
      <w:r>
        <w:rPr>
          <w:rFonts w:ascii="Times New Roman" w:hAnsi="Times New Roman" w:cs="Times New Roman"/>
          <w:sz w:val="24"/>
          <w:szCs w:val="24"/>
        </w:rPr>
        <w:t>Two ages are available for F1: (1</w:t>
      </w:r>
      <w:bookmarkStart w:id="0" w:name="_Hlk160404901"/>
      <w:r>
        <w:rPr>
          <w:rFonts w:ascii="Times New Roman" w:hAnsi="Times New Roman" w:cs="Times New Roman"/>
          <w:sz w:val="24"/>
          <w:szCs w:val="24"/>
        </w:rPr>
        <w:t xml:space="preserve">) a hornblende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plateau age of 190 ± 50 ka that integrates the steps from ~40–90% cumulative </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released (TG12V-19 in </w:t>
      </w:r>
      <w:r w:rsidR="00D11F5E">
        <w:rPr>
          <w:rFonts w:ascii="Times New Roman" w:hAnsi="Times New Roman" w:cs="Times New Roman"/>
          <w:noProof/>
          <w:sz w:val="24"/>
          <w:szCs w:val="24"/>
        </w:rPr>
        <w:t xml:space="preserve">Krystopowicz </w:t>
      </w:r>
      <w:r w:rsidR="00D11F5E" w:rsidRPr="00C22012">
        <w:rPr>
          <w:rFonts w:ascii="Times New Roman" w:hAnsi="Times New Roman" w:cs="Times New Roman"/>
          <w:noProof/>
          <w:color w:val="00B0F0"/>
          <w:sz w:val="24"/>
          <w:szCs w:val="24"/>
          <w:vertAlign w:val="superscript"/>
        </w:rPr>
        <w:t>4</w:t>
      </w:r>
      <w:r>
        <w:rPr>
          <w:rFonts w:ascii="Times New Roman" w:hAnsi="Times New Roman" w:cs="Times New Roman"/>
          <w:sz w:val="24"/>
          <w:szCs w:val="24"/>
        </w:rPr>
        <w:t xml:space="preserve">), </w:t>
      </w:r>
      <w:bookmarkEnd w:id="0"/>
      <w:r>
        <w:rPr>
          <w:rFonts w:ascii="Times New Roman" w:hAnsi="Times New Roman" w:cs="Times New Roman"/>
          <w:sz w:val="24"/>
          <w:szCs w:val="24"/>
        </w:rPr>
        <w:t>and (2) a zircon (U-Th)/He age of 41.0 ± 5.6 ka based on 9 replicate analyses (sample 17-BF-08 in</w:t>
      </w:r>
      <w:r w:rsidR="00D11F5E">
        <w:rPr>
          <w:rFonts w:ascii="Times New Roman" w:hAnsi="Times New Roman" w:cs="Times New Roman"/>
          <w:noProof/>
          <w:sz w:val="24"/>
          <w:szCs w:val="24"/>
        </w:rPr>
        <w:t xml:space="preserve"> Friedrichs et al.</w:t>
      </w:r>
      <w:r w:rsidR="00D11F5E" w:rsidRPr="00C22012">
        <w:rPr>
          <w:rFonts w:ascii="Times New Roman" w:hAnsi="Times New Roman" w:cs="Times New Roman"/>
          <w:noProof/>
          <w:color w:val="00B0F0"/>
          <w:sz w:val="24"/>
          <w:szCs w:val="24"/>
          <w:vertAlign w:val="superscript"/>
        </w:rPr>
        <w:t>9</w:t>
      </w:r>
      <w:r w:rsidR="001F6DE9">
        <w:rPr>
          <w:rFonts w:ascii="Times New Roman" w:hAnsi="Times New Roman" w:cs="Times New Roman"/>
          <w:sz w:val="24"/>
          <w:szCs w:val="24"/>
        </w:rPr>
        <w:t>)</w:t>
      </w:r>
      <w:r>
        <w:rPr>
          <w:rFonts w:ascii="Times New Roman" w:hAnsi="Times New Roman" w:cs="Times New Roman"/>
          <w:sz w:val="24"/>
          <w:szCs w:val="24"/>
        </w:rPr>
        <w:t xml:space="preserve">The initial and late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 xml:space="preserve"> release steps are significantly older than the plateau age, resulting in an integrated age of </w:t>
      </w:r>
      <w:r>
        <w:rPr>
          <w:rFonts w:ascii="Times New Roman" w:hAnsi="Times New Roman" w:cs="Times New Roman"/>
          <w:bCs/>
          <w:sz w:val="24"/>
          <w:szCs w:val="24"/>
        </w:rPr>
        <w:t>470 ± 50 ka</w:t>
      </w:r>
      <w:r w:rsidR="00D11F5E" w:rsidRPr="00C22012">
        <w:rPr>
          <w:rFonts w:ascii="Times New Roman" w:hAnsi="Times New Roman" w:cs="Times New Roman"/>
          <w:noProof/>
          <w:color w:val="00B0F0"/>
          <w:sz w:val="24"/>
          <w:szCs w:val="24"/>
          <w:vertAlign w:val="superscript"/>
        </w:rPr>
        <w:t>4</w:t>
      </w:r>
      <w:r>
        <w:rPr>
          <w:rFonts w:ascii="Times New Roman" w:hAnsi="Times New Roman" w:cs="Times New Roman"/>
          <w:sz w:val="24"/>
          <w:szCs w:val="24"/>
        </w:rPr>
        <w:t xml:space="preserve">. This suggests that hornblende contains excess </w:t>
      </w:r>
      <w:r>
        <w:rPr>
          <w:rFonts w:ascii="Times New Roman" w:hAnsi="Times New Roman" w:cs="Times New Roman"/>
          <w:sz w:val="24"/>
          <w:szCs w:val="24"/>
          <w:vertAlign w:val="superscript"/>
        </w:rPr>
        <w:t>40</w:t>
      </w:r>
      <w:r>
        <w:rPr>
          <w:rFonts w:ascii="Times New Roman" w:hAnsi="Times New Roman" w:cs="Times New Roman"/>
          <w:sz w:val="24"/>
          <w:szCs w:val="24"/>
        </w:rPr>
        <w:t xml:space="preserve">Ar, and that this also affected the steps used for calculating the plateau age. The F1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Ar age therefore in interpreted to overestimate the eruption age.</w:t>
      </w:r>
    </w:p>
    <w:p w14:paraId="7478C655" w14:textId="3A03C382" w:rsidR="00DA7AB9" w:rsidRDefault="00D75B7B">
      <w:pPr>
        <w:spacing w:line="600" w:lineRule="auto"/>
        <w:jc w:val="both"/>
        <w:rPr>
          <w:rFonts w:ascii="Times New Roman" w:hAnsi="Times New Roman" w:cs="Times New Roman"/>
          <w:color w:val="0D0D0D"/>
          <w:sz w:val="24"/>
          <w:szCs w:val="24"/>
          <w:shd w:val="clear" w:color="auto" w:fill="FFFFFF"/>
        </w:rPr>
      </w:pPr>
      <w:r>
        <w:rPr>
          <w:rFonts w:ascii="Times New Roman" w:hAnsi="Times New Roman" w:cs="Times New Roman"/>
          <w:color w:val="0D0D0D"/>
          <w:sz w:val="24"/>
          <w:szCs w:val="24"/>
          <w:shd w:val="clear" w:color="auto" w:fill="FFFFFF"/>
        </w:rPr>
        <w:t xml:space="preserve">F2 has been dated using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w:t>
      </w:r>
      <w:r>
        <w:rPr>
          <w:rFonts w:ascii="Times New Roman" w:hAnsi="Times New Roman" w:cs="Times New Roman"/>
          <w:color w:val="0D0D0D"/>
          <w:sz w:val="24"/>
          <w:szCs w:val="24"/>
          <w:shd w:val="clear" w:color="auto" w:fill="FFFFFF"/>
        </w:rPr>
        <w:t>geochronology on samples TG12V-13 and TG12V-14 collected to the east and west of the TGFZ, respectively</w:t>
      </w:r>
      <w:r w:rsidR="00D11F5E" w:rsidRPr="00C22012">
        <w:rPr>
          <w:rFonts w:ascii="Times New Roman" w:hAnsi="Times New Roman" w:cs="Times New Roman"/>
          <w:noProof/>
          <w:color w:val="00B0F0"/>
          <w:sz w:val="24"/>
          <w:szCs w:val="24"/>
          <w:shd w:val="clear" w:color="auto" w:fill="FFFFFF"/>
          <w:vertAlign w:val="superscript"/>
        </w:rPr>
        <w:t>4</w:t>
      </w:r>
      <w:r>
        <w:rPr>
          <w:rFonts w:ascii="Times New Roman" w:hAnsi="Times New Roman" w:cs="Times New Roman"/>
          <w:color w:val="0D0D0D"/>
          <w:sz w:val="24"/>
          <w:szCs w:val="24"/>
          <w:shd w:val="clear" w:color="auto" w:fill="FFFFFF"/>
        </w:rPr>
        <w:t xml:space="preserve">. Initial and final heating steps for TG12V-13 reveal </w:t>
      </w:r>
      <w:r>
        <w:rPr>
          <w:rFonts w:ascii="Times New Roman" w:hAnsi="Times New Roman" w:cs="Times New Roman"/>
          <w:color w:val="0D0D0D"/>
          <w:sz w:val="24"/>
          <w:szCs w:val="24"/>
          <w:shd w:val="clear" w:color="auto" w:fill="FFFFFF"/>
        </w:rPr>
        <w:lastRenderedPageBreak/>
        <w:t xml:space="preserve">progressively older ages compared to the plateau age, again suggesting the presence of excess </w:t>
      </w:r>
      <w:r>
        <w:rPr>
          <w:rFonts w:ascii="Times New Roman" w:hAnsi="Times New Roman" w:cs="Times New Roman"/>
          <w:color w:val="0D0D0D"/>
          <w:sz w:val="24"/>
          <w:szCs w:val="24"/>
          <w:shd w:val="clear" w:color="auto" w:fill="FFFFFF"/>
          <w:vertAlign w:val="superscript"/>
        </w:rPr>
        <w:t>40</w:t>
      </w:r>
      <w:r>
        <w:rPr>
          <w:rFonts w:ascii="Times New Roman" w:hAnsi="Times New Roman" w:cs="Times New Roman"/>
          <w:color w:val="0D0D0D"/>
          <w:sz w:val="24"/>
          <w:szCs w:val="24"/>
          <w:shd w:val="clear" w:color="auto" w:fill="FFFFFF"/>
        </w:rPr>
        <w:t xml:space="preserve">Ar in the hornblende. The hornblende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w:t>
      </w:r>
      <w:r>
        <w:rPr>
          <w:rFonts w:ascii="Times New Roman" w:hAnsi="Times New Roman" w:cs="Times New Roman"/>
          <w:color w:val="0D0D0D"/>
          <w:sz w:val="24"/>
          <w:szCs w:val="24"/>
          <w:shd w:val="clear" w:color="auto" w:fill="FFFFFF"/>
        </w:rPr>
        <w:t xml:space="preserve">plateau age integrating over ~75% of the cumulative </w:t>
      </w:r>
      <w:r>
        <w:rPr>
          <w:rFonts w:ascii="Times New Roman" w:hAnsi="Times New Roman" w:cs="Times New Roman"/>
          <w:color w:val="0D0D0D"/>
          <w:sz w:val="24"/>
          <w:szCs w:val="24"/>
          <w:shd w:val="clear" w:color="auto" w:fill="FFFFFF"/>
          <w:vertAlign w:val="superscript"/>
        </w:rPr>
        <w:t>39</w:t>
      </w:r>
      <w:r>
        <w:rPr>
          <w:rFonts w:ascii="Times New Roman" w:hAnsi="Times New Roman" w:cs="Times New Roman"/>
          <w:color w:val="0D0D0D"/>
          <w:sz w:val="24"/>
          <w:szCs w:val="24"/>
          <w:shd w:val="clear" w:color="auto" w:fill="FFFFFF"/>
        </w:rPr>
        <w:t xml:space="preserve">Ar release is determined at 280 ± 50 ka, whereas the integrated age over all steps is 530 ± 60 ka. The hornblende </w:t>
      </w:r>
      <w:bookmarkStart w:id="1" w:name="_Hlk160488309"/>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w:t>
      </w:r>
      <w:bookmarkEnd w:id="1"/>
      <w:r>
        <w:rPr>
          <w:rFonts w:ascii="Times New Roman" w:hAnsi="Times New Roman" w:cs="Times New Roman"/>
          <w:color w:val="0D0D0D"/>
          <w:sz w:val="24"/>
          <w:szCs w:val="24"/>
          <w:shd w:val="clear" w:color="auto" w:fill="FFFFFF"/>
        </w:rPr>
        <w:t xml:space="preserve">release pattern for TG12V-14 is again U-shaped with initial and late </w:t>
      </w:r>
      <w:r>
        <w:rPr>
          <w:rFonts w:ascii="Times New Roman" w:hAnsi="Times New Roman" w:cs="Times New Roman"/>
          <w:color w:val="0D0D0D"/>
          <w:sz w:val="24"/>
          <w:szCs w:val="24"/>
          <w:shd w:val="clear" w:color="auto" w:fill="FFFFFF"/>
          <w:vertAlign w:val="superscript"/>
        </w:rPr>
        <w:t>39</w:t>
      </w:r>
      <w:r>
        <w:rPr>
          <w:rFonts w:ascii="Times New Roman" w:hAnsi="Times New Roman" w:cs="Times New Roman"/>
          <w:color w:val="0D0D0D"/>
          <w:sz w:val="24"/>
          <w:szCs w:val="24"/>
          <w:shd w:val="clear" w:color="auto" w:fill="FFFFFF"/>
        </w:rPr>
        <w:t xml:space="preserve">Ar release steps exhibiting significantly older ages than the intermediate steps, resulting in an integrated age of 590 ± 50 ka. The plateau age integrating ~55% of the cumulative </w:t>
      </w:r>
      <w:r>
        <w:rPr>
          <w:rFonts w:ascii="Times New Roman" w:hAnsi="Times New Roman" w:cs="Times New Roman"/>
          <w:color w:val="0D0D0D"/>
          <w:sz w:val="24"/>
          <w:szCs w:val="24"/>
          <w:shd w:val="clear" w:color="auto" w:fill="FFFFFF"/>
          <w:vertAlign w:val="superscript"/>
        </w:rPr>
        <w:t>39</w:t>
      </w:r>
      <w:r>
        <w:rPr>
          <w:rFonts w:ascii="Times New Roman" w:hAnsi="Times New Roman" w:cs="Times New Roman"/>
          <w:color w:val="0D0D0D"/>
          <w:sz w:val="24"/>
          <w:szCs w:val="24"/>
          <w:shd w:val="clear" w:color="auto" w:fill="FFFFFF"/>
        </w:rPr>
        <w:t>Ar release is 400 ± 20 ka</w:t>
      </w:r>
      <w:r w:rsidR="00C46032" w:rsidRPr="00C22012">
        <w:rPr>
          <w:rFonts w:ascii="Times New Roman" w:hAnsi="Times New Roman" w:cs="Times New Roman"/>
          <w:noProof/>
          <w:color w:val="00B0F0"/>
          <w:sz w:val="24"/>
          <w:szCs w:val="24"/>
          <w:shd w:val="clear" w:color="auto" w:fill="FFFFFF"/>
          <w:vertAlign w:val="superscript"/>
        </w:rPr>
        <w:t>4</w:t>
      </w:r>
      <w:r>
        <w:rPr>
          <w:rFonts w:ascii="Times New Roman" w:hAnsi="Times New Roman" w:cs="Times New Roman"/>
          <w:color w:val="0D0D0D"/>
          <w:sz w:val="24"/>
          <w:szCs w:val="24"/>
          <w:shd w:val="clear" w:color="auto" w:fill="FFFFFF"/>
        </w:rPr>
        <w:t xml:space="preserve">. Although the release patterns for F2 sampled on both sides of the TGFZ are similar, with the youngest intermediate steps overlapping zero age, the calculated plateau ages show significant disparity. Due to the potential contribution of excess </w:t>
      </w:r>
      <w:r>
        <w:rPr>
          <w:rFonts w:ascii="Times New Roman" w:hAnsi="Times New Roman" w:cs="Times New Roman"/>
          <w:color w:val="0D0D0D"/>
          <w:sz w:val="24"/>
          <w:szCs w:val="24"/>
          <w:shd w:val="clear" w:color="auto" w:fill="FFFFFF"/>
          <w:vertAlign w:val="superscript"/>
        </w:rPr>
        <w:t>40</w:t>
      </w:r>
      <w:r>
        <w:rPr>
          <w:rFonts w:ascii="Times New Roman" w:hAnsi="Times New Roman" w:cs="Times New Roman"/>
          <w:color w:val="0D0D0D"/>
          <w:sz w:val="24"/>
          <w:szCs w:val="24"/>
          <w:shd w:val="clear" w:color="auto" w:fill="FFFFFF"/>
        </w:rPr>
        <w:t xml:space="preserve">Ar even to the intermediate steps, the </w:t>
      </w:r>
      <w:r>
        <w:rPr>
          <w:rFonts w:ascii="Times New Roman" w:hAnsi="Times New Roman" w:cs="Times New Roman"/>
          <w:sz w:val="24"/>
          <w:szCs w:val="24"/>
        </w:rPr>
        <w:t xml:space="preserve">hornblende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w:t>
      </w:r>
      <w:r>
        <w:rPr>
          <w:rFonts w:ascii="Times New Roman" w:hAnsi="Times New Roman" w:cs="Times New Roman"/>
          <w:color w:val="0D0D0D"/>
          <w:sz w:val="24"/>
          <w:szCs w:val="24"/>
          <w:shd w:val="clear" w:color="auto" w:fill="FFFFFF"/>
        </w:rPr>
        <w:t xml:space="preserve">ages for F2 may therefore not accurately reflect the timing of eruption. </w:t>
      </w:r>
    </w:p>
    <w:p w14:paraId="585D8F82" w14:textId="1448CEFD" w:rsidR="00DA7AB9" w:rsidRDefault="00D75B7B">
      <w:pPr>
        <w:spacing w:line="600" w:lineRule="auto"/>
        <w:jc w:val="both"/>
        <w:rPr>
          <w:rFonts w:ascii="Times New Roman" w:hAnsi="Times New Roman" w:cs="Times New Roman"/>
          <w:sz w:val="24"/>
          <w:szCs w:val="24"/>
        </w:rPr>
      </w:pPr>
      <w:bookmarkStart w:id="2" w:name="_Hlk168143069"/>
      <w:r>
        <w:rPr>
          <w:rFonts w:ascii="Times New Roman" w:hAnsi="Times New Roman" w:cs="Times New Roman"/>
          <w:sz w:val="24"/>
          <w:szCs w:val="24"/>
        </w:rPr>
        <w:t xml:space="preserve">For F3, three previous ages exist from two studies, all from the eastern side of the TGFZ: (1) a whole-rock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integrated age of 130 ± 50 ka that includes ~90% of the cumulative </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released (TG12V-17) and (2) a whole-rock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integrated age of 180 ± 50 ka also comprising ~90% of the cumulative </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released (TG12V-08; both </w:t>
      </w:r>
      <w:bookmarkStart w:id="3" w:name="_Hlk160408587"/>
      <w:r>
        <w:rPr>
          <w:rFonts w:ascii="Times New Roman" w:hAnsi="Times New Roman" w:cs="Times New Roman"/>
          <w:sz w:val="24"/>
          <w:szCs w:val="24"/>
        </w:rPr>
        <w:t xml:space="preserve">reported in </w:t>
      </w:r>
      <w:r w:rsidR="00693BDD">
        <w:rPr>
          <w:rFonts w:ascii="Times New Roman" w:hAnsi="Times New Roman" w:cs="Times New Roman"/>
          <w:noProof/>
          <w:sz w:val="24"/>
          <w:szCs w:val="24"/>
        </w:rPr>
        <w:t>Krystopowicz</w:t>
      </w:r>
      <w:r w:rsidR="00693BDD" w:rsidRPr="00C22012">
        <w:rPr>
          <w:rFonts w:ascii="Times New Roman" w:hAnsi="Times New Roman" w:cs="Times New Roman"/>
          <w:noProof/>
          <w:color w:val="00B0F0"/>
          <w:sz w:val="24"/>
          <w:szCs w:val="24"/>
          <w:vertAlign w:val="superscript"/>
        </w:rPr>
        <w:t>4</w:t>
      </w:r>
      <w:r>
        <w:rPr>
          <w:rFonts w:ascii="Times New Roman" w:hAnsi="Times New Roman" w:cs="Times New Roman"/>
          <w:sz w:val="24"/>
          <w:szCs w:val="24"/>
        </w:rPr>
        <w:t xml:space="preserve">), </w:t>
      </w:r>
      <w:bookmarkEnd w:id="2"/>
      <w:bookmarkEnd w:id="3"/>
      <w:r>
        <w:rPr>
          <w:rFonts w:ascii="Times New Roman" w:hAnsi="Times New Roman" w:cs="Times New Roman"/>
          <w:sz w:val="24"/>
          <w:szCs w:val="24"/>
        </w:rPr>
        <w:t xml:space="preserve">and (3) a </w:t>
      </w:r>
      <w:bookmarkStart w:id="4" w:name="_Hlk168143190"/>
      <w:r>
        <w:rPr>
          <w:rFonts w:ascii="Times New Roman" w:hAnsi="Times New Roman" w:cs="Times New Roman"/>
          <w:sz w:val="24"/>
          <w:szCs w:val="24"/>
        </w:rPr>
        <w:t>K-</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 xml:space="preserve"> age of 84 ± 4.4 ka from groundmass of dacitic rocks (sample CKUZ-DM-10 in</w:t>
      </w:r>
      <w:r w:rsidR="00693BDD">
        <w:rPr>
          <w:rFonts w:ascii="Times New Roman" w:hAnsi="Times New Roman" w:cs="Times New Roman"/>
          <w:noProof/>
          <w:sz w:val="24"/>
          <w:szCs w:val="24"/>
        </w:rPr>
        <w:t xml:space="preserve"> Kuzucuoğlu et al.</w:t>
      </w:r>
      <w:r w:rsidR="00693BDD" w:rsidRPr="00C22012">
        <w:rPr>
          <w:rFonts w:ascii="Times New Roman" w:hAnsi="Times New Roman" w:cs="Times New Roman"/>
          <w:noProof/>
          <w:color w:val="00B0F0"/>
          <w:sz w:val="24"/>
          <w:szCs w:val="24"/>
          <w:vertAlign w:val="superscript"/>
        </w:rPr>
        <w:t>10</w:t>
      </w:r>
      <w:r>
        <w:rPr>
          <w:rFonts w:ascii="Times New Roman" w:hAnsi="Times New Roman" w:cs="Times New Roman"/>
          <w:sz w:val="24"/>
          <w:szCs w:val="24"/>
        </w:rPr>
        <w:t>). The continuously rising trend in age for heating steps of samples TG12V-17 and TG12V-08</w:t>
      </w:r>
      <w:r w:rsidR="00693BDD" w:rsidRPr="00C22012">
        <w:rPr>
          <w:rFonts w:ascii="Times New Roman" w:hAnsi="Times New Roman" w:cs="Times New Roman"/>
          <w:noProof/>
          <w:color w:val="00B0F0"/>
          <w:sz w:val="24"/>
          <w:szCs w:val="24"/>
          <w:vertAlign w:val="superscript"/>
        </w:rPr>
        <w:t>4</w:t>
      </w:r>
      <w:r>
        <w:rPr>
          <w:rFonts w:ascii="Times New Roman" w:hAnsi="Times New Roman" w:cs="Times New Roman"/>
          <w:sz w:val="24"/>
          <w:szCs w:val="24"/>
        </w:rPr>
        <w:t xml:space="preserve"> suggests the presence of extraneous </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 xml:space="preserve"> at high temperatures. The K-</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 xml:space="preserve"> groundmass age is ambiguous as it is described as a sample from a dacitic flow, whereas F2 is basaltic andesite.</w:t>
      </w:r>
      <w:bookmarkEnd w:id="4"/>
      <w:r>
        <w:rPr>
          <w:rFonts w:ascii="Times New Roman" w:hAnsi="Times New Roman" w:cs="Times New Roman"/>
          <w:sz w:val="24"/>
          <w:szCs w:val="24"/>
        </w:rPr>
        <w:t xml:space="preserve"> In </w:t>
      </w:r>
      <w:r>
        <w:rPr>
          <w:rFonts w:ascii="Times New Roman" w:hAnsi="Times New Roman" w:cs="Times New Roman"/>
          <w:sz w:val="24"/>
          <w:szCs w:val="24"/>
        </w:rPr>
        <w:lastRenderedPageBreak/>
        <w:t xml:space="preserve">any case, it is significantly younger compared to the average whole-rock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Ar age of 160 ± 40 ka.</w:t>
      </w:r>
    </w:p>
    <w:p w14:paraId="185745F8" w14:textId="24AD30E3" w:rsidR="00DA7AB9" w:rsidRDefault="00D75B7B">
      <w:pPr>
        <w:spacing w:line="600" w:lineRule="auto"/>
        <w:jc w:val="both"/>
        <w:rPr>
          <w:rFonts w:ascii="Times New Roman" w:hAnsi="Times New Roman" w:cs="Times New Roman"/>
          <w:sz w:val="24"/>
          <w:szCs w:val="24"/>
        </w:rPr>
      </w:pPr>
      <w:r>
        <w:rPr>
          <w:rFonts w:ascii="Times New Roman" w:hAnsi="Times New Roman" w:cs="Times New Roman"/>
          <w:sz w:val="24"/>
          <w:szCs w:val="24"/>
        </w:rPr>
        <w:t xml:space="preserve">Previous investigations have delineated four ages for Flow 4. Among them, two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Ar ages are reported for the western part of the TGFZ</w:t>
      </w:r>
      <w:r w:rsidR="00693BDD" w:rsidRPr="00C22012">
        <w:rPr>
          <w:rFonts w:ascii="Times New Roman" w:hAnsi="Times New Roman" w:cs="Times New Roman"/>
          <w:noProof/>
          <w:color w:val="00B0F0"/>
          <w:sz w:val="24"/>
          <w:szCs w:val="24"/>
          <w:vertAlign w:val="superscript"/>
        </w:rPr>
        <w:t>4</w:t>
      </w:r>
      <w:r>
        <w:rPr>
          <w:rFonts w:ascii="Times New Roman" w:hAnsi="Times New Roman" w:cs="Times New Roman"/>
          <w:sz w:val="24"/>
          <w:szCs w:val="24"/>
        </w:rPr>
        <w:t xml:space="preserve">. A biotite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plateau age of 290 ± 30 ka (R11KP10) is indistinguishable from the integrated age of 294 ± 7 ka. The corresponding hornblende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age for another sample of F4 from the western part of the TGFZ (TG12V-02) is 260 ± 20 ka (plateau for ~40% of cumulative </w:t>
      </w:r>
      <w:r>
        <w:rPr>
          <w:rFonts w:ascii="Times New Roman" w:hAnsi="Times New Roman" w:cs="Times New Roman"/>
          <w:sz w:val="24"/>
          <w:szCs w:val="24"/>
          <w:vertAlign w:val="superscript"/>
        </w:rPr>
        <w:t>39</w:t>
      </w:r>
      <w:r>
        <w:rPr>
          <w:rFonts w:ascii="Times New Roman" w:hAnsi="Times New Roman" w:cs="Times New Roman"/>
          <w:sz w:val="24"/>
          <w:szCs w:val="24"/>
        </w:rPr>
        <w:t>Ar released) and an integrated age of 290 ± 20 ka</w:t>
      </w:r>
      <w:r w:rsidR="00693BDD" w:rsidRPr="00C22012">
        <w:rPr>
          <w:rFonts w:ascii="Times New Roman" w:hAnsi="Times New Roman" w:cs="Times New Roman"/>
          <w:noProof/>
          <w:color w:val="00B0F0"/>
          <w:sz w:val="24"/>
          <w:szCs w:val="24"/>
          <w:vertAlign w:val="superscript"/>
        </w:rPr>
        <w:t>4</w:t>
      </w:r>
      <w:r>
        <w:rPr>
          <w:rFonts w:ascii="Times New Roman" w:hAnsi="Times New Roman" w:cs="Times New Roman"/>
          <w:sz w:val="24"/>
          <w:szCs w:val="24"/>
        </w:rPr>
        <w:t xml:space="preserve">. </w:t>
      </w:r>
      <w:bookmarkStart w:id="5" w:name="_Hlk168143349"/>
      <w:r>
        <w:rPr>
          <w:rFonts w:ascii="Times New Roman" w:hAnsi="Times New Roman" w:cs="Times New Roman"/>
          <w:sz w:val="24"/>
          <w:szCs w:val="24"/>
        </w:rPr>
        <w:t>For the eastern part of F4, a groundmass K-</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 xml:space="preserve"> age of 99 ± 4.4 ka is reported for what is described as a trachytic basaltic rock (CKUZ 97/8-05), </w:t>
      </w:r>
      <w:bookmarkStart w:id="6" w:name="_Hlk168143411"/>
      <w:bookmarkEnd w:id="5"/>
      <w:r>
        <w:rPr>
          <w:rFonts w:ascii="Times New Roman" w:hAnsi="Times New Roman" w:cs="Times New Roman"/>
          <w:sz w:val="24"/>
          <w:szCs w:val="24"/>
        </w:rPr>
        <w:t xml:space="preserve">whereas our compositional data indicate that F4 is dacitic in composition. </w:t>
      </w:r>
      <w:bookmarkEnd w:id="6"/>
      <w:r>
        <w:rPr>
          <w:rFonts w:ascii="Times New Roman" w:hAnsi="Times New Roman" w:cs="Times New Roman"/>
          <w:sz w:val="24"/>
          <w:szCs w:val="24"/>
        </w:rPr>
        <w:t xml:space="preserve">However, another sample from the </w:t>
      </w:r>
      <w:bookmarkStart w:id="7" w:name="_Hlk168143550"/>
      <w:r>
        <w:rPr>
          <w:rFonts w:ascii="Times New Roman" w:hAnsi="Times New Roman" w:cs="Times New Roman"/>
          <w:sz w:val="24"/>
          <w:szCs w:val="24"/>
        </w:rPr>
        <w:t xml:space="preserve">eastern part of F4 (TG12V-07) yielded an integrated hornblende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Ar age of 1480 ± 80 ka</w:t>
      </w:r>
      <w:bookmarkEnd w:id="7"/>
      <w:r w:rsidR="000E5441" w:rsidRPr="00C22012">
        <w:rPr>
          <w:rFonts w:ascii="Times New Roman" w:hAnsi="Times New Roman" w:cs="Times New Roman"/>
          <w:noProof/>
          <w:color w:val="00B0F0"/>
          <w:sz w:val="24"/>
          <w:szCs w:val="24"/>
          <w:vertAlign w:val="superscript"/>
        </w:rPr>
        <w:t>4</w:t>
      </w:r>
      <w:r w:rsidR="00C62CED">
        <w:rPr>
          <w:rFonts w:ascii="Times New Roman" w:hAnsi="Times New Roman" w:cs="Times New Roman"/>
          <w:sz w:val="24"/>
          <w:szCs w:val="24"/>
        </w:rPr>
        <w:t xml:space="preserve">, </w:t>
      </w:r>
      <w:r>
        <w:rPr>
          <w:rFonts w:ascii="Times New Roman" w:hAnsi="Times New Roman" w:cs="Times New Roman"/>
          <w:sz w:val="24"/>
          <w:szCs w:val="24"/>
        </w:rPr>
        <w:t>but a hump-shaped pattern and a lack of a plateau within the heating steps age suggests that this age is unreliable. The notable incongruity that emerges between F4 K-</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Ar-Ar</w:t>
      </w:r>
      <w:proofErr w:type="spellEnd"/>
      <w:r>
        <w:rPr>
          <w:rFonts w:ascii="Times New Roman" w:hAnsi="Times New Roman" w:cs="Times New Roman"/>
          <w:sz w:val="24"/>
          <w:szCs w:val="24"/>
        </w:rPr>
        <w:t xml:space="preserve"> ages for samples collected from the eastern and western parts of the TGFZ hints at problems such as excess </w:t>
      </w:r>
      <w:r>
        <w:rPr>
          <w:rFonts w:ascii="Times New Roman" w:hAnsi="Times New Roman" w:cs="Times New Roman"/>
          <w:sz w:val="24"/>
          <w:szCs w:val="24"/>
          <w:vertAlign w:val="superscript"/>
        </w:rPr>
        <w:t>40</w:t>
      </w:r>
      <w:r>
        <w:rPr>
          <w:rFonts w:ascii="Times New Roman" w:hAnsi="Times New Roman" w:cs="Times New Roman"/>
          <w:sz w:val="24"/>
          <w:szCs w:val="24"/>
        </w:rPr>
        <w:t xml:space="preserve">Ar, and in some </w:t>
      </w:r>
      <w:bookmarkStart w:id="8" w:name="_Hlk168143465"/>
      <w:r>
        <w:rPr>
          <w:rFonts w:ascii="Times New Roman" w:hAnsi="Times New Roman" w:cs="Times New Roman"/>
          <w:sz w:val="24"/>
          <w:szCs w:val="24"/>
        </w:rPr>
        <w:t>cases violates stratigraphic constraints for F4 overlying pyroclastic deposits that were dated by zircon U-Pb geochronology and which require an emplacement of F4 after 339 ± 50 ka</w:t>
      </w:r>
      <w:r w:rsidR="000E5441" w:rsidRPr="00C22012">
        <w:rPr>
          <w:rFonts w:ascii="Times New Roman" w:hAnsi="Times New Roman" w:cs="Times New Roman"/>
          <w:noProof/>
          <w:color w:val="00B0F0"/>
          <w:sz w:val="24"/>
          <w:szCs w:val="24"/>
          <w:vertAlign w:val="superscript"/>
        </w:rPr>
        <w:t>11</w:t>
      </w:r>
      <w:r>
        <w:rPr>
          <w:rFonts w:ascii="Times New Roman" w:hAnsi="Times New Roman" w:cs="Times New Roman"/>
          <w:sz w:val="24"/>
          <w:szCs w:val="24"/>
        </w:rPr>
        <w:t>.</w:t>
      </w:r>
      <w:bookmarkEnd w:id="8"/>
    </w:p>
    <w:p w14:paraId="67240977" w14:textId="6461C757" w:rsidR="00DA7AB9" w:rsidRDefault="00D75B7B">
      <w:pPr>
        <w:spacing w:line="600" w:lineRule="auto"/>
        <w:jc w:val="both"/>
        <w:rPr>
          <w:rFonts w:ascii="Times New Roman" w:hAnsi="Times New Roman" w:cs="Times New Roman"/>
          <w:sz w:val="24"/>
          <w:szCs w:val="24"/>
        </w:rPr>
      </w:pPr>
      <w:r>
        <w:rPr>
          <w:rFonts w:ascii="Times New Roman" w:hAnsi="Times New Roman" w:cs="Times New Roman"/>
          <w:sz w:val="24"/>
          <w:szCs w:val="24"/>
        </w:rPr>
        <w:t xml:space="preserve">Comparing previous ages for F1–4, a pattern emerges where disequilibrium-corrected zircon (U-Th)/He ages agree with the comparatively imprecise whole-rock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age (143 ± 7 ka vs. 160 </w:t>
      </w:r>
      <w:r>
        <w:rPr>
          <w:rFonts w:ascii="Times New Roman" w:hAnsi="Times New Roman" w:cs="Times New Roman"/>
          <w:sz w:val="24"/>
          <w:szCs w:val="24"/>
        </w:rPr>
        <w:lastRenderedPageBreak/>
        <w:t xml:space="preserve">± 40 ka for F3, respectively). By contrast, </w:t>
      </w:r>
      <w:bookmarkStart w:id="9" w:name="_Hlk168142967"/>
      <w:r>
        <w:rPr>
          <w:rFonts w:ascii="Times New Roman" w:hAnsi="Times New Roman" w:cs="Times New Roman"/>
          <w:sz w:val="24"/>
          <w:szCs w:val="24"/>
        </w:rPr>
        <w:t xml:space="preserve">hornblende and biotite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 xml:space="preserve">Ar ages in </w:t>
      </w:r>
      <w:r w:rsidR="000E5441">
        <w:rPr>
          <w:rFonts w:ascii="Times New Roman" w:hAnsi="Times New Roman" w:cs="Times New Roman"/>
          <w:noProof/>
          <w:sz w:val="24"/>
          <w:szCs w:val="24"/>
        </w:rPr>
        <w:t>Krystopowicz</w:t>
      </w:r>
      <w:r w:rsidR="000E5441" w:rsidRPr="00C22012">
        <w:rPr>
          <w:rFonts w:ascii="Times New Roman" w:hAnsi="Times New Roman" w:cs="Times New Roman"/>
          <w:noProof/>
          <w:color w:val="00B0F0"/>
          <w:sz w:val="24"/>
          <w:szCs w:val="24"/>
          <w:vertAlign w:val="superscript"/>
        </w:rPr>
        <w:t>4</w:t>
      </w:r>
      <w:r>
        <w:rPr>
          <w:rFonts w:ascii="Times New Roman" w:hAnsi="Times New Roman" w:cs="Times New Roman"/>
          <w:sz w:val="24"/>
          <w:szCs w:val="24"/>
        </w:rPr>
        <w:t xml:space="preserve"> are always older than ZDD ages from the literature and this study. The presence of extraneous </w:t>
      </w:r>
      <w:r>
        <w:rPr>
          <w:rFonts w:ascii="Times New Roman" w:hAnsi="Times New Roman" w:cs="Times New Roman"/>
          <w:sz w:val="24"/>
          <w:szCs w:val="24"/>
          <w:vertAlign w:val="superscript"/>
        </w:rPr>
        <w:t>40</w:t>
      </w:r>
      <w:r>
        <w:rPr>
          <w:rFonts w:ascii="Times New Roman" w:hAnsi="Times New Roman" w:cs="Times New Roman"/>
          <w:sz w:val="24"/>
          <w:szCs w:val="24"/>
        </w:rPr>
        <w:t xml:space="preserve">Ar within hydrous silicate minerals such as biotite is a </w:t>
      </w:r>
      <w:r w:rsidR="009F4F61">
        <w:rPr>
          <w:rFonts w:ascii="Times New Roman" w:hAnsi="Times New Roman" w:cs="Times New Roman"/>
          <w:sz w:val="24"/>
          <w:szCs w:val="24"/>
        </w:rPr>
        <w:t>well-known</w:t>
      </w:r>
      <w:r>
        <w:rPr>
          <w:rFonts w:ascii="Times New Roman" w:hAnsi="Times New Roman" w:cs="Times New Roman"/>
          <w:sz w:val="24"/>
          <w:szCs w:val="24"/>
        </w:rPr>
        <w:t xml:space="preserve"> complication for dating young volcanic rocks in continental environments</w:t>
      </w:r>
      <w:r w:rsidR="000E5441" w:rsidRPr="00C22012">
        <w:rPr>
          <w:rFonts w:ascii="Times New Roman" w:hAnsi="Times New Roman" w:cs="Times New Roman"/>
          <w:noProof/>
          <w:color w:val="00B0F0"/>
          <w:sz w:val="24"/>
          <w:szCs w:val="24"/>
          <w:vertAlign w:val="superscript"/>
        </w:rPr>
        <w:t>12</w:t>
      </w:r>
      <w:r>
        <w:rPr>
          <w:rFonts w:ascii="Times New Roman" w:hAnsi="Times New Roman" w:cs="Times New Roman"/>
          <w:sz w:val="24"/>
          <w:szCs w:val="24"/>
        </w:rPr>
        <w:t xml:space="preserve">, and we suspect a similar pattern here. </w:t>
      </w:r>
      <w:bookmarkEnd w:id="9"/>
      <w:r>
        <w:rPr>
          <w:rFonts w:ascii="Times New Roman" w:hAnsi="Times New Roman" w:cs="Times New Roman"/>
          <w:sz w:val="24"/>
          <w:szCs w:val="24"/>
        </w:rPr>
        <w:t>Lastly, K-</w:t>
      </w:r>
      <w:proofErr w:type="spellStart"/>
      <w:r>
        <w:rPr>
          <w:rFonts w:ascii="Times New Roman" w:hAnsi="Times New Roman" w:cs="Times New Roman"/>
          <w:sz w:val="24"/>
          <w:szCs w:val="24"/>
        </w:rPr>
        <w:t>Ar</w:t>
      </w:r>
      <w:proofErr w:type="spellEnd"/>
      <w:r>
        <w:rPr>
          <w:rFonts w:ascii="Times New Roman" w:hAnsi="Times New Roman" w:cs="Times New Roman"/>
          <w:sz w:val="24"/>
          <w:szCs w:val="24"/>
        </w:rPr>
        <w:t xml:space="preserve"> ages on groundmass are younger than </w:t>
      </w:r>
      <w:r>
        <w:rPr>
          <w:rFonts w:ascii="Times New Roman" w:hAnsi="Times New Roman" w:cs="Times New Roman"/>
          <w:sz w:val="24"/>
          <w:szCs w:val="24"/>
          <w:vertAlign w:val="superscript"/>
        </w:rPr>
        <w:t>40</w:t>
      </w:r>
      <w:r>
        <w:rPr>
          <w:rFonts w:ascii="Times New Roman" w:hAnsi="Times New Roman" w:cs="Times New Roman"/>
          <w:sz w:val="24"/>
          <w:szCs w:val="24"/>
        </w:rPr>
        <w:t>Ar/</w:t>
      </w:r>
      <w:r>
        <w:rPr>
          <w:rFonts w:ascii="Times New Roman" w:hAnsi="Times New Roman" w:cs="Times New Roman"/>
          <w:sz w:val="24"/>
          <w:szCs w:val="24"/>
          <w:vertAlign w:val="superscript"/>
        </w:rPr>
        <w:t>39</w:t>
      </w:r>
      <w:r>
        <w:rPr>
          <w:rFonts w:ascii="Times New Roman" w:hAnsi="Times New Roman" w:cs="Times New Roman"/>
          <w:sz w:val="24"/>
          <w:szCs w:val="24"/>
        </w:rPr>
        <w:t>Ar ages on whole-rock for the same flow for unknown reasons.</w:t>
      </w:r>
    </w:p>
    <w:p w14:paraId="502CD849" w14:textId="77777777" w:rsidR="00756DE1" w:rsidRDefault="00756DE1">
      <w:pPr>
        <w:spacing w:line="600" w:lineRule="auto"/>
        <w:jc w:val="both"/>
        <w:rPr>
          <w:rFonts w:ascii="Times New Roman" w:hAnsi="Times New Roman" w:cs="Times New Roman"/>
          <w:sz w:val="24"/>
          <w:szCs w:val="24"/>
        </w:rPr>
      </w:pPr>
    </w:p>
    <w:p w14:paraId="326589B7" w14:textId="77777777" w:rsidR="00756DE1" w:rsidRDefault="00756DE1">
      <w:pPr>
        <w:spacing w:line="600" w:lineRule="auto"/>
        <w:jc w:val="both"/>
        <w:rPr>
          <w:rFonts w:ascii="Times New Roman" w:hAnsi="Times New Roman" w:cs="Times New Roman"/>
          <w:sz w:val="24"/>
          <w:szCs w:val="24"/>
        </w:rPr>
      </w:pPr>
    </w:p>
    <w:p w14:paraId="2F4FF93E" w14:textId="77777777" w:rsidR="00756DE1" w:rsidRDefault="00756DE1">
      <w:pPr>
        <w:spacing w:line="600" w:lineRule="auto"/>
        <w:jc w:val="both"/>
        <w:rPr>
          <w:rFonts w:ascii="Times New Roman" w:hAnsi="Times New Roman" w:cs="Times New Roman"/>
          <w:sz w:val="24"/>
          <w:szCs w:val="24"/>
        </w:rPr>
      </w:pPr>
    </w:p>
    <w:p w14:paraId="308DF3F2" w14:textId="77777777" w:rsidR="00756DE1" w:rsidRDefault="00756DE1">
      <w:pPr>
        <w:spacing w:line="600" w:lineRule="auto"/>
        <w:jc w:val="both"/>
        <w:rPr>
          <w:rFonts w:ascii="Times New Roman" w:hAnsi="Times New Roman" w:cs="Times New Roman"/>
          <w:sz w:val="24"/>
          <w:szCs w:val="24"/>
        </w:rPr>
      </w:pPr>
    </w:p>
    <w:p w14:paraId="141FC73D" w14:textId="3977C4EB" w:rsidR="002D0F78" w:rsidRDefault="005605DD">
      <w:pPr>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2CA49EE" wp14:editId="6CDEC63E">
            <wp:extent cx="6016815" cy="4905375"/>
            <wp:effectExtent l="0" t="0" r="3175" b="0"/>
            <wp:docPr id="14986873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87338" name="Picture 1498687338"/>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20551" cy="4908421"/>
                    </a:xfrm>
                    <a:prstGeom prst="rect">
                      <a:avLst/>
                    </a:prstGeom>
                  </pic:spPr>
                </pic:pic>
              </a:graphicData>
            </a:graphic>
          </wp:inline>
        </w:drawing>
      </w:r>
    </w:p>
    <w:p w14:paraId="37666ABF" w14:textId="2F749462" w:rsidR="00FA2D70" w:rsidRPr="003620BF" w:rsidRDefault="00FA2D70" w:rsidP="00FA2D70">
      <w:pPr>
        <w:spacing w:line="480" w:lineRule="auto"/>
        <w:jc w:val="both"/>
        <w:rPr>
          <w:rFonts w:ascii="Times New Roman" w:hAnsi="Times New Roman" w:cs="Times New Roman"/>
          <w:b/>
          <w:iCs/>
          <w:sz w:val="24"/>
          <w:szCs w:val="24"/>
        </w:rPr>
      </w:pPr>
      <w:r w:rsidRPr="00FA2D70">
        <w:rPr>
          <w:rFonts w:ascii="Times New Roman" w:hAnsi="Times New Roman" w:cs="Times New Roman"/>
          <w:b/>
          <w:bCs/>
          <w:iCs/>
          <w:sz w:val="24"/>
          <w:szCs w:val="24"/>
        </w:rPr>
        <w:t>Supplementary Fig</w:t>
      </w:r>
      <w:r w:rsidR="00EE6361">
        <w:rPr>
          <w:rFonts w:ascii="Times New Roman" w:hAnsi="Times New Roman" w:cs="Times New Roman"/>
          <w:b/>
          <w:bCs/>
          <w:iCs/>
          <w:sz w:val="24"/>
          <w:szCs w:val="24"/>
        </w:rPr>
        <w:t>.</w:t>
      </w:r>
      <w:r w:rsidRPr="00FA2D70">
        <w:rPr>
          <w:rFonts w:ascii="Times New Roman" w:hAnsi="Times New Roman" w:cs="Times New Roman"/>
          <w:b/>
          <w:bCs/>
          <w:iCs/>
          <w:sz w:val="24"/>
          <w:szCs w:val="24"/>
        </w:rPr>
        <w:t xml:space="preserve"> </w:t>
      </w:r>
      <w:r>
        <w:rPr>
          <w:rFonts w:ascii="Times New Roman" w:hAnsi="Times New Roman" w:cs="Times New Roman"/>
          <w:b/>
          <w:bCs/>
          <w:iCs/>
          <w:sz w:val="24"/>
          <w:szCs w:val="24"/>
        </w:rPr>
        <w:t xml:space="preserve">1 </w:t>
      </w:r>
      <w:r w:rsidRPr="003620BF">
        <w:rPr>
          <w:rFonts w:ascii="Times New Roman" w:hAnsi="Times New Roman" w:cs="Times New Roman"/>
          <w:b/>
          <w:iCs/>
          <w:sz w:val="24"/>
          <w:szCs w:val="24"/>
        </w:rPr>
        <w:t>SiO</w:t>
      </w:r>
      <w:r w:rsidRPr="003620BF">
        <w:rPr>
          <w:rFonts w:ascii="Times New Roman" w:hAnsi="Times New Roman" w:cs="Times New Roman"/>
          <w:b/>
          <w:iCs/>
          <w:sz w:val="24"/>
          <w:szCs w:val="24"/>
          <w:vertAlign w:val="subscript"/>
        </w:rPr>
        <w:t>2</w:t>
      </w:r>
      <w:r w:rsidRPr="003620BF">
        <w:rPr>
          <w:rFonts w:ascii="Times New Roman" w:hAnsi="Times New Roman" w:cs="Times New Roman"/>
          <w:b/>
          <w:iCs/>
          <w:sz w:val="24"/>
          <w:szCs w:val="24"/>
        </w:rPr>
        <w:t xml:space="preserve"> versus selected major oxides bivariate diagram of the investigated rocks.</w:t>
      </w:r>
      <w:r w:rsidRPr="003620BF">
        <w:rPr>
          <w:b/>
        </w:rPr>
        <w:t xml:space="preserve"> </w:t>
      </w:r>
      <w:r w:rsidRPr="003620BF">
        <w:rPr>
          <w:rFonts w:ascii="Times New Roman" w:hAnsi="Times New Roman" w:cs="Times New Roman"/>
          <w:b/>
          <w:iCs/>
          <w:sz w:val="24"/>
          <w:szCs w:val="24"/>
        </w:rPr>
        <w:t>The straight lines between rock pairs represent possible fractional crystallization or mixing trends.</w:t>
      </w:r>
    </w:p>
    <w:p w14:paraId="02003616" w14:textId="77777777" w:rsidR="002F0189" w:rsidRDefault="002F0189">
      <w:pPr>
        <w:spacing w:line="480" w:lineRule="auto"/>
        <w:jc w:val="both"/>
        <w:rPr>
          <w:rFonts w:ascii="Times New Roman" w:hAnsi="Times New Roman" w:cs="Times New Roman"/>
          <w:sz w:val="24"/>
          <w:szCs w:val="24"/>
        </w:rPr>
      </w:pPr>
    </w:p>
    <w:p w14:paraId="0899E24D" w14:textId="77777777" w:rsidR="005201BD" w:rsidRDefault="005201BD">
      <w:pPr>
        <w:spacing w:line="480" w:lineRule="auto"/>
        <w:jc w:val="both"/>
        <w:rPr>
          <w:rFonts w:ascii="Times New Roman" w:hAnsi="Times New Roman" w:cs="Times New Roman"/>
          <w:sz w:val="24"/>
          <w:szCs w:val="24"/>
        </w:rPr>
      </w:pPr>
    </w:p>
    <w:p w14:paraId="08A6516F" w14:textId="77777777" w:rsidR="00801976" w:rsidRDefault="00801976">
      <w:pPr>
        <w:spacing w:line="480" w:lineRule="auto"/>
        <w:jc w:val="both"/>
        <w:rPr>
          <w:rFonts w:ascii="Times New Roman" w:hAnsi="Times New Roman" w:cs="Times New Roman"/>
          <w:sz w:val="24"/>
          <w:szCs w:val="24"/>
        </w:rPr>
      </w:pPr>
    </w:p>
    <w:p w14:paraId="52108CF0" w14:textId="77777777" w:rsidR="00801976" w:rsidRDefault="00801976">
      <w:pPr>
        <w:spacing w:line="480" w:lineRule="auto"/>
        <w:jc w:val="both"/>
        <w:rPr>
          <w:rFonts w:ascii="Times New Roman" w:hAnsi="Times New Roman" w:cs="Times New Roman"/>
          <w:sz w:val="24"/>
          <w:szCs w:val="24"/>
        </w:rPr>
      </w:pPr>
    </w:p>
    <w:p w14:paraId="56DEA38E" w14:textId="61DD038E" w:rsidR="00801976" w:rsidRDefault="00756DE1" w:rsidP="002A3DE1">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6DE4B4E" wp14:editId="0C4E2DAE">
            <wp:extent cx="5188212" cy="6886575"/>
            <wp:effectExtent l="0" t="0" r="0" b="0"/>
            <wp:docPr id="16896413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641355" name="Picture 168964135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93447" cy="6893524"/>
                    </a:xfrm>
                    <a:prstGeom prst="rect">
                      <a:avLst/>
                    </a:prstGeom>
                  </pic:spPr>
                </pic:pic>
              </a:graphicData>
            </a:graphic>
          </wp:inline>
        </w:drawing>
      </w:r>
    </w:p>
    <w:p w14:paraId="0D469DC3" w14:textId="4A7A3723" w:rsidR="00FA2D70" w:rsidRDefault="00FA2D70" w:rsidP="00FA2D70">
      <w:pPr>
        <w:spacing w:line="480" w:lineRule="auto"/>
        <w:jc w:val="both"/>
        <w:rPr>
          <w:rFonts w:ascii="Times New Roman" w:hAnsi="Times New Roman" w:cs="Times New Roman"/>
          <w:b/>
          <w:iCs/>
        </w:rPr>
        <w:sectPr w:rsidR="00FA2D70" w:rsidSect="00FF5156">
          <w:pgSz w:w="12240" w:h="15840"/>
          <w:pgMar w:top="1440" w:right="1440" w:bottom="1440" w:left="1440" w:header="0" w:footer="0" w:gutter="0"/>
          <w:cols w:space="720"/>
          <w:formProt w:val="0"/>
          <w:docGrid w:linePitch="360" w:charSpace="4096"/>
        </w:sectPr>
      </w:pPr>
      <w:bookmarkStart w:id="10" w:name="_Hlk171413082"/>
      <w:r w:rsidRPr="00FA2D70">
        <w:rPr>
          <w:rFonts w:ascii="Times New Roman" w:hAnsi="Times New Roman" w:cs="Times New Roman"/>
          <w:b/>
          <w:bCs/>
          <w:iCs/>
          <w:sz w:val="24"/>
          <w:szCs w:val="24"/>
        </w:rPr>
        <w:t>Supplementary</w:t>
      </w:r>
      <w:bookmarkEnd w:id="10"/>
      <w:r w:rsidRPr="00FA2D70">
        <w:rPr>
          <w:rFonts w:ascii="Times New Roman" w:hAnsi="Times New Roman" w:cs="Times New Roman"/>
          <w:b/>
          <w:bCs/>
          <w:iCs/>
          <w:sz w:val="24"/>
          <w:szCs w:val="24"/>
        </w:rPr>
        <w:t xml:space="preserve"> </w:t>
      </w:r>
      <w:r>
        <w:rPr>
          <w:rFonts w:ascii="Times New Roman" w:hAnsi="Times New Roman" w:cs="Times New Roman"/>
          <w:b/>
          <w:bCs/>
          <w:iCs/>
          <w:sz w:val="24"/>
          <w:szCs w:val="24"/>
        </w:rPr>
        <w:t>Fig</w:t>
      </w:r>
      <w:r w:rsidR="00EE6361">
        <w:rPr>
          <w:rFonts w:ascii="Times New Roman" w:hAnsi="Times New Roman" w:cs="Times New Roman"/>
          <w:b/>
          <w:bCs/>
          <w:iCs/>
          <w:sz w:val="24"/>
          <w:szCs w:val="24"/>
        </w:rPr>
        <w:t>.</w:t>
      </w:r>
      <w:r>
        <w:rPr>
          <w:rFonts w:ascii="Times New Roman" w:hAnsi="Times New Roman" w:cs="Times New Roman"/>
          <w:b/>
          <w:bCs/>
          <w:iCs/>
          <w:sz w:val="24"/>
          <w:szCs w:val="24"/>
        </w:rPr>
        <w:t xml:space="preserve"> 2</w:t>
      </w:r>
      <w:r>
        <w:rPr>
          <w:rFonts w:ascii="Times New Roman" w:hAnsi="Times New Roman" w:cs="Times New Roman"/>
          <w:bCs/>
          <w:iCs/>
          <w:sz w:val="24"/>
          <w:szCs w:val="24"/>
        </w:rPr>
        <w:t xml:space="preserve"> </w:t>
      </w:r>
      <w:r w:rsidRPr="003620BF">
        <w:rPr>
          <w:rFonts w:ascii="Times New Roman" w:hAnsi="Times New Roman" w:cs="Times New Roman"/>
          <w:b/>
          <w:iCs/>
          <w:sz w:val="24"/>
          <w:szCs w:val="24"/>
        </w:rPr>
        <w:t>SiO</w:t>
      </w:r>
      <w:r w:rsidRPr="003620BF">
        <w:rPr>
          <w:rFonts w:ascii="Times New Roman" w:hAnsi="Times New Roman" w:cs="Times New Roman"/>
          <w:b/>
          <w:iCs/>
          <w:sz w:val="24"/>
          <w:szCs w:val="24"/>
          <w:vertAlign w:val="subscript"/>
        </w:rPr>
        <w:t>2</w:t>
      </w:r>
      <w:r w:rsidRPr="003620BF">
        <w:rPr>
          <w:rFonts w:ascii="Times New Roman" w:hAnsi="Times New Roman" w:cs="Times New Roman"/>
          <w:b/>
          <w:iCs/>
          <w:sz w:val="24"/>
          <w:szCs w:val="24"/>
        </w:rPr>
        <w:t xml:space="preserve"> versus selected trace elements bivariate diagram of the investigated rocks.</w:t>
      </w:r>
      <w:r w:rsidRPr="003620BF">
        <w:rPr>
          <w:b/>
        </w:rPr>
        <w:t xml:space="preserve"> </w:t>
      </w:r>
      <w:r w:rsidRPr="003620BF">
        <w:rPr>
          <w:rFonts w:ascii="Times New Roman" w:hAnsi="Times New Roman" w:cs="Times New Roman"/>
          <w:b/>
          <w:iCs/>
          <w:sz w:val="24"/>
          <w:szCs w:val="24"/>
        </w:rPr>
        <w:t>The straight lines between rocks represent the possible relationship of fractional crystallization</w:t>
      </w:r>
    </w:p>
    <w:tbl>
      <w:tblPr>
        <w:tblpPr w:leftFromText="180" w:rightFromText="180" w:vertAnchor="text" w:horzAnchor="margin" w:tblpY="316"/>
        <w:tblW w:w="13656" w:type="dxa"/>
        <w:tblLayout w:type="fixed"/>
        <w:tblLook w:val="04A0" w:firstRow="1" w:lastRow="0" w:firstColumn="1" w:lastColumn="0" w:noHBand="0" w:noVBand="1"/>
      </w:tblPr>
      <w:tblGrid>
        <w:gridCol w:w="1078"/>
        <w:gridCol w:w="1037"/>
        <w:gridCol w:w="405"/>
        <w:gridCol w:w="378"/>
        <w:gridCol w:w="406"/>
        <w:gridCol w:w="378"/>
        <w:gridCol w:w="407"/>
        <w:gridCol w:w="378"/>
        <w:gridCol w:w="406"/>
        <w:gridCol w:w="378"/>
        <w:gridCol w:w="321"/>
        <w:gridCol w:w="378"/>
        <w:gridCol w:w="320"/>
        <w:gridCol w:w="382"/>
        <w:gridCol w:w="325"/>
        <w:gridCol w:w="377"/>
        <w:gridCol w:w="325"/>
        <w:gridCol w:w="377"/>
        <w:gridCol w:w="408"/>
        <w:gridCol w:w="406"/>
        <w:gridCol w:w="432"/>
        <w:gridCol w:w="501"/>
        <w:gridCol w:w="12"/>
        <w:gridCol w:w="3829"/>
        <w:gridCol w:w="12"/>
      </w:tblGrid>
      <w:tr w:rsidR="00FA2D70" w14:paraId="0E1490D5" w14:textId="77777777" w:rsidTr="00FA2D70">
        <w:trPr>
          <w:trHeight w:val="247"/>
        </w:trPr>
        <w:tc>
          <w:tcPr>
            <w:tcW w:w="1078" w:type="dxa"/>
            <w:vMerge w:val="restart"/>
            <w:tcBorders>
              <w:top w:val="double" w:sz="6" w:space="0" w:color="000000"/>
              <w:bottom w:val="single" w:sz="4" w:space="0" w:color="000000"/>
            </w:tcBorders>
            <w:shd w:val="clear" w:color="auto" w:fill="auto"/>
            <w:vAlign w:val="center"/>
          </w:tcPr>
          <w:p w14:paraId="2B1E4392"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lastRenderedPageBreak/>
              <w:t>Flow (F) -Direction (W/E)-Sample</w:t>
            </w:r>
          </w:p>
        </w:tc>
        <w:tc>
          <w:tcPr>
            <w:tcW w:w="1037" w:type="dxa"/>
            <w:vMerge w:val="restart"/>
            <w:tcBorders>
              <w:top w:val="double" w:sz="6" w:space="0" w:color="000000"/>
              <w:bottom w:val="single" w:sz="4" w:space="0" w:color="000000"/>
            </w:tcBorders>
            <w:shd w:val="clear" w:color="auto" w:fill="auto"/>
            <w:vAlign w:val="center"/>
          </w:tcPr>
          <w:p w14:paraId="43130D62"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 xml:space="preserve">Rock </w:t>
            </w:r>
            <w:proofErr w:type="spellStart"/>
            <w:r>
              <w:rPr>
                <w:rFonts w:ascii="Times New Roman" w:eastAsia="Times New Roman" w:hAnsi="Times New Roman" w:cs="Times New Roman"/>
                <w:b/>
                <w:bCs/>
                <w:color w:val="000000"/>
                <w:sz w:val="14"/>
                <w:szCs w:val="14"/>
                <w:lang w:eastAsia="en-GB"/>
              </w:rPr>
              <w:t>Clas</w:t>
            </w:r>
            <w:proofErr w:type="spellEnd"/>
            <w:r>
              <w:rPr>
                <w:rFonts w:ascii="Times New Roman" w:eastAsia="Times New Roman" w:hAnsi="Times New Roman" w:cs="Times New Roman"/>
                <w:b/>
                <w:bCs/>
                <w:color w:val="000000"/>
                <w:sz w:val="14"/>
                <w:szCs w:val="14"/>
                <w:lang w:eastAsia="en-GB"/>
              </w:rPr>
              <w:t>. (TAS)</w:t>
            </w:r>
          </w:p>
        </w:tc>
        <w:tc>
          <w:tcPr>
            <w:tcW w:w="7700" w:type="dxa"/>
            <w:gridSpan w:val="21"/>
            <w:tcBorders>
              <w:top w:val="double" w:sz="6" w:space="0" w:color="000000"/>
            </w:tcBorders>
            <w:shd w:val="clear" w:color="auto" w:fill="auto"/>
            <w:vAlign w:val="center"/>
          </w:tcPr>
          <w:p w14:paraId="4CF53E2B"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 xml:space="preserve">         Mineral contents</w:t>
            </w:r>
          </w:p>
        </w:tc>
        <w:tc>
          <w:tcPr>
            <w:tcW w:w="3841" w:type="dxa"/>
            <w:gridSpan w:val="2"/>
            <w:vMerge w:val="restart"/>
            <w:tcBorders>
              <w:top w:val="double" w:sz="6" w:space="0" w:color="000000"/>
              <w:bottom w:val="single" w:sz="4" w:space="0" w:color="000000"/>
            </w:tcBorders>
            <w:shd w:val="clear" w:color="auto" w:fill="auto"/>
            <w:vAlign w:val="center"/>
          </w:tcPr>
          <w:p w14:paraId="775EE217"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Other properties</w:t>
            </w:r>
          </w:p>
        </w:tc>
      </w:tr>
      <w:tr w:rsidR="00FA2D70" w14:paraId="7F3F6C52" w14:textId="77777777" w:rsidTr="00FA2D70">
        <w:trPr>
          <w:gridAfter w:val="1"/>
          <w:wAfter w:w="12" w:type="dxa"/>
          <w:trHeight w:val="216"/>
        </w:trPr>
        <w:tc>
          <w:tcPr>
            <w:tcW w:w="1078" w:type="dxa"/>
            <w:vMerge/>
            <w:tcBorders>
              <w:top w:val="double" w:sz="6" w:space="0" w:color="000000"/>
              <w:bottom w:val="single" w:sz="4" w:space="0" w:color="000000"/>
            </w:tcBorders>
            <w:vAlign w:val="center"/>
          </w:tcPr>
          <w:p w14:paraId="4604F440"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p>
        </w:tc>
        <w:tc>
          <w:tcPr>
            <w:tcW w:w="1037" w:type="dxa"/>
            <w:vMerge/>
            <w:tcBorders>
              <w:top w:val="double" w:sz="6" w:space="0" w:color="000000"/>
              <w:bottom w:val="single" w:sz="4" w:space="0" w:color="000000"/>
            </w:tcBorders>
            <w:vAlign w:val="center"/>
          </w:tcPr>
          <w:p w14:paraId="471B0FEB"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p>
        </w:tc>
        <w:tc>
          <w:tcPr>
            <w:tcW w:w="783" w:type="dxa"/>
            <w:gridSpan w:val="2"/>
            <w:shd w:val="clear" w:color="auto" w:fill="auto"/>
            <w:vAlign w:val="center"/>
          </w:tcPr>
          <w:p w14:paraId="743E8DF3"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proofErr w:type="spellStart"/>
            <w:r>
              <w:rPr>
                <w:rFonts w:ascii="Times New Roman" w:eastAsia="Times New Roman" w:hAnsi="Times New Roman" w:cs="Times New Roman"/>
                <w:b/>
                <w:bCs/>
                <w:color w:val="000000"/>
                <w:sz w:val="14"/>
                <w:szCs w:val="14"/>
                <w:lang w:eastAsia="en-GB"/>
              </w:rPr>
              <w:t>Ol</w:t>
            </w:r>
            <w:proofErr w:type="spellEnd"/>
          </w:p>
        </w:tc>
        <w:tc>
          <w:tcPr>
            <w:tcW w:w="784" w:type="dxa"/>
            <w:gridSpan w:val="2"/>
            <w:shd w:val="clear" w:color="auto" w:fill="auto"/>
            <w:vAlign w:val="center"/>
          </w:tcPr>
          <w:p w14:paraId="1ED88C7B"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proofErr w:type="spellStart"/>
            <w:r>
              <w:rPr>
                <w:rFonts w:ascii="Times New Roman" w:eastAsia="Times New Roman" w:hAnsi="Times New Roman" w:cs="Times New Roman"/>
                <w:b/>
                <w:bCs/>
                <w:color w:val="000000"/>
                <w:sz w:val="14"/>
                <w:szCs w:val="14"/>
                <w:lang w:eastAsia="en-GB"/>
              </w:rPr>
              <w:t>Cpx</w:t>
            </w:r>
            <w:proofErr w:type="spellEnd"/>
          </w:p>
        </w:tc>
        <w:tc>
          <w:tcPr>
            <w:tcW w:w="785" w:type="dxa"/>
            <w:gridSpan w:val="2"/>
            <w:shd w:val="clear" w:color="auto" w:fill="auto"/>
            <w:vAlign w:val="center"/>
          </w:tcPr>
          <w:p w14:paraId="7491FF0E"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proofErr w:type="spellStart"/>
            <w:r>
              <w:rPr>
                <w:rFonts w:ascii="Times New Roman" w:eastAsia="Times New Roman" w:hAnsi="Times New Roman" w:cs="Times New Roman"/>
                <w:b/>
                <w:bCs/>
                <w:color w:val="000000"/>
                <w:sz w:val="14"/>
                <w:szCs w:val="14"/>
                <w:lang w:eastAsia="en-GB"/>
              </w:rPr>
              <w:t>Opx</w:t>
            </w:r>
            <w:proofErr w:type="spellEnd"/>
          </w:p>
        </w:tc>
        <w:tc>
          <w:tcPr>
            <w:tcW w:w="784" w:type="dxa"/>
            <w:gridSpan w:val="2"/>
            <w:shd w:val="clear" w:color="auto" w:fill="auto"/>
            <w:vAlign w:val="center"/>
          </w:tcPr>
          <w:p w14:paraId="1FF2BB04"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Amp</w:t>
            </w:r>
          </w:p>
        </w:tc>
        <w:tc>
          <w:tcPr>
            <w:tcW w:w="699" w:type="dxa"/>
            <w:gridSpan w:val="2"/>
            <w:shd w:val="clear" w:color="auto" w:fill="auto"/>
            <w:vAlign w:val="center"/>
          </w:tcPr>
          <w:p w14:paraId="3DFD56E7"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proofErr w:type="spellStart"/>
            <w:r>
              <w:rPr>
                <w:rFonts w:ascii="Times New Roman" w:eastAsia="Times New Roman" w:hAnsi="Times New Roman" w:cs="Times New Roman"/>
                <w:b/>
                <w:bCs/>
                <w:color w:val="000000"/>
                <w:sz w:val="14"/>
                <w:szCs w:val="14"/>
                <w:lang w:eastAsia="en-GB"/>
              </w:rPr>
              <w:t>Bt</w:t>
            </w:r>
            <w:proofErr w:type="spellEnd"/>
          </w:p>
        </w:tc>
        <w:tc>
          <w:tcPr>
            <w:tcW w:w="702" w:type="dxa"/>
            <w:gridSpan w:val="2"/>
            <w:shd w:val="clear" w:color="auto" w:fill="auto"/>
            <w:vAlign w:val="center"/>
          </w:tcPr>
          <w:p w14:paraId="3AFBBC93"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Ilm</w:t>
            </w:r>
          </w:p>
        </w:tc>
        <w:tc>
          <w:tcPr>
            <w:tcW w:w="702" w:type="dxa"/>
            <w:gridSpan w:val="2"/>
            <w:shd w:val="clear" w:color="auto" w:fill="auto"/>
            <w:vAlign w:val="center"/>
          </w:tcPr>
          <w:p w14:paraId="667E3961"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proofErr w:type="spellStart"/>
            <w:r>
              <w:rPr>
                <w:rFonts w:ascii="Times New Roman" w:eastAsia="Times New Roman" w:hAnsi="Times New Roman" w:cs="Times New Roman"/>
                <w:b/>
                <w:bCs/>
                <w:color w:val="000000"/>
                <w:sz w:val="14"/>
                <w:szCs w:val="14"/>
                <w:lang w:eastAsia="en-GB"/>
              </w:rPr>
              <w:t>TiMgt</w:t>
            </w:r>
            <w:proofErr w:type="spellEnd"/>
          </w:p>
        </w:tc>
        <w:tc>
          <w:tcPr>
            <w:tcW w:w="702" w:type="dxa"/>
            <w:gridSpan w:val="2"/>
            <w:shd w:val="clear" w:color="auto" w:fill="auto"/>
            <w:vAlign w:val="center"/>
          </w:tcPr>
          <w:p w14:paraId="136C203F"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proofErr w:type="spellStart"/>
            <w:r>
              <w:rPr>
                <w:rFonts w:ascii="Times New Roman" w:eastAsia="Times New Roman" w:hAnsi="Times New Roman" w:cs="Times New Roman"/>
                <w:b/>
                <w:bCs/>
                <w:color w:val="000000"/>
                <w:sz w:val="14"/>
                <w:szCs w:val="14"/>
                <w:lang w:eastAsia="en-GB"/>
              </w:rPr>
              <w:t>Qz</w:t>
            </w:r>
            <w:proofErr w:type="spellEnd"/>
          </w:p>
        </w:tc>
        <w:tc>
          <w:tcPr>
            <w:tcW w:w="814" w:type="dxa"/>
            <w:gridSpan w:val="2"/>
            <w:shd w:val="clear" w:color="auto" w:fill="auto"/>
            <w:vAlign w:val="center"/>
          </w:tcPr>
          <w:p w14:paraId="361DDAD8" w14:textId="77777777" w:rsidR="00FA2D70" w:rsidRDefault="00FA2D70" w:rsidP="00FA2D70">
            <w:pPr>
              <w:widowControl w:val="0"/>
              <w:spacing w:after="0" w:line="240" w:lineRule="auto"/>
              <w:jc w:val="center"/>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Pl</w:t>
            </w:r>
          </w:p>
        </w:tc>
        <w:tc>
          <w:tcPr>
            <w:tcW w:w="432" w:type="dxa"/>
            <w:shd w:val="clear" w:color="auto" w:fill="auto"/>
            <w:vAlign w:val="center"/>
          </w:tcPr>
          <w:p w14:paraId="32614EA9"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Ap</w:t>
            </w:r>
          </w:p>
        </w:tc>
        <w:tc>
          <w:tcPr>
            <w:tcW w:w="501" w:type="dxa"/>
            <w:shd w:val="clear" w:color="auto" w:fill="auto"/>
            <w:vAlign w:val="center"/>
          </w:tcPr>
          <w:p w14:paraId="5A137A17"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proofErr w:type="spellStart"/>
            <w:r>
              <w:rPr>
                <w:rFonts w:ascii="Times New Roman" w:eastAsia="Times New Roman" w:hAnsi="Times New Roman" w:cs="Times New Roman"/>
                <w:b/>
                <w:bCs/>
                <w:color w:val="000000"/>
                <w:sz w:val="14"/>
                <w:szCs w:val="14"/>
                <w:lang w:eastAsia="en-GB"/>
              </w:rPr>
              <w:t>Zrn</w:t>
            </w:r>
            <w:proofErr w:type="spellEnd"/>
          </w:p>
        </w:tc>
        <w:tc>
          <w:tcPr>
            <w:tcW w:w="3841" w:type="dxa"/>
            <w:gridSpan w:val="2"/>
            <w:vMerge/>
            <w:vAlign w:val="center"/>
          </w:tcPr>
          <w:p w14:paraId="383FB63F"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p>
        </w:tc>
      </w:tr>
      <w:tr w:rsidR="00FA2D70" w14:paraId="5B7526B3" w14:textId="77777777" w:rsidTr="00FA2D70">
        <w:trPr>
          <w:gridAfter w:val="1"/>
          <w:wAfter w:w="12" w:type="dxa"/>
          <w:trHeight w:val="288"/>
        </w:trPr>
        <w:tc>
          <w:tcPr>
            <w:tcW w:w="1078" w:type="dxa"/>
            <w:vMerge/>
            <w:tcBorders>
              <w:top w:val="double" w:sz="6" w:space="0" w:color="000000"/>
              <w:bottom w:val="single" w:sz="4" w:space="0" w:color="000000"/>
            </w:tcBorders>
            <w:vAlign w:val="center"/>
          </w:tcPr>
          <w:p w14:paraId="3F2B7309"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p>
        </w:tc>
        <w:tc>
          <w:tcPr>
            <w:tcW w:w="1037" w:type="dxa"/>
            <w:vMerge/>
            <w:tcBorders>
              <w:top w:val="double" w:sz="6" w:space="0" w:color="000000"/>
              <w:bottom w:val="single" w:sz="4" w:space="0" w:color="000000"/>
            </w:tcBorders>
            <w:vAlign w:val="center"/>
          </w:tcPr>
          <w:p w14:paraId="00E8F3D2"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p>
        </w:tc>
        <w:tc>
          <w:tcPr>
            <w:tcW w:w="405" w:type="dxa"/>
            <w:tcBorders>
              <w:bottom w:val="single" w:sz="4" w:space="0" w:color="000000"/>
            </w:tcBorders>
            <w:shd w:val="clear" w:color="auto" w:fill="auto"/>
            <w:vAlign w:val="center"/>
          </w:tcPr>
          <w:p w14:paraId="03DE60B6"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P</w:t>
            </w:r>
          </w:p>
        </w:tc>
        <w:tc>
          <w:tcPr>
            <w:tcW w:w="378" w:type="dxa"/>
            <w:tcBorders>
              <w:bottom w:val="single" w:sz="4" w:space="0" w:color="000000"/>
            </w:tcBorders>
            <w:shd w:val="clear" w:color="auto" w:fill="auto"/>
            <w:vAlign w:val="center"/>
          </w:tcPr>
          <w:p w14:paraId="0530DA0C"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M</w:t>
            </w:r>
          </w:p>
        </w:tc>
        <w:tc>
          <w:tcPr>
            <w:tcW w:w="406" w:type="dxa"/>
            <w:tcBorders>
              <w:bottom w:val="single" w:sz="4" w:space="0" w:color="000000"/>
            </w:tcBorders>
            <w:shd w:val="clear" w:color="auto" w:fill="auto"/>
            <w:vAlign w:val="center"/>
          </w:tcPr>
          <w:p w14:paraId="3E29B89D"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P</w:t>
            </w:r>
          </w:p>
        </w:tc>
        <w:tc>
          <w:tcPr>
            <w:tcW w:w="378" w:type="dxa"/>
            <w:tcBorders>
              <w:bottom w:val="single" w:sz="4" w:space="0" w:color="000000"/>
            </w:tcBorders>
            <w:shd w:val="clear" w:color="auto" w:fill="auto"/>
            <w:vAlign w:val="center"/>
          </w:tcPr>
          <w:p w14:paraId="619C26B7"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M</w:t>
            </w:r>
          </w:p>
        </w:tc>
        <w:tc>
          <w:tcPr>
            <w:tcW w:w="407" w:type="dxa"/>
            <w:tcBorders>
              <w:bottom w:val="single" w:sz="4" w:space="0" w:color="000000"/>
            </w:tcBorders>
            <w:shd w:val="clear" w:color="auto" w:fill="auto"/>
            <w:vAlign w:val="center"/>
          </w:tcPr>
          <w:p w14:paraId="3E863464"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P</w:t>
            </w:r>
          </w:p>
        </w:tc>
        <w:tc>
          <w:tcPr>
            <w:tcW w:w="378" w:type="dxa"/>
            <w:tcBorders>
              <w:bottom w:val="single" w:sz="4" w:space="0" w:color="000000"/>
            </w:tcBorders>
            <w:shd w:val="clear" w:color="auto" w:fill="auto"/>
            <w:vAlign w:val="center"/>
          </w:tcPr>
          <w:p w14:paraId="3D94A81C"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M</w:t>
            </w:r>
          </w:p>
        </w:tc>
        <w:tc>
          <w:tcPr>
            <w:tcW w:w="406" w:type="dxa"/>
            <w:tcBorders>
              <w:bottom w:val="single" w:sz="4" w:space="0" w:color="000000"/>
            </w:tcBorders>
            <w:shd w:val="clear" w:color="auto" w:fill="auto"/>
            <w:vAlign w:val="center"/>
          </w:tcPr>
          <w:p w14:paraId="0B021477"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P</w:t>
            </w:r>
          </w:p>
        </w:tc>
        <w:tc>
          <w:tcPr>
            <w:tcW w:w="378" w:type="dxa"/>
            <w:tcBorders>
              <w:bottom w:val="single" w:sz="4" w:space="0" w:color="000000"/>
            </w:tcBorders>
            <w:shd w:val="clear" w:color="auto" w:fill="auto"/>
            <w:vAlign w:val="center"/>
          </w:tcPr>
          <w:p w14:paraId="69D7C7FC"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M</w:t>
            </w:r>
          </w:p>
        </w:tc>
        <w:tc>
          <w:tcPr>
            <w:tcW w:w="321" w:type="dxa"/>
            <w:tcBorders>
              <w:bottom w:val="single" w:sz="4" w:space="0" w:color="000000"/>
            </w:tcBorders>
            <w:shd w:val="clear" w:color="auto" w:fill="auto"/>
            <w:vAlign w:val="center"/>
          </w:tcPr>
          <w:p w14:paraId="161FF593"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P</w:t>
            </w:r>
          </w:p>
        </w:tc>
        <w:tc>
          <w:tcPr>
            <w:tcW w:w="378" w:type="dxa"/>
            <w:tcBorders>
              <w:bottom w:val="single" w:sz="4" w:space="0" w:color="000000"/>
            </w:tcBorders>
            <w:shd w:val="clear" w:color="auto" w:fill="auto"/>
            <w:vAlign w:val="center"/>
          </w:tcPr>
          <w:p w14:paraId="631CD8E0"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M</w:t>
            </w:r>
          </w:p>
        </w:tc>
        <w:tc>
          <w:tcPr>
            <w:tcW w:w="320" w:type="dxa"/>
            <w:tcBorders>
              <w:bottom w:val="single" w:sz="4" w:space="0" w:color="000000"/>
            </w:tcBorders>
            <w:shd w:val="clear" w:color="auto" w:fill="auto"/>
            <w:vAlign w:val="center"/>
          </w:tcPr>
          <w:p w14:paraId="64B8E65C"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P</w:t>
            </w:r>
          </w:p>
        </w:tc>
        <w:tc>
          <w:tcPr>
            <w:tcW w:w="382" w:type="dxa"/>
            <w:tcBorders>
              <w:bottom w:val="single" w:sz="4" w:space="0" w:color="000000"/>
            </w:tcBorders>
            <w:shd w:val="clear" w:color="auto" w:fill="auto"/>
            <w:vAlign w:val="center"/>
          </w:tcPr>
          <w:p w14:paraId="246A4139"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M</w:t>
            </w:r>
          </w:p>
        </w:tc>
        <w:tc>
          <w:tcPr>
            <w:tcW w:w="325" w:type="dxa"/>
            <w:tcBorders>
              <w:bottom w:val="single" w:sz="4" w:space="0" w:color="000000"/>
            </w:tcBorders>
            <w:shd w:val="clear" w:color="auto" w:fill="auto"/>
            <w:vAlign w:val="center"/>
          </w:tcPr>
          <w:p w14:paraId="1B54ED78"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P</w:t>
            </w:r>
          </w:p>
        </w:tc>
        <w:tc>
          <w:tcPr>
            <w:tcW w:w="377" w:type="dxa"/>
            <w:tcBorders>
              <w:bottom w:val="single" w:sz="4" w:space="0" w:color="000000"/>
            </w:tcBorders>
            <w:shd w:val="clear" w:color="auto" w:fill="auto"/>
            <w:vAlign w:val="center"/>
          </w:tcPr>
          <w:p w14:paraId="2426CC31"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M</w:t>
            </w:r>
          </w:p>
        </w:tc>
        <w:tc>
          <w:tcPr>
            <w:tcW w:w="325" w:type="dxa"/>
            <w:tcBorders>
              <w:bottom w:val="single" w:sz="4" w:space="0" w:color="000000"/>
            </w:tcBorders>
            <w:shd w:val="clear" w:color="auto" w:fill="auto"/>
            <w:vAlign w:val="center"/>
          </w:tcPr>
          <w:p w14:paraId="7F744518"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P</w:t>
            </w:r>
          </w:p>
        </w:tc>
        <w:tc>
          <w:tcPr>
            <w:tcW w:w="377" w:type="dxa"/>
            <w:tcBorders>
              <w:bottom w:val="single" w:sz="4" w:space="0" w:color="000000"/>
            </w:tcBorders>
            <w:shd w:val="clear" w:color="auto" w:fill="auto"/>
            <w:vAlign w:val="center"/>
          </w:tcPr>
          <w:p w14:paraId="2A8BACFF"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M</w:t>
            </w:r>
          </w:p>
        </w:tc>
        <w:tc>
          <w:tcPr>
            <w:tcW w:w="408" w:type="dxa"/>
            <w:tcBorders>
              <w:bottom w:val="single" w:sz="4" w:space="0" w:color="000000"/>
            </w:tcBorders>
            <w:shd w:val="clear" w:color="auto" w:fill="auto"/>
            <w:vAlign w:val="center"/>
          </w:tcPr>
          <w:p w14:paraId="4B786F1A"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P</w:t>
            </w:r>
          </w:p>
        </w:tc>
        <w:tc>
          <w:tcPr>
            <w:tcW w:w="406" w:type="dxa"/>
            <w:tcBorders>
              <w:bottom w:val="single" w:sz="4" w:space="0" w:color="000000"/>
            </w:tcBorders>
            <w:shd w:val="clear" w:color="auto" w:fill="auto"/>
            <w:vAlign w:val="center"/>
          </w:tcPr>
          <w:p w14:paraId="664B28B0"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M</w:t>
            </w:r>
          </w:p>
        </w:tc>
        <w:tc>
          <w:tcPr>
            <w:tcW w:w="432" w:type="dxa"/>
            <w:tcBorders>
              <w:bottom w:val="single" w:sz="4" w:space="0" w:color="000000"/>
            </w:tcBorders>
            <w:shd w:val="clear" w:color="auto" w:fill="auto"/>
            <w:vAlign w:val="center"/>
          </w:tcPr>
          <w:p w14:paraId="6C64C585"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M</w:t>
            </w:r>
          </w:p>
        </w:tc>
        <w:tc>
          <w:tcPr>
            <w:tcW w:w="501" w:type="dxa"/>
            <w:tcBorders>
              <w:bottom w:val="single" w:sz="4" w:space="0" w:color="000000"/>
            </w:tcBorders>
            <w:shd w:val="clear" w:color="auto" w:fill="auto"/>
            <w:vAlign w:val="center"/>
          </w:tcPr>
          <w:p w14:paraId="70FA7A7F"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M</w:t>
            </w:r>
          </w:p>
        </w:tc>
        <w:tc>
          <w:tcPr>
            <w:tcW w:w="3841" w:type="dxa"/>
            <w:gridSpan w:val="2"/>
            <w:vMerge/>
            <w:tcBorders>
              <w:bottom w:val="single" w:sz="4" w:space="0" w:color="000000"/>
            </w:tcBorders>
            <w:vAlign w:val="center"/>
          </w:tcPr>
          <w:p w14:paraId="543A4BA7"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p>
        </w:tc>
      </w:tr>
      <w:tr w:rsidR="00FA2D70" w14:paraId="25E33304" w14:textId="77777777" w:rsidTr="00FA2D70">
        <w:trPr>
          <w:gridAfter w:val="1"/>
          <w:wAfter w:w="12" w:type="dxa"/>
          <w:trHeight w:val="619"/>
        </w:trPr>
        <w:tc>
          <w:tcPr>
            <w:tcW w:w="1078" w:type="dxa"/>
            <w:shd w:val="clear" w:color="auto" w:fill="auto"/>
            <w:vAlign w:val="center"/>
          </w:tcPr>
          <w:p w14:paraId="385A837C"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F1-E-AG1</w:t>
            </w:r>
          </w:p>
        </w:tc>
        <w:tc>
          <w:tcPr>
            <w:tcW w:w="1037" w:type="dxa"/>
            <w:shd w:val="clear" w:color="auto" w:fill="auto"/>
            <w:vAlign w:val="center"/>
          </w:tcPr>
          <w:p w14:paraId="0372F974"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Andesite</w:t>
            </w:r>
          </w:p>
        </w:tc>
        <w:tc>
          <w:tcPr>
            <w:tcW w:w="405" w:type="dxa"/>
            <w:shd w:val="clear" w:color="auto" w:fill="auto"/>
            <w:vAlign w:val="center"/>
          </w:tcPr>
          <w:p w14:paraId="6CD87C9A"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48311941"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1EA2AF7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6231AAA3"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7" w:type="dxa"/>
            <w:shd w:val="clear" w:color="auto" w:fill="auto"/>
            <w:vAlign w:val="center"/>
          </w:tcPr>
          <w:p w14:paraId="266C239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1D9DC1F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48276C2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2B6D40A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1" w:type="dxa"/>
            <w:shd w:val="clear" w:color="auto" w:fill="auto"/>
            <w:vAlign w:val="center"/>
          </w:tcPr>
          <w:p w14:paraId="195625C1"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78" w:type="dxa"/>
            <w:shd w:val="clear" w:color="auto" w:fill="auto"/>
            <w:vAlign w:val="center"/>
          </w:tcPr>
          <w:p w14:paraId="18F323D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20" w:type="dxa"/>
            <w:shd w:val="clear" w:color="auto" w:fill="auto"/>
            <w:vAlign w:val="center"/>
          </w:tcPr>
          <w:p w14:paraId="42B3014A"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82" w:type="dxa"/>
            <w:shd w:val="clear" w:color="auto" w:fill="auto"/>
            <w:vAlign w:val="center"/>
          </w:tcPr>
          <w:p w14:paraId="68455C5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47F40AA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7849D0C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42DC5FC1"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1B523EC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8" w:type="dxa"/>
            <w:shd w:val="clear" w:color="auto" w:fill="auto"/>
            <w:vAlign w:val="center"/>
          </w:tcPr>
          <w:p w14:paraId="3D3E9BE7"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25EFB753"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32" w:type="dxa"/>
            <w:shd w:val="clear" w:color="auto" w:fill="auto"/>
            <w:vAlign w:val="center"/>
          </w:tcPr>
          <w:p w14:paraId="7858ACC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501" w:type="dxa"/>
            <w:shd w:val="clear" w:color="auto" w:fill="auto"/>
            <w:vAlign w:val="center"/>
          </w:tcPr>
          <w:p w14:paraId="7CE99FB7"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841" w:type="dxa"/>
            <w:gridSpan w:val="2"/>
            <w:shd w:val="clear" w:color="auto" w:fill="auto"/>
          </w:tcPr>
          <w:p w14:paraId="29A123B2" w14:textId="77777777" w:rsidR="00FA2D70" w:rsidRDefault="00FA2D70" w:rsidP="00FA2D70">
            <w:pPr>
              <w:widowControl w:val="0"/>
              <w:spacing w:after="0" w:line="240" w:lineRule="auto"/>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 xml:space="preserve">Pl= Sieve-textured, Amp= Thick opaque reaction rims, black </w:t>
            </w:r>
            <w:proofErr w:type="spellStart"/>
            <w:r>
              <w:rPr>
                <w:rFonts w:ascii="Times New Roman" w:eastAsia="Times New Roman" w:hAnsi="Times New Roman" w:cs="Times New Roman"/>
                <w:color w:val="000000"/>
                <w:sz w:val="14"/>
                <w:szCs w:val="14"/>
                <w:lang w:eastAsia="en-GB"/>
              </w:rPr>
              <w:t>opacitizied</w:t>
            </w:r>
            <w:proofErr w:type="spellEnd"/>
            <w:r>
              <w:rPr>
                <w:rFonts w:ascii="Times New Roman" w:eastAsia="Times New Roman" w:hAnsi="Times New Roman" w:cs="Times New Roman"/>
                <w:color w:val="000000"/>
                <w:sz w:val="14"/>
                <w:szCs w:val="14"/>
                <w:lang w:eastAsia="en-GB"/>
              </w:rPr>
              <w:t xml:space="preserve">, </w:t>
            </w:r>
            <w:proofErr w:type="spellStart"/>
            <w:r>
              <w:rPr>
                <w:rFonts w:ascii="Times New Roman" w:eastAsia="Times New Roman" w:hAnsi="Times New Roman" w:cs="Times New Roman"/>
                <w:color w:val="000000"/>
                <w:sz w:val="14"/>
                <w:szCs w:val="14"/>
                <w:lang w:eastAsia="en-GB"/>
              </w:rPr>
              <w:t>opacitic</w:t>
            </w:r>
            <w:proofErr w:type="spellEnd"/>
            <w:r>
              <w:rPr>
                <w:rFonts w:ascii="Times New Roman" w:eastAsia="Times New Roman" w:hAnsi="Times New Roman" w:cs="Times New Roman"/>
                <w:color w:val="000000"/>
                <w:sz w:val="14"/>
                <w:szCs w:val="14"/>
                <w:lang w:eastAsia="en-GB"/>
              </w:rPr>
              <w:t xml:space="preserve"> dirty cores, </w:t>
            </w:r>
            <w:proofErr w:type="spellStart"/>
            <w:r>
              <w:rPr>
                <w:rFonts w:ascii="Times New Roman" w:eastAsia="Times New Roman" w:hAnsi="Times New Roman" w:cs="Times New Roman"/>
                <w:color w:val="000000"/>
                <w:sz w:val="14"/>
                <w:szCs w:val="14"/>
                <w:lang w:eastAsia="en-GB"/>
              </w:rPr>
              <w:t>Qz</w:t>
            </w:r>
            <w:proofErr w:type="spellEnd"/>
            <w:r>
              <w:rPr>
                <w:rFonts w:ascii="Times New Roman" w:eastAsia="Times New Roman" w:hAnsi="Times New Roman" w:cs="Times New Roman"/>
                <w:color w:val="000000"/>
                <w:sz w:val="14"/>
                <w:szCs w:val="14"/>
                <w:lang w:eastAsia="en-GB"/>
              </w:rPr>
              <w:t xml:space="preserve">= </w:t>
            </w:r>
            <w:proofErr w:type="spellStart"/>
            <w:r>
              <w:rPr>
                <w:rFonts w:ascii="Times New Roman" w:eastAsia="Times New Roman" w:hAnsi="Times New Roman" w:cs="Times New Roman"/>
                <w:color w:val="000000"/>
                <w:sz w:val="14"/>
                <w:szCs w:val="14"/>
                <w:lang w:eastAsia="en-GB"/>
              </w:rPr>
              <w:t>Ocellar</w:t>
            </w:r>
            <w:proofErr w:type="spellEnd"/>
            <w:r>
              <w:rPr>
                <w:rFonts w:ascii="Times New Roman" w:eastAsia="Times New Roman" w:hAnsi="Times New Roman" w:cs="Times New Roman"/>
                <w:color w:val="000000"/>
                <w:sz w:val="14"/>
                <w:szCs w:val="14"/>
                <w:lang w:eastAsia="en-GB"/>
              </w:rPr>
              <w:t xml:space="preserve"> textured, </w:t>
            </w:r>
            <w:proofErr w:type="spellStart"/>
            <w:r>
              <w:rPr>
                <w:rFonts w:ascii="Times New Roman" w:eastAsia="Times New Roman" w:hAnsi="Times New Roman" w:cs="Times New Roman"/>
                <w:color w:val="000000"/>
                <w:sz w:val="14"/>
                <w:szCs w:val="14"/>
                <w:lang w:eastAsia="en-GB"/>
              </w:rPr>
              <w:t>Bt</w:t>
            </w:r>
            <w:proofErr w:type="spellEnd"/>
            <w:r>
              <w:rPr>
                <w:rFonts w:ascii="Times New Roman" w:eastAsia="Times New Roman" w:hAnsi="Times New Roman" w:cs="Times New Roman"/>
                <w:color w:val="000000"/>
                <w:sz w:val="14"/>
                <w:szCs w:val="14"/>
                <w:lang w:eastAsia="en-GB"/>
              </w:rPr>
              <w:t>= formed through both the breakdown process of amphiboles and as separate crystals with fine and/or coarse-grained reaction rims.</w:t>
            </w:r>
          </w:p>
        </w:tc>
      </w:tr>
      <w:tr w:rsidR="00FA2D70" w14:paraId="058EFABA" w14:textId="77777777" w:rsidTr="00FA2D70">
        <w:trPr>
          <w:gridAfter w:val="1"/>
          <w:wAfter w:w="12" w:type="dxa"/>
          <w:trHeight w:val="629"/>
        </w:trPr>
        <w:tc>
          <w:tcPr>
            <w:tcW w:w="1078" w:type="dxa"/>
            <w:shd w:val="clear" w:color="auto" w:fill="auto"/>
            <w:vAlign w:val="center"/>
          </w:tcPr>
          <w:p w14:paraId="1828E1A5"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F2-W-AG2</w:t>
            </w:r>
          </w:p>
        </w:tc>
        <w:tc>
          <w:tcPr>
            <w:tcW w:w="1037" w:type="dxa"/>
            <w:shd w:val="clear" w:color="auto" w:fill="auto"/>
            <w:vAlign w:val="center"/>
          </w:tcPr>
          <w:p w14:paraId="73652B77"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Dacite</w:t>
            </w:r>
          </w:p>
        </w:tc>
        <w:tc>
          <w:tcPr>
            <w:tcW w:w="405" w:type="dxa"/>
            <w:shd w:val="clear" w:color="auto" w:fill="auto"/>
            <w:vAlign w:val="center"/>
          </w:tcPr>
          <w:p w14:paraId="0B415ABC"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6542A45A"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48A80A87"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71A8C437"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7" w:type="dxa"/>
            <w:shd w:val="clear" w:color="auto" w:fill="auto"/>
            <w:vAlign w:val="center"/>
          </w:tcPr>
          <w:p w14:paraId="727C76C0"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2BE49EDC"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7CAF222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65BF2AC1"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1" w:type="dxa"/>
            <w:shd w:val="clear" w:color="auto" w:fill="auto"/>
            <w:vAlign w:val="center"/>
          </w:tcPr>
          <w:p w14:paraId="71D82B9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78" w:type="dxa"/>
            <w:shd w:val="clear" w:color="auto" w:fill="auto"/>
            <w:vAlign w:val="center"/>
          </w:tcPr>
          <w:p w14:paraId="0D0E2FC2"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0" w:type="dxa"/>
            <w:shd w:val="clear" w:color="auto" w:fill="auto"/>
            <w:vAlign w:val="center"/>
          </w:tcPr>
          <w:p w14:paraId="744AD38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82" w:type="dxa"/>
            <w:shd w:val="clear" w:color="auto" w:fill="auto"/>
            <w:vAlign w:val="center"/>
          </w:tcPr>
          <w:p w14:paraId="75A2E39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0503407A"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68CD499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268CBAF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7FEE37E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408" w:type="dxa"/>
            <w:shd w:val="clear" w:color="auto" w:fill="auto"/>
            <w:vAlign w:val="center"/>
          </w:tcPr>
          <w:p w14:paraId="70E46BE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060C002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32" w:type="dxa"/>
            <w:shd w:val="clear" w:color="auto" w:fill="auto"/>
            <w:vAlign w:val="center"/>
          </w:tcPr>
          <w:p w14:paraId="156E37BA"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501" w:type="dxa"/>
            <w:shd w:val="clear" w:color="auto" w:fill="auto"/>
            <w:vAlign w:val="center"/>
          </w:tcPr>
          <w:p w14:paraId="405C9B7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841" w:type="dxa"/>
            <w:gridSpan w:val="2"/>
            <w:shd w:val="clear" w:color="auto" w:fill="auto"/>
          </w:tcPr>
          <w:p w14:paraId="3BC4BCE2" w14:textId="77777777" w:rsidR="00FA2D70" w:rsidRDefault="00FA2D70" w:rsidP="00FA2D70">
            <w:pPr>
              <w:widowControl w:val="0"/>
              <w:spacing w:after="0" w:line="240" w:lineRule="auto"/>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 xml:space="preserve">Pl= Sieve-textured, Amp= Rare oxidized, rare thin opaque reaction rims, rare resorbed surfaces, rarely transformed into </w:t>
            </w:r>
            <w:proofErr w:type="spellStart"/>
            <w:r>
              <w:rPr>
                <w:rFonts w:ascii="Times New Roman" w:eastAsia="Times New Roman" w:hAnsi="Times New Roman" w:cs="Times New Roman"/>
                <w:color w:val="000000"/>
                <w:sz w:val="14"/>
                <w:szCs w:val="14"/>
                <w:lang w:eastAsia="en-GB"/>
              </w:rPr>
              <w:t>prx</w:t>
            </w:r>
            <w:proofErr w:type="spellEnd"/>
            <w:r>
              <w:rPr>
                <w:rFonts w:ascii="Times New Roman" w:eastAsia="Times New Roman" w:hAnsi="Times New Roman" w:cs="Times New Roman"/>
                <w:color w:val="000000"/>
                <w:sz w:val="14"/>
                <w:szCs w:val="14"/>
                <w:lang w:eastAsia="en-GB"/>
              </w:rPr>
              <w:t xml:space="preserve">, </w:t>
            </w:r>
            <w:proofErr w:type="spellStart"/>
            <w:r>
              <w:rPr>
                <w:rFonts w:ascii="Times New Roman" w:eastAsia="Times New Roman" w:hAnsi="Times New Roman" w:cs="Times New Roman"/>
                <w:color w:val="000000"/>
                <w:sz w:val="14"/>
                <w:szCs w:val="14"/>
                <w:lang w:eastAsia="en-GB"/>
              </w:rPr>
              <w:t>Bt</w:t>
            </w:r>
            <w:proofErr w:type="spellEnd"/>
            <w:r>
              <w:rPr>
                <w:rFonts w:ascii="Times New Roman" w:eastAsia="Times New Roman" w:hAnsi="Times New Roman" w:cs="Times New Roman"/>
                <w:color w:val="000000"/>
                <w:sz w:val="14"/>
                <w:szCs w:val="14"/>
                <w:lang w:eastAsia="en-GB"/>
              </w:rPr>
              <w:t xml:space="preserve">= formed as separate crystals with thin/fine reaction rim, </w:t>
            </w:r>
            <w:proofErr w:type="spellStart"/>
            <w:r>
              <w:rPr>
                <w:rFonts w:ascii="Times New Roman" w:eastAsia="Times New Roman" w:hAnsi="Times New Roman" w:cs="Times New Roman"/>
                <w:color w:val="000000"/>
                <w:sz w:val="14"/>
                <w:szCs w:val="14"/>
                <w:lang w:eastAsia="en-GB"/>
              </w:rPr>
              <w:t>Qz</w:t>
            </w:r>
            <w:proofErr w:type="spellEnd"/>
            <w:r>
              <w:rPr>
                <w:rFonts w:ascii="Times New Roman" w:eastAsia="Times New Roman" w:hAnsi="Times New Roman" w:cs="Times New Roman"/>
                <w:color w:val="000000"/>
                <w:sz w:val="14"/>
                <w:szCs w:val="14"/>
                <w:lang w:eastAsia="en-GB"/>
              </w:rPr>
              <w:t>= rare separate fresh crystals</w:t>
            </w:r>
          </w:p>
        </w:tc>
      </w:tr>
      <w:tr w:rsidR="00FA2D70" w14:paraId="39F5B24D" w14:textId="77777777" w:rsidTr="00FA2D70">
        <w:trPr>
          <w:gridAfter w:val="1"/>
          <w:wAfter w:w="12" w:type="dxa"/>
          <w:trHeight w:val="629"/>
        </w:trPr>
        <w:tc>
          <w:tcPr>
            <w:tcW w:w="1078" w:type="dxa"/>
            <w:shd w:val="clear" w:color="auto" w:fill="auto"/>
            <w:vAlign w:val="center"/>
          </w:tcPr>
          <w:p w14:paraId="59357621"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F2-W-AG3</w:t>
            </w:r>
          </w:p>
        </w:tc>
        <w:tc>
          <w:tcPr>
            <w:tcW w:w="1037" w:type="dxa"/>
            <w:shd w:val="clear" w:color="auto" w:fill="auto"/>
            <w:vAlign w:val="center"/>
          </w:tcPr>
          <w:p w14:paraId="7301B18B"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Dacite</w:t>
            </w:r>
          </w:p>
        </w:tc>
        <w:tc>
          <w:tcPr>
            <w:tcW w:w="405" w:type="dxa"/>
            <w:shd w:val="clear" w:color="auto" w:fill="auto"/>
            <w:vAlign w:val="center"/>
          </w:tcPr>
          <w:p w14:paraId="23050E5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1405032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1F565180"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p>
        </w:tc>
        <w:tc>
          <w:tcPr>
            <w:tcW w:w="378" w:type="dxa"/>
            <w:shd w:val="clear" w:color="auto" w:fill="auto"/>
            <w:vAlign w:val="center"/>
          </w:tcPr>
          <w:p w14:paraId="4D8151AC"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7" w:type="dxa"/>
            <w:shd w:val="clear" w:color="auto" w:fill="auto"/>
            <w:vAlign w:val="center"/>
          </w:tcPr>
          <w:p w14:paraId="752719D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7817053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26305DDC"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288D880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1" w:type="dxa"/>
            <w:shd w:val="clear" w:color="auto" w:fill="auto"/>
            <w:vAlign w:val="center"/>
          </w:tcPr>
          <w:p w14:paraId="58A85CD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4DFE9E50"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20" w:type="dxa"/>
            <w:shd w:val="clear" w:color="auto" w:fill="auto"/>
            <w:vAlign w:val="center"/>
          </w:tcPr>
          <w:p w14:paraId="3C0C46B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82" w:type="dxa"/>
            <w:shd w:val="clear" w:color="auto" w:fill="auto"/>
            <w:vAlign w:val="center"/>
          </w:tcPr>
          <w:p w14:paraId="3E01CAA6"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65C818E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4870EEA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2F812DA1"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09C0379C"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8" w:type="dxa"/>
            <w:shd w:val="clear" w:color="auto" w:fill="auto"/>
            <w:vAlign w:val="center"/>
          </w:tcPr>
          <w:p w14:paraId="2E21FF0A"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6941F24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32" w:type="dxa"/>
            <w:shd w:val="clear" w:color="auto" w:fill="auto"/>
            <w:vAlign w:val="center"/>
          </w:tcPr>
          <w:p w14:paraId="21F8913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501" w:type="dxa"/>
            <w:shd w:val="clear" w:color="auto" w:fill="auto"/>
            <w:vAlign w:val="center"/>
          </w:tcPr>
          <w:p w14:paraId="57E7DBB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841" w:type="dxa"/>
            <w:gridSpan w:val="2"/>
            <w:shd w:val="clear" w:color="auto" w:fill="auto"/>
          </w:tcPr>
          <w:p w14:paraId="74E61662" w14:textId="77777777" w:rsidR="00FA2D70" w:rsidRDefault="00FA2D70" w:rsidP="00FA2D70">
            <w:pPr>
              <w:widowControl w:val="0"/>
              <w:spacing w:after="0" w:line="240" w:lineRule="auto"/>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 xml:space="preserve">Pl= Sieve-textured, Amp= Thick opaque reaction rims, rare black </w:t>
            </w:r>
            <w:proofErr w:type="spellStart"/>
            <w:r>
              <w:rPr>
                <w:rFonts w:ascii="Times New Roman" w:eastAsia="Times New Roman" w:hAnsi="Times New Roman" w:cs="Times New Roman"/>
                <w:color w:val="000000"/>
                <w:sz w:val="14"/>
                <w:szCs w:val="14"/>
                <w:lang w:eastAsia="en-GB"/>
              </w:rPr>
              <w:t>opacitizied</w:t>
            </w:r>
            <w:proofErr w:type="spellEnd"/>
            <w:r>
              <w:rPr>
                <w:rFonts w:ascii="Times New Roman" w:eastAsia="Times New Roman" w:hAnsi="Times New Roman" w:cs="Times New Roman"/>
                <w:color w:val="000000"/>
                <w:sz w:val="14"/>
                <w:szCs w:val="14"/>
                <w:lang w:eastAsia="en-GB"/>
              </w:rPr>
              <w:t xml:space="preserve">, rare </w:t>
            </w:r>
            <w:proofErr w:type="spellStart"/>
            <w:r>
              <w:rPr>
                <w:rFonts w:ascii="Times New Roman" w:eastAsia="Times New Roman" w:hAnsi="Times New Roman" w:cs="Times New Roman"/>
                <w:color w:val="000000"/>
                <w:sz w:val="14"/>
                <w:szCs w:val="14"/>
                <w:lang w:eastAsia="en-GB"/>
              </w:rPr>
              <w:t>opacitic</w:t>
            </w:r>
            <w:proofErr w:type="spellEnd"/>
            <w:r>
              <w:rPr>
                <w:rFonts w:ascii="Times New Roman" w:eastAsia="Times New Roman" w:hAnsi="Times New Roman" w:cs="Times New Roman"/>
                <w:color w:val="000000"/>
                <w:sz w:val="14"/>
                <w:szCs w:val="14"/>
                <w:lang w:eastAsia="en-GB"/>
              </w:rPr>
              <w:t xml:space="preserve"> dirty cores, internal breakdown patches of cores containing fine grained reaction products, </w:t>
            </w:r>
            <w:proofErr w:type="spellStart"/>
            <w:r>
              <w:rPr>
                <w:rFonts w:ascii="Times New Roman" w:eastAsia="Times New Roman" w:hAnsi="Times New Roman" w:cs="Times New Roman"/>
                <w:color w:val="000000"/>
                <w:sz w:val="14"/>
                <w:szCs w:val="14"/>
                <w:lang w:eastAsia="en-GB"/>
              </w:rPr>
              <w:t>Bt</w:t>
            </w:r>
            <w:proofErr w:type="spellEnd"/>
            <w:r>
              <w:rPr>
                <w:rFonts w:ascii="Times New Roman" w:eastAsia="Times New Roman" w:hAnsi="Times New Roman" w:cs="Times New Roman"/>
                <w:color w:val="000000"/>
                <w:sz w:val="14"/>
                <w:szCs w:val="14"/>
                <w:lang w:eastAsia="en-GB"/>
              </w:rPr>
              <w:t>= rare and formed through the breakdown process of amphiboles</w:t>
            </w:r>
          </w:p>
        </w:tc>
      </w:tr>
      <w:tr w:rsidR="00FA2D70" w14:paraId="3CE11F93" w14:textId="77777777" w:rsidTr="00FA2D70">
        <w:trPr>
          <w:gridAfter w:val="1"/>
          <w:wAfter w:w="12" w:type="dxa"/>
          <w:trHeight w:val="805"/>
        </w:trPr>
        <w:tc>
          <w:tcPr>
            <w:tcW w:w="1078" w:type="dxa"/>
            <w:shd w:val="clear" w:color="auto" w:fill="auto"/>
            <w:vAlign w:val="center"/>
          </w:tcPr>
          <w:p w14:paraId="21C601D3"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F2-E-AG4</w:t>
            </w:r>
          </w:p>
        </w:tc>
        <w:tc>
          <w:tcPr>
            <w:tcW w:w="1037" w:type="dxa"/>
            <w:shd w:val="clear" w:color="auto" w:fill="auto"/>
            <w:vAlign w:val="center"/>
          </w:tcPr>
          <w:p w14:paraId="4440CAED"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Dacite</w:t>
            </w:r>
          </w:p>
        </w:tc>
        <w:tc>
          <w:tcPr>
            <w:tcW w:w="405" w:type="dxa"/>
            <w:shd w:val="clear" w:color="auto" w:fill="auto"/>
            <w:vAlign w:val="center"/>
          </w:tcPr>
          <w:p w14:paraId="04B5C6A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4C93E03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600DAA7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0751AD8A"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7" w:type="dxa"/>
            <w:shd w:val="clear" w:color="auto" w:fill="auto"/>
            <w:vAlign w:val="center"/>
          </w:tcPr>
          <w:p w14:paraId="637B48D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0BA66BC6"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0A815496"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1E96C72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1" w:type="dxa"/>
            <w:shd w:val="clear" w:color="auto" w:fill="auto"/>
            <w:vAlign w:val="center"/>
          </w:tcPr>
          <w:p w14:paraId="1963C42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23696FA7"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20" w:type="dxa"/>
            <w:shd w:val="clear" w:color="auto" w:fill="auto"/>
            <w:vAlign w:val="center"/>
          </w:tcPr>
          <w:p w14:paraId="1EED1ED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82" w:type="dxa"/>
            <w:shd w:val="clear" w:color="auto" w:fill="auto"/>
            <w:vAlign w:val="center"/>
          </w:tcPr>
          <w:p w14:paraId="09C4779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512CCE1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3EEC552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0B8C77F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26E3FA2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8" w:type="dxa"/>
            <w:shd w:val="clear" w:color="auto" w:fill="auto"/>
            <w:vAlign w:val="center"/>
          </w:tcPr>
          <w:p w14:paraId="13018550"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3C64164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32" w:type="dxa"/>
            <w:shd w:val="clear" w:color="auto" w:fill="auto"/>
            <w:vAlign w:val="center"/>
          </w:tcPr>
          <w:p w14:paraId="66B818F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501" w:type="dxa"/>
            <w:shd w:val="clear" w:color="auto" w:fill="auto"/>
            <w:vAlign w:val="center"/>
          </w:tcPr>
          <w:p w14:paraId="3FA337F0"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841" w:type="dxa"/>
            <w:gridSpan w:val="2"/>
            <w:shd w:val="clear" w:color="auto" w:fill="auto"/>
          </w:tcPr>
          <w:p w14:paraId="73A5DB75" w14:textId="77777777" w:rsidR="00FA2D70" w:rsidRDefault="00FA2D70" w:rsidP="00FA2D70">
            <w:pPr>
              <w:widowControl w:val="0"/>
              <w:spacing w:after="0" w:line="240" w:lineRule="auto"/>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 xml:space="preserve">Pl= Sieve-textured, Amp= Thick opaque reaction rims, black </w:t>
            </w:r>
            <w:proofErr w:type="spellStart"/>
            <w:r>
              <w:rPr>
                <w:rFonts w:ascii="Times New Roman" w:eastAsia="Times New Roman" w:hAnsi="Times New Roman" w:cs="Times New Roman"/>
                <w:color w:val="000000"/>
                <w:sz w:val="14"/>
                <w:szCs w:val="14"/>
                <w:lang w:eastAsia="en-GB"/>
              </w:rPr>
              <w:t>opacitizied</w:t>
            </w:r>
            <w:proofErr w:type="spellEnd"/>
            <w:r>
              <w:rPr>
                <w:rFonts w:ascii="Times New Roman" w:eastAsia="Times New Roman" w:hAnsi="Times New Roman" w:cs="Times New Roman"/>
                <w:color w:val="000000"/>
                <w:sz w:val="14"/>
                <w:szCs w:val="14"/>
                <w:lang w:eastAsia="en-GB"/>
              </w:rPr>
              <w:t xml:space="preserve">, </w:t>
            </w:r>
            <w:proofErr w:type="spellStart"/>
            <w:r>
              <w:rPr>
                <w:rFonts w:ascii="Times New Roman" w:eastAsia="Times New Roman" w:hAnsi="Times New Roman" w:cs="Times New Roman"/>
                <w:color w:val="000000"/>
                <w:sz w:val="14"/>
                <w:szCs w:val="14"/>
                <w:lang w:eastAsia="en-GB"/>
              </w:rPr>
              <w:t>opacitic</w:t>
            </w:r>
            <w:proofErr w:type="spellEnd"/>
            <w:r>
              <w:rPr>
                <w:rFonts w:ascii="Times New Roman" w:eastAsia="Times New Roman" w:hAnsi="Times New Roman" w:cs="Times New Roman"/>
                <w:color w:val="000000"/>
                <w:sz w:val="14"/>
                <w:szCs w:val="14"/>
                <w:lang w:eastAsia="en-GB"/>
              </w:rPr>
              <w:t xml:space="preserve"> dirty cores, rare black </w:t>
            </w:r>
            <w:proofErr w:type="spellStart"/>
            <w:r>
              <w:rPr>
                <w:rFonts w:ascii="Times New Roman" w:eastAsia="Times New Roman" w:hAnsi="Times New Roman" w:cs="Times New Roman"/>
                <w:color w:val="000000"/>
                <w:sz w:val="14"/>
                <w:szCs w:val="14"/>
                <w:lang w:eastAsia="en-GB"/>
              </w:rPr>
              <w:t>opacitizied</w:t>
            </w:r>
            <w:proofErr w:type="spellEnd"/>
            <w:r>
              <w:rPr>
                <w:rFonts w:ascii="Times New Roman" w:eastAsia="Times New Roman" w:hAnsi="Times New Roman" w:cs="Times New Roman"/>
                <w:color w:val="000000"/>
                <w:sz w:val="14"/>
                <w:szCs w:val="14"/>
                <w:lang w:eastAsia="en-GB"/>
              </w:rPr>
              <w:t xml:space="preserve"> rims overgrowth by </w:t>
            </w:r>
            <w:proofErr w:type="spellStart"/>
            <w:r>
              <w:rPr>
                <w:rFonts w:ascii="Times New Roman" w:eastAsia="Times New Roman" w:hAnsi="Times New Roman" w:cs="Times New Roman"/>
                <w:color w:val="000000"/>
                <w:sz w:val="14"/>
                <w:szCs w:val="14"/>
                <w:lang w:eastAsia="en-GB"/>
              </w:rPr>
              <w:t>prx</w:t>
            </w:r>
            <w:proofErr w:type="spellEnd"/>
            <w:r>
              <w:rPr>
                <w:rFonts w:ascii="Times New Roman" w:eastAsia="Times New Roman" w:hAnsi="Times New Roman" w:cs="Times New Roman"/>
                <w:color w:val="000000"/>
                <w:sz w:val="14"/>
                <w:szCs w:val="14"/>
                <w:lang w:eastAsia="en-GB"/>
              </w:rPr>
              <w:t xml:space="preserve">, transformed into </w:t>
            </w:r>
            <w:proofErr w:type="spellStart"/>
            <w:r>
              <w:rPr>
                <w:rFonts w:ascii="Times New Roman" w:eastAsia="Times New Roman" w:hAnsi="Times New Roman" w:cs="Times New Roman"/>
                <w:color w:val="000000"/>
                <w:sz w:val="14"/>
                <w:szCs w:val="14"/>
                <w:lang w:eastAsia="en-GB"/>
              </w:rPr>
              <w:t>prx</w:t>
            </w:r>
            <w:proofErr w:type="spellEnd"/>
            <w:r>
              <w:rPr>
                <w:rFonts w:ascii="Times New Roman" w:eastAsia="Times New Roman" w:hAnsi="Times New Roman" w:cs="Times New Roman"/>
                <w:color w:val="000000"/>
                <w:sz w:val="14"/>
                <w:szCs w:val="14"/>
                <w:lang w:eastAsia="en-GB"/>
              </w:rPr>
              <w:t xml:space="preserve">, </w:t>
            </w:r>
            <w:proofErr w:type="spellStart"/>
            <w:r>
              <w:rPr>
                <w:rFonts w:ascii="Times New Roman" w:eastAsia="Times New Roman" w:hAnsi="Times New Roman" w:cs="Times New Roman"/>
                <w:color w:val="000000"/>
                <w:sz w:val="14"/>
                <w:szCs w:val="14"/>
                <w:lang w:eastAsia="en-GB"/>
              </w:rPr>
              <w:t>Bt</w:t>
            </w:r>
            <w:proofErr w:type="spellEnd"/>
            <w:r>
              <w:rPr>
                <w:rFonts w:ascii="Times New Roman" w:eastAsia="Times New Roman" w:hAnsi="Times New Roman" w:cs="Times New Roman"/>
                <w:color w:val="000000"/>
                <w:sz w:val="14"/>
                <w:szCs w:val="14"/>
                <w:lang w:eastAsia="en-GB"/>
              </w:rPr>
              <w:t>= rare and observed as inclusion in plagioclase, and formed through the breakdown process of amphiboles</w:t>
            </w:r>
          </w:p>
        </w:tc>
      </w:tr>
      <w:tr w:rsidR="00FA2D70" w14:paraId="43110CDE" w14:textId="77777777" w:rsidTr="00FA2D70">
        <w:trPr>
          <w:gridAfter w:val="1"/>
          <w:wAfter w:w="12" w:type="dxa"/>
          <w:trHeight w:val="402"/>
        </w:trPr>
        <w:tc>
          <w:tcPr>
            <w:tcW w:w="1078" w:type="dxa"/>
            <w:shd w:val="clear" w:color="auto" w:fill="auto"/>
            <w:vAlign w:val="center"/>
          </w:tcPr>
          <w:p w14:paraId="23851ED9"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F3-E-AG5</w:t>
            </w:r>
          </w:p>
        </w:tc>
        <w:tc>
          <w:tcPr>
            <w:tcW w:w="1037" w:type="dxa"/>
            <w:shd w:val="clear" w:color="auto" w:fill="auto"/>
            <w:vAlign w:val="center"/>
          </w:tcPr>
          <w:p w14:paraId="44FD3982"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Andesite</w:t>
            </w:r>
          </w:p>
        </w:tc>
        <w:tc>
          <w:tcPr>
            <w:tcW w:w="405" w:type="dxa"/>
            <w:shd w:val="clear" w:color="auto" w:fill="auto"/>
            <w:vAlign w:val="center"/>
          </w:tcPr>
          <w:p w14:paraId="4193FF6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65BAD236"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4B1F44B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099D392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7" w:type="dxa"/>
            <w:shd w:val="clear" w:color="auto" w:fill="auto"/>
            <w:vAlign w:val="center"/>
          </w:tcPr>
          <w:p w14:paraId="6FA5E72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4AA2A607"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5CC83DF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08FE54B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1" w:type="dxa"/>
            <w:shd w:val="clear" w:color="auto" w:fill="auto"/>
            <w:vAlign w:val="center"/>
          </w:tcPr>
          <w:p w14:paraId="2004F9D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79F0EB77"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0" w:type="dxa"/>
            <w:shd w:val="clear" w:color="auto" w:fill="auto"/>
            <w:vAlign w:val="center"/>
          </w:tcPr>
          <w:p w14:paraId="2A862FF0"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82" w:type="dxa"/>
            <w:shd w:val="clear" w:color="auto" w:fill="auto"/>
            <w:vAlign w:val="center"/>
          </w:tcPr>
          <w:p w14:paraId="78E9DFD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3F3CB97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17A397A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79FD5C1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07C4008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8" w:type="dxa"/>
            <w:shd w:val="clear" w:color="auto" w:fill="auto"/>
            <w:vAlign w:val="center"/>
          </w:tcPr>
          <w:p w14:paraId="0555313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304D82E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32" w:type="dxa"/>
            <w:shd w:val="clear" w:color="auto" w:fill="auto"/>
            <w:vAlign w:val="center"/>
          </w:tcPr>
          <w:p w14:paraId="28A326F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501" w:type="dxa"/>
            <w:shd w:val="clear" w:color="auto" w:fill="auto"/>
            <w:vAlign w:val="center"/>
          </w:tcPr>
          <w:p w14:paraId="161BA0AA"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841" w:type="dxa"/>
            <w:gridSpan w:val="2"/>
            <w:shd w:val="clear" w:color="auto" w:fill="auto"/>
          </w:tcPr>
          <w:p w14:paraId="3CEF4AB0" w14:textId="77777777" w:rsidR="00FA2D70" w:rsidRDefault="00FA2D70" w:rsidP="00FA2D70">
            <w:pPr>
              <w:widowControl w:val="0"/>
              <w:spacing w:after="0" w:line="240" w:lineRule="auto"/>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 xml:space="preserve">Pl= Sieve-textured, Amp= rare thick opaque reaction rims, resorbed surfaces, </w:t>
            </w:r>
            <w:proofErr w:type="spellStart"/>
            <w:r>
              <w:rPr>
                <w:rFonts w:ascii="Times New Roman" w:eastAsia="Times New Roman" w:hAnsi="Times New Roman" w:cs="Times New Roman"/>
                <w:color w:val="000000"/>
                <w:sz w:val="14"/>
                <w:szCs w:val="14"/>
                <w:lang w:eastAsia="en-GB"/>
              </w:rPr>
              <w:t>Cpx</w:t>
            </w:r>
            <w:proofErr w:type="spellEnd"/>
            <w:r>
              <w:rPr>
                <w:rFonts w:ascii="Times New Roman" w:eastAsia="Times New Roman" w:hAnsi="Times New Roman" w:cs="Times New Roman"/>
                <w:color w:val="000000"/>
                <w:sz w:val="14"/>
                <w:szCs w:val="14"/>
                <w:lang w:eastAsia="en-GB"/>
              </w:rPr>
              <w:t xml:space="preserve">= resorbed surfaces, </w:t>
            </w:r>
            <w:proofErr w:type="spellStart"/>
            <w:r>
              <w:rPr>
                <w:rFonts w:ascii="Times New Roman" w:eastAsia="Times New Roman" w:hAnsi="Times New Roman" w:cs="Times New Roman"/>
                <w:color w:val="000000"/>
                <w:sz w:val="14"/>
                <w:szCs w:val="14"/>
                <w:lang w:eastAsia="en-GB"/>
              </w:rPr>
              <w:t>Qz</w:t>
            </w:r>
            <w:proofErr w:type="spellEnd"/>
            <w:r>
              <w:rPr>
                <w:rFonts w:ascii="Times New Roman" w:eastAsia="Times New Roman" w:hAnsi="Times New Roman" w:cs="Times New Roman"/>
                <w:color w:val="000000"/>
                <w:sz w:val="14"/>
                <w:szCs w:val="14"/>
                <w:lang w:eastAsia="en-GB"/>
              </w:rPr>
              <w:t xml:space="preserve">= Embayed and </w:t>
            </w:r>
            <w:proofErr w:type="spellStart"/>
            <w:r>
              <w:rPr>
                <w:rFonts w:ascii="Times New Roman" w:eastAsia="Times New Roman" w:hAnsi="Times New Roman" w:cs="Times New Roman"/>
                <w:color w:val="000000"/>
                <w:sz w:val="14"/>
                <w:szCs w:val="14"/>
                <w:lang w:eastAsia="en-GB"/>
              </w:rPr>
              <w:t>Ocellar</w:t>
            </w:r>
            <w:proofErr w:type="spellEnd"/>
            <w:r>
              <w:rPr>
                <w:rFonts w:ascii="Times New Roman" w:eastAsia="Times New Roman" w:hAnsi="Times New Roman" w:cs="Times New Roman"/>
                <w:color w:val="000000"/>
                <w:sz w:val="14"/>
                <w:szCs w:val="14"/>
                <w:lang w:eastAsia="en-GB"/>
              </w:rPr>
              <w:t xml:space="preserve"> textured</w:t>
            </w:r>
          </w:p>
        </w:tc>
      </w:tr>
      <w:tr w:rsidR="00FA2D70" w14:paraId="4EFFA8DD" w14:textId="77777777" w:rsidTr="00FA2D70">
        <w:trPr>
          <w:gridAfter w:val="1"/>
          <w:wAfter w:w="12" w:type="dxa"/>
          <w:trHeight w:val="423"/>
        </w:trPr>
        <w:tc>
          <w:tcPr>
            <w:tcW w:w="1078" w:type="dxa"/>
            <w:shd w:val="clear" w:color="auto" w:fill="auto"/>
            <w:vAlign w:val="center"/>
          </w:tcPr>
          <w:p w14:paraId="00276CB4"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F4-E-AG6</w:t>
            </w:r>
          </w:p>
        </w:tc>
        <w:tc>
          <w:tcPr>
            <w:tcW w:w="1037" w:type="dxa"/>
            <w:shd w:val="clear" w:color="auto" w:fill="auto"/>
            <w:vAlign w:val="center"/>
          </w:tcPr>
          <w:p w14:paraId="0381F6E2"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Andesite</w:t>
            </w:r>
          </w:p>
        </w:tc>
        <w:tc>
          <w:tcPr>
            <w:tcW w:w="405" w:type="dxa"/>
            <w:shd w:val="clear" w:color="auto" w:fill="auto"/>
            <w:vAlign w:val="center"/>
          </w:tcPr>
          <w:p w14:paraId="2BE8E62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20D1B11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27842B0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1474191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7" w:type="dxa"/>
            <w:shd w:val="clear" w:color="auto" w:fill="auto"/>
            <w:vAlign w:val="center"/>
          </w:tcPr>
          <w:p w14:paraId="44F3E34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5B641C43"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2A9D0E4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663AA99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1" w:type="dxa"/>
            <w:shd w:val="clear" w:color="auto" w:fill="auto"/>
            <w:vAlign w:val="center"/>
          </w:tcPr>
          <w:p w14:paraId="7389DFB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78" w:type="dxa"/>
            <w:shd w:val="clear" w:color="auto" w:fill="auto"/>
            <w:vAlign w:val="center"/>
          </w:tcPr>
          <w:p w14:paraId="0B58A76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0" w:type="dxa"/>
            <w:shd w:val="clear" w:color="auto" w:fill="auto"/>
            <w:vAlign w:val="center"/>
          </w:tcPr>
          <w:p w14:paraId="631BFE1A"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82" w:type="dxa"/>
            <w:shd w:val="clear" w:color="auto" w:fill="auto"/>
            <w:vAlign w:val="center"/>
          </w:tcPr>
          <w:p w14:paraId="43F00EC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6B74A2C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7495204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180527C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18D3D63C"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8" w:type="dxa"/>
            <w:shd w:val="clear" w:color="auto" w:fill="auto"/>
            <w:vAlign w:val="center"/>
          </w:tcPr>
          <w:p w14:paraId="11CE869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3B0D99E2"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32" w:type="dxa"/>
            <w:shd w:val="clear" w:color="auto" w:fill="auto"/>
            <w:vAlign w:val="center"/>
          </w:tcPr>
          <w:p w14:paraId="13D53CD6"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501" w:type="dxa"/>
            <w:shd w:val="clear" w:color="auto" w:fill="auto"/>
            <w:vAlign w:val="center"/>
          </w:tcPr>
          <w:p w14:paraId="768B8706"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841" w:type="dxa"/>
            <w:gridSpan w:val="2"/>
            <w:shd w:val="clear" w:color="auto" w:fill="auto"/>
          </w:tcPr>
          <w:p w14:paraId="61C7F49A" w14:textId="77777777" w:rsidR="00FA2D70" w:rsidRDefault="00FA2D70" w:rsidP="00FA2D70">
            <w:pPr>
              <w:widowControl w:val="0"/>
              <w:spacing w:after="0" w:line="240" w:lineRule="auto"/>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 xml:space="preserve">Pl= Sieve-textured, Amp= Thick opaque reaction rims, black </w:t>
            </w:r>
            <w:proofErr w:type="spellStart"/>
            <w:r>
              <w:rPr>
                <w:rFonts w:ascii="Times New Roman" w:eastAsia="Times New Roman" w:hAnsi="Times New Roman" w:cs="Times New Roman"/>
                <w:color w:val="000000"/>
                <w:sz w:val="14"/>
                <w:szCs w:val="14"/>
                <w:lang w:eastAsia="en-GB"/>
              </w:rPr>
              <w:t>opacitizied</w:t>
            </w:r>
            <w:proofErr w:type="spellEnd"/>
            <w:r>
              <w:rPr>
                <w:rFonts w:ascii="Times New Roman" w:eastAsia="Times New Roman" w:hAnsi="Times New Roman" w:cs="Times New Roman"/>
                <w:color w:val="000000"/>
                <w:sz w:val="14"/>
                <w:szCs w:val="14"/>
                <w:lang w:eastAsia="en-GB"/>
              </w:rPr>
              <w:t xml:space="preserve">, rare thick opaque reaction rims, </w:t>
            </w:r>
            <w:proofErr w:type="spellStart"/>
            <w:r>
              <w:rPr>
                <w:rFonts w:ascii="Times New Roman" w:eastAsia="Times New Roman" w:hAnsi="Times New Roman" w:cs="Times New Roman"/>
                <w:color w:val="000000"/>
                <w:sz w:val="14"/>
                <w:szCs w:val="14"/>
                <w:lang w:eastAsia="en-GB"/>
              </w:rPr>
              <w:t>Qz</w:t>
            </w:r>
            <w:proofErr w:type="spellEnd"/>
            <w:r>
              <w:rPr>
                <w:rFonts w:ascii="Times New Roman" w:eastAsia="Times New Roman" w:hAnsi="Times New Roman" w:cs="Times New Roman"/>
                <w:color w:val="000000"/>
                <w:sz w:val="14"/>
                <w:szCs w:val="14"/>
                <w:lang w:eastAsia="en-GB"/>
              </w:rPr>
              <w:t xml:space="preserve">= </w:t>
            </w:r>
            <w:proofErr w:type="spellStart"/>
            <w:r>
              <w:rPr>
                <w:rFonts w:ascii="Times New Roman" w:eastAsia="Times New Roman" w:hAnsi="Times New Roman" w:cs="Times New Roman"/>
                <w:color w:val="000000"/>
                <w:sz w:val="14"/>
                <w:szCs w:val="14"/>
                <w:lang w:eastAsia="en-GB"/>
              </w:rPr>
              <w:t>ocellar</w:t>
            </w:r>
            <w:proofErr w:type="spellEnd"/>
            <w:r>
              <w:rPr>
                <w:rFonts w:ascii="Times New Roman" w:eastAsia="Times New Roman" w:hAnsi="Times New Roman" w:cs="Times New Roman"/>
                <w:color w:val="000000"/>
                <w:sz w:val="14"/>
                <w:szCs w:val="14"/>
                <w:lang w:eastAsia="en-GB"/>
              </w:rPr>
              <w:t xml:space="preserve"> textured</w:t>
            </w:r>
          </w:p>
        </w:tc>
      </w:tr>
      <w:tr w:rsidR="00FA2D70" w14:paraId="587C3311" w14:textId="77777777" w:rsidTr="00FA2D70">
        <w:trPr>
          <w:gridAfter w:val="1"/>
          <w:wAfter w:w="12" w:type="dxa"/>
          <w:trHeight w:val="1022"/>
        </w:trPr>
        <w:tc>
          <w:tcPr>
            <w:tcW w:w="1078" w:type="dxa"/>
            <w:shd w:val="clear" w:color="auto" w:fill="auto"/>
            <w:vAlign w:val="center"/>
          </w:tcPr>
          <w:p w14:paraId="40FDF5DC"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F4-W-AG7</w:t>
            </w:r>
          </w:p>
        </w:tc>
        <w:tc>
          <w:tcPr>
            <w:tcW w:w="1037" w:type="dxa"/>
            <w:shd w:val="clear" w:color="auto" w:fill="auto"/>
            <w:vAlign w:val="center"/>
          </w:tcPr>
          <w:p w14:paraId="69CDCF03"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Andesite</w:t>
            </w:r>
          </w:p>
        </w:tc>
        <w:tc>
          <w:tcPr>
            <w:tcW w:w="405" w:type="dxa"/>
            <w:shd w:val="clear" w:color="auto" w:fill="auto"/>
            <w:vAlign w:val="center"/>
          </w:tcPr>
          <w:p w14:paraId="178B9AF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61C55072"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69AC074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079FC473"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7" w:type="dxa"/>
            <w:shd w:val="clear" w:color="auto" w:fill="auto"/>
            <w:vAlign w:val="center"/>
          </w:tcPr>
          <w:p w14:paraId="17403636"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156C8592"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7F4CDE3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42F6F72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1" w:type="dxa"/>
            <w:shd w:val="clear" w:color="auto" w:fill="auto"/>
            <w:vAlign w:val="center"/>
          </w:tcPr>
          <w:p w14:paraId="17751633"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78" w:type="dxa"/>
            <w:shd w:val="clear" w:color="auto" w:fill="auto"/>
            <w:vAlign w:val="center"/>
          </w:tcPr>
          <w:p w14:paraId="01E15362"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20" w:type="dxa"/>
            <w:shd w:val="clear" w:color="auto" w:fill="auto"/>
            <w:vAlign w:val="center"/>
          </w:tcPr>
          <w:p w14:paraId="3C489A90"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82" w:type="dxa"/>
            <w:shd w:val="clear" w:color="auto" w:fill="auto"/>
            <w:vAlign w:val="center"/>
          </w:tcPr>
          <w:p w14:paraId="485E567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6628D186"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46FAF2E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244526A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0BE82731"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8" w:type="dxa"/>
            <w:shd w:val="clear" w:color="auto" w:fill="auto"/>
            <w:vAlign w:val="center"/>
          </w:tcPr>
          <w:p w14:paraId="64342C76"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409A846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32" w:type="dxa"/>
            <w:shd w:val="clear" w:color="auto" w:fill="auto"/>
            <w:vAlign w:val="center"/>
          </w:tcPr>
          <w:p w14:paraId="02D665F2"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501" w:type="dxa"/>
            <w:shd w:val="clear" w:color="auto" w:fill="auto"/>
            <w:vAlign w:val="center"/>
          </w:tcPr>
          <w:p w14:paraId="7611B86C"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841" w:type="dxa"/>
            <w:gridSpan w:val="2"/>
            <w:shd w:val="clear" w:color="auto" w:fill="auto"/>
          </w:tcPr>
          <w:p w14:paraId="20DCFA54" w14:textId="77777777" w:rsidR="00FA2D70" w:rsidRDefault="00FA2D70" w:rsidP="00FA2D70">
            <w:pPr>
              <w:widowControl w:val="0"/>
              <w:spacing w:after="0" w:line="240" w:lineRule="auto"/>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 xml:space="preserve">Pl= Sieve-textured, Amp= thick opaque reaction rims, rare reaction rim-free, reaction rim overgrowth by </w:t>
            </w:r>
            <w:proofErr w:type="spellStart"/>
            <w:r>
              <w:rPr>
                <w:rFonts w:ascii="Times New Roman" w:eastAsia="Times New Roman" w:hAnsi="Times New Roman" w:cs="Times New Roman"/>
                <w:color w:val="000000"/>
                <w:sz w:val="14"/>
                <w:szCs w:val="14"/>
                <w:lang w:eastAsia="en-GB"/>
              </w:rPr>
              <w:t>prx</w:t>
            </w:r>
            <w:proofErr w:type="spellEnd"/>
            <w:r>
              <w:rPr>
                <w:rFonts w:ascii="Times New Roman" w:eastAsia="Times New Roman" w:hAnsi="Times New Roman" w:cs="Times New Roman"/>
                <w:color w:val="000000"/>
                <w:sz w:val="14"/>
                <w:szCs w:val="14"/>
                <w:lang w:eastAsia="en-GB"/>
              </w:rPr>
              <w:t xml:space="preserve">, black </w:t>
            </w:r>
            <w:proofErr w:type="spellStart"/>
            <w:r>
              <w:rPr>
                <w:rFonts w:ascii="Times New Roman" w:eastAsia="Times New Roman" w:hAnsi="Times New Roman" w:cs="Times New Roman"/>
                <w:color w:val="000000"/>
                <w:sz w:val="14"/>
                <w:szCs w:val="14"/>
                <w:lang w:eastAsia="en-GB"/>
              </w:rPr>
              <w:t>opacitizied</w:t>
            </w:r>
            <w:proofErr w:type="spellEnd"/>
            <w:r>
              <w:rPr>
                <w:rFonts w:ascii="Times New Roman" w:eastAsia="Times New Roman" w:hAnsi="Times New Roman" w:cs="Times New Roman"/>
                <w:color w:val="000000"/>
                <w:sz w:val="14"/>
                <w:szCs w:val="14"/>
                <w:lang w:eastAsia="en-GB"/>
              </w:rPr>
              <w:t xml:space="preserve">, </w:t>
            </w:r>
            <w:proofErr w:type="spellStart"/>
            <w:r>
              <w:rPr>
                <w:rFonts w:ascii="Times New Roman" w:eastAsia="Times New Roman" w:hAnsi="Times New Roman" w:cs="Times New Roman"/>
                <w:color w:val="000000"/>
                <w:sz w:val="14"/>
                <w:szCs w:val="14"/>
                <w:lang w:eastAsia="en-GB"/>
              </w:rPr>
              <w:t>opacitic</w:t>
            </w:r>
            <w:proofErr w:type="spellEnd"/>
            <w:r>
              <w:rPr>
                <w:rFonts w:ascii="Times New Roman" w:eastAsia="Times New Roman" w:hAnsi="Times New Roman" w:cs="Times New Roman"/>
                <w:color w:val="000000"/>
                <w:sz w:val="14"/>
                <w:szCs w:val="14"/>
                <w:lang w:eastAsia="en-GB"/>
              </w:rPr>
              <w:t xml:space="preserve"> dirty cores, </w:t>
            </w:r>
            <w:proofErr w:type="spellStart"/>
            <w:r>
              <w:rPr>
                <w:rFonts w:ascii="Times New Roman" w:eastAsia="Times New Roman" w:hAnsi="Times New Roman" w:cs="Times New Roman"/>
                <w:color w:val="000000"/>
                <w:sz w:val="14"/>
                <w:szCs w:val="14"/>
                <w:lang w:eastAsia="en-GB"/>
              </w:rPr>
              <w:t>Ol</w:t>
            </w:r>
            <w:proofErr w:type="spellEnd"/>
            <w:r>
              <w:rPr>
                <w:rFonts w:ascii="Times New Roman" w:eastAsia="Times New Roman" w:hAnsi="Times New Roman" w:cs="Times New Roman"/>
                <w:color w:val="000000"/>
                <w:sz w:val="14"/>
                <w:szCs w:val="14"/>
                <w:lang w:eastAsia="en-GB"/>
              </w:rPr>
              <w:t xml:space="preserve">= overgrowth by </w:t>
            </w:r>
            <w:proofErr w:type="spellStart"/>
            <w:r>
              <w:rPr>
                <w:rFonts w:ascii="Times New Roman" w:eastAsia="Times New Roman" w:hAnsi="Times New Roman" w:cs="Times New Roman"/>
                <w:color w:val="000000"/>
                <w:sz w:val="14"/>
                <w:szCs w:val="14"/>
                <w:lang w:eastAsia="en-GB"/>
              </w:rPr>
              <w:t>opx</w:t>
            </w:r>
            <w:proofErr w:type="spellEnd"/>
            <w:r>
              <w:rPr>
                <w:rFonts w:ascii="Times New Roman" w:eastAsia="Times New Roman" w:hAnsi="Times New Roman" w:cs="Times New Roman"/>
                <w:color w:val="000000"/>
                <w:sz w:val="14"/>
                <w:szCs w:val="14"/>
                <w:lang w:eastAsia="en-GB"/>
              </w:rPr>
              <w:t xml:space="preserve">, </w:t>
            </w:r>
            <w:proofErr w:type="spellStart"/>
            <w:r>
              <w:rPr>
                <w:rFonts w:ascii="Times New Roman" w:eastAsia="Times New Roman" w:hAnsi="Times New Roman" w:cs="Times New Roman"/>
                <w:color w:val="000000"/>
                <w:sz w:val="14"/>
                <w:szCs w:val="14"/>
                <w:lang w:eastAsia="en-GB"/>
              </w:rPr>
              <w:t>Bt</w:t>
            </w:r>
            <w:proofErr w:type="spellEnd"/>
            <w:r>
              <w:rPr>
                <w:rFonts w:ascii="Times New Roman" w:eastAsia="Times New Roman" w:hAnsi="Times New Roman" w:cs="Times New Roman"/>
                <w:color w:val="000000"/>
                <w:sz w:val="14"/>
                <w:szCs w:val="14"/>
                <w:lang w:eastAsia="en-GB"/>
              </w:rPr>
              <w:t xml:space="preserve">= formed through both the breakdown process of amphiboles and as separate crystals with fine and/or coarse-grained reaction rims, </w:t>
            </w:r>
            <w:proofErr w:type="spellStart"/>
            <w:r>
              <w:rPr>
                <w:rFonts w:ascii="Times New Roman" w:eastAsia="Times New Roman" w:hAnsi="Times New Roman" w:cs="Times New Roman"/>
                <w:color w:val="000000"/>
                <w:sz w:val="14"/>
                <w:szCs w:val="14"/>
                <w:lang w:eastAsia="en-GB"/>
              </w:rPr>
              <w:t>Qz</w:t>
            </w:r>
            <w:proofErr w:type="spellEnd"/>
            <w:r>
              <w:rPr>
                <w:rFonts w:ascii="Times New Roman" w:eastAsia="Times New Roman" w:hAnsi="Times New Roman" w:cs="Times New Roman"/>
                <w:color w:val="000000"/>
                <w:sz w:val="14"/>
                <w:szCs w:val="14"/>
                <w:lang w:eastAsia="en-GB"/>
              </w:rPr>
              <w:t xml:space="preserve">= Embayed and </w:t>
            </w:r>
            <w:proofErr w:type="spellStart"/>
            <w:r>
              <w:rPr>
                <w:rFonts w:ascii="Times New Roman" w:eastAsia="Times New Roman" w:hAnsi="Times New Roman" w:cs="Times New Roman"/>
                <w:color w:val="000000"/>
                <w:sz w:val="14"/>
                <w:szCs w:val="14"/>
                <w:lang w:eastAsia="en-GB"/>
              </w:rPr>
              <w:t>Ocellar</w:t>
            </w:r>
            <w:proofErr w:type="spellEnd"/>
            <w:r>
              <w:rPr>
                <w:rFonts w:ascii="Times New Roman" w:eastAsia="Times New Roman" w:hAnsi="Times New Roman" w:cs="Times New Roman"/>
                <w:color w:val="000000"/>
                <w:sz w:val="14"/>
                <w:szCs w:val="14"/>
                <w:lang w:eastAsia="en-GB"/>
              </w:rPr>
              <w:t xml:space="preserve">-textured </w:t>
            </w:r>
          </w:p>
        </w:tc>
      </w:tr>
      <w:tr w:rsidR="00FA2D70" w14:paraId="3664780B" w14:textId="77777777" w:rsidTr="00FA2D70">
        <w:trPr>
          <w:gridAfter w:val="1"/>
          <w:wAfter w:w="12" w:type="dxa"/>
          <w:trHeight w:val="816"/>
        </w:trPr>
        <w:tc>
          <w:tcPr>
            <w:tcW w:w="1078" w:type="dxa"/>
            <w:shd w:val="clear" w:color="auto" w:fill="auto"/>
            <w:vAlign w:val="center"/>
          </w:tcPr>
          <w:p w14:paraId="2FC0091D"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F4-W-AG8</w:t>
            </w:r>
          </w:p>
        </w:tc>
        <w:tc>
          <w:tcPr>
            <w:tcW w:w="1037" w:type="dxa"/>
            <w:shd w:val="clear" w:color="auto" w:fill="auto"/>
            <w:vAlign w:val="center"/>
          </w:tcPr>
          <w:p w14:paraId="752A73A0"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Andesite</w:t>
            </w:r>
          </w:p>
        </w:tc>
        <w:tc>
          <w:tcPr>
            <w:tcW w:w="405" w:type="dxa"/>
            <w:shd w:val="clear" w:color="auto" w:fill="auto"/>
            <w:vAlign w:val="center"/>
          </w:tcPr>
          <w:p w14:paraId="78A2B603"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152D78B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0C7CE66A"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2EA0337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7" w:type="dxa"/>
            <w:shd w:val="clear" w:color="auto" w:fill="auto"/>
            <w:vAlign w:val="center"/>
          </w:tcPr>
          <w:p w14:paraId="52E45173"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1C15791A"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7ED3A97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191A38D1"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1" w:type="dxa"/>
            <w:shd w:val="clear" w:color="auto" w:fill="auto"/>
            <w:vAlign w:val="center"/>
          </w:tcPr>
          <w:p w14:paraId="1E026F16"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78" w:type="dxa"/>
            <w:shd w:val="clear" w:color="auto" w:fill="auto"/>
            <w:vAlign w:val="center"/>
          </w:tcPr>
          <w:p w14:paraId="5E6C6B91"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20" w:type="dxa"/>
            <w:shd w:val="clear" w:color="auto" w:fill="auto"/>
            <w:vAlign w:val="center"/>
          </w:tcPr>
          <w:p w14:paraId="00678BF2"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82" w:type="dxa"/>
            <w:shd w:val="clear" w:color="auto" w:fill="auto"/>
            <w:vAlign w:val="center"/>
          </w:tcPr>
          <w:p w14:paraId="1F70767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387D8BD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436BCDA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19BDE2E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24B774B7"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8" w:type="dxa"/>
            <w:shd w:val="clear" w:color="auto" w:fill="auto"/>
            <w:vAlign w:val="center"/>
          </w:tcPr>
          <w:p w14:paraId="2D05696C"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43AA1F03"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32" w:type="dxa"/>
            <w:shd w:val="clear" w:color="auto" w:fill="auto"/>
            <w:vAlign w:val="center"/>
          </w:tcPr>
          <w:p w14:paraId="70749A91"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501" w:type="dxa"/>
            <w:shd w:val="clear" w:color="auto" w:fill="auto"/>
            <w:vAlign w:val="center"/>
          </w:tcPr>
          <w:p w14:paraId="445A9CC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841" w:type="dxa"/>
            <w:gridSpan w:val="2"/>
            <w:shd w:val="clear" w:color="auto" w:fill="auto"/>
          </w:tcPr>
          <w:p w14:paraId="633D0137" w14:textId="77777777" w:rsidR="00FA2D70" w:rsidRDefault="00FA2D70" w:rsidP="00FA2D70">
            <w:pPr>
              <w:widowControl w:val="0"/>
              <w:spacing w:after="0" w:line="240" w:lineRule="auto"/>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 xml:space="preserve">Pl= Sieve-textured, Amp= thick opaque reaction rims, black </w:t>
            </w:r>
            <w:proofErr w:type="spellStart"/>
            <w:r>
              <w:rPr>
                <w:rFonts w:ascii="Times New Roman" w:eastAsia="Times New Roman" w:hAnsi="Times New Roman" w:cs="Times New Roman"/>
                <w:color w:val="000000"/>
                <w:sz w:val="14"/>
                <w:szCs w:val="14"/>
                <w:lang w:eastAsia="en-GB"/>
              </w:rPr>
              <w:t>opacitizied</w:t>
            </w:r>
            <w:proofErr w:type="spellEnd"/>
            <w:r>
              <w:rPr>
                <w:rFonts w:ascii="Times New Roman" w:eastAsia="Times New Roman" w:hAnsi="Times New Roman" w:cs="Times New Roman"/>
                <w:color w:val="000000"/>
                <w:sz w:val="14"/>
                <w:szCs w:val="14"/>
                <w:lang w:eastAsia="en-GB"/>
              </w:rPr>
              <w:t xml:space="preserve">, </w:t>
            </w:r>
            <w:proofErr w:type="spellStart"/>
            <w:r>
              <w:rPr>
                <w:rFonts w:ascii="Times New Roman" w:eastAsia="Times New Roman" w:hAnsi="Times New Roman" w:cs="Times New Roman"/>
                <w:color w:val="000000"/>
                <w:sz w:val="14"/>
                <w:szCs w:val="14"/>
                <w:lang w:eastAsia="en-GB"/>
              </w:rPr>
              <w:t>opacitic</w:t>
            </w:r>
            <w:proofErr w:type="spellEnd"/>
            <w:r>
              <w:rPr>
                <w:rFonts w:ascii="Times New Roman" w:eastAsia="Times New Roman" w:hAnsi="Times New Roman" w:cs="Times New Roman"/>
                <w:color w:val="000000"/>
                <w:sz w:val="14"/>
                <w:szCs w:val="14"/>
                <w:lang w:eastAsia="en-GB"/>
              </w:rPr>
              <w:t xml:space="preserve"> dirty cores, rarely breakdown into </w:t>
            </w:r>
            <w:proofErr w:type="spellStart"/>
            <w:r>
              <w:rPr>
                <w:rFonts w:ascii="Times New Roman" w:eastAsia="Times New Roman" w:hAnsi="Times New Roman" w:cs="Times New Roman"/>
                <w:color w:val="000000"/>
                <w:sz w:val="14"/>
                <w:szCs w:val="14"/>
                <w:lang w:eastAsia="en-GB"/>
              </w:rPr>
              <w:t>cpx±opx±pl</w:t>
            </w:r>
            <w:proofErr w:type="spellEnd"/>
            <w:r>
              <w:rPr>
                <w:rFonts w:ascii="Times New Roman" w:eastAsia="Times New Roman" w:hAnsi="Times New Roman" w:cs="Times New Roman"/>
                <w:color w:val="000000"/>
                <w:sz w:val="14"/>
                <w:szCs w:val="14"/>
                <w:lang w:eastAsia="en-GB"/>
              </w:rPr>
              <w:t xml:space="preserve">, </w:t>
            </w:r>
            <w:proofErr w:type="spellStart"/>
            <w:r>
              <w:rPr>
                <w:rFonts w:ascii="Times New Roman" w:eastAsia="Times New Roman" w:hAnsi="Times New Roman" w:cs="Times New Roman"/>
                <w:color w:val="000000"/>
                <w:sz w:val="14"/>
                <w:szCs w:val="14"/>
                <w:lang w:eastAsia="en-GB"/>
              </w:rPr>
              <w:t>Ol</w:t>
            </w:r>
            <w:proofErr w:type="spellEnd"/>
            <w:r>
              <w:rPr>
                <w:rFonts w:ascii="Times New Roman" w:eastAsia="Times New Roman" w:hAnsi="Times New Roman" w:cs="Times New Roman"/>
                <w:color w:val="000000"/>
                <w:sz w:val="14"/>
                <w:szCs w:val="14"/>
                <w:lang w:eastAsia="en-GB"/>
              </w:rPr>
              <w:t xml:space="preserve">= overgrowth by </w:t>
            </w:r>
            <w:proofErr w:type="spellStart"/>
            <w:proofErr w:type="gramStart"/>
            <w:r>
              <w:rPr>
                <w:rFonts w:ascii="Times New Roman" w:eastAsia="Times New Roman" w:hAnsi="Times New Roman" w:cs="Times New Roman"/>
                <w:color w:val="000000"/>
                <w:sz w:val="14"/>
                <w:szCs w:val="14"/>
                <w:lang w:eastAsia="en-GB"/>
              </w:rPr>
              <w:t>cpx,Bt</w:t>
            </w:r>
            <w:proofErr w:type="spellEnd"/>
            <w:proofErr w:type="gramEnd"/>
            <w:r>
              <w:rPr>
                <w:rFonts w:ascii="Times New Roman" w:eastAsia="Times New Roman" w:hAnsi="Times New Roman" w:cs="Times New Roman"/>
                <w:color w:val="000000"/>
                <w:sz w:val="14"/>
                <w:szCs w:val="14"/>
                <w:lang w:eastAsia="en-GB"/>
              </w:rPr>
              <w:t xml:space="preserve">=  formed through both the breakdown process of amphiboles and as separate crystals with fine and/or coarse-grained reaction rims, </w:t>
            </w:r>
            <w:proofErr w:type="spellStart"/>
            <w:r>
              <w:rPr>
                <w:rFonts w:ascii="Times New Roman" w:eastAsia="Times New Roman" w:hAnsi="Times New Roman" w:cs="Times New Roman"/>
                <w:color w:val="000000"/>
                <w:sz w:val="14"/>
                <w:szCs w:val="14"/>
                <w:lang w:eastAsia="en-GB"/>
              </w:rPr>
              <w:t>Qz</w:t>
            </w:r>
            <w:proofErr w:type="spellEnd"/>
            <w:r>
              <w:rPr>
                <w:rFonts w:ascii="Times New Roman" w:eastAsia="Times New Roman" w:hAnsi="Times New Roman" w:cs="Times New Roman"/>
                <w:color w:val="000000"/>
                <w:sz w:val="14"/>
                <w:szCs w:val="14"/>
                <w:lang w:eastAsia="en-GB"/>
              </w:rPr>
              <w:t>= Ocelli and embayed-textured</w:t>
            </w:r>
          </w:p>
        </w:tc>
      </w:tr>
      <w:tr w:rsidR="00FA2D70" w14:paraId="34542E45" w14:textId="77777777" w:rsidTr="00FA2D70">
        <w:trPr>
          <w:gridAfter w:val="1"/>
          <w:wAfter w:w="12" w:type="dxa"/>
          <w:trHeight w:val="412"/>
        </w:trPr>
        <w:tc>
          <w:tcPr>
            <w:tcW w:w="1078" w:type="dxa"/>
            <w:shd w:val="clear" w:color="auto" w:fill="auto"/>
            <w:vAlign w:val="center"/>
          </w:tcPr>
          <w:p w14:paraId="475E0866"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F3-W-AG9</w:t>
            </w:r>
          </w:p>
        </w:tc>
        <w:tc>
          <w:tcPr>
            <w:tcW w:w="1037" w:type="dxa"/>
            <w:shd w:val="clear" w:color="auto" w:fill="auto"/>
            <w:vAlign w:val="center"/>
          </w:tcPr>
          <w:p w14:paraId="7D75190D"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Basaltic-andesite</w:t>
            </w:r>
          </w:p>
        </w:tc>
        <w:tc>
          <w:tcPr>
            <w:tcW w:w="405" w:type="dxa"/>
            <w:shd w:val="clear" w:color="auto" w:fill="auto"/>
            <w:vAlign w:val="center"/>
          </w:tcPr>
          <w:p w14:paraId="104F0C6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439C5916"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6012704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3E69C14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7" w:type="dxa"/>
            <w:shd w:val="clear" w:color="auto" w:fill="auto"/>
            <w:vAlign w:val="center"/>
          </w:tcPr>
          <w:p w14:paraId="7A28EC86"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0F06DD2C"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155FAAA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12221E43"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1" w:type="dxa"/>
            <w:shd w:val="clear" w:color="auto" w:fill="auto"/>
            <w:vAlign w:val="center"/>
          </w:tcPr>
          <w:p w14:paraId="41EFAB2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shd w:val="clear" w:color="auto" w:fill="auto"/>
            <w:vAlign w:val="center"/>
          </w:tcPr>
          <w:p w14:paraId="22860DE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0" w:type="dxa"/>
            <w:shd w:val="clear" w:color="auto" w:fill="auto"/>
            <w:vAlign w:val="center"/>
          </w:tcPr>
          <w:p w14:paraId="0BD10243"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82" w:type="dxa"/>
            <w:shd w:val="clear" w:color="auto" w:fill="auto"/>
            <w:vAlign w:val="center"/>
          </w:tcPr>
          <w:p w14:paraId="6C506A8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6414957D"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04B7B667"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shd w:val="clear" w:color="auto" w:fill="auto"/>
            <w:vAlign w:val="center"/>
          </w:tcPr>
          <w:p w14:paraId="16DD46A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shd w:val="clear" w:color="auto" w:fill="auto"/>
            <w:vAlign w:val="center"/>
          </w:tcPr>
          <w:p w14:paraId="41ECB8E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8" w:type="dxa"/>
            <w:shd w:val="clear" w:color="auto" w:fill="auto"/>
            <w:vAlign w:val="center"/>
          </w:tcPr>
          <w:p w14:paraId="317E6B42"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shd w:val="clear" w:color="auto" w:fill="auto"/>
            <w:vAlign w:val="center"/>
          </w:tcPr>
          <w:p w14:paraId="59E587A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32" w:type="dxa"/>
            <w:shd w:val="clear" w:color="auto" w:fill="auto"/>
            <w:vAlign w:val="center"/>
          </w:tcPr>
          <w:p w14:paraId="55933411"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501" w:type="dxa"/>
            <w:shd w:val="clear" w:color="auto" w:fill="auto"/>
            <w:vAlign w:val="center"/>
          </w:tcPr>
          <w:p w14:paraId="0B4154C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841" w:type="dxa"/>
            <w:gridSpan w:val="2"/>
            <w:shd w:val="clear" w:color="auto" w:fill="auto"/>
          </w:tcPr>
          <w:p w14:paraId="645F3A80" w14:textId="77777777" w:rsidR="00FA2D70" w:rsidRDefault="00FA2D70" w:rsidP="00FA2D70">
            <w:pPr>
              <w:widowControl w:val="0"/>
              <w:spacing w:after="0" w:line="240" w:lineRule="auto"/>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 xml:space="preserve">Pl= Sieve-textured, Amp=rare thick opaque reaction rims, rare resorbed surfaces, </w:t>
            </w:r>
            <w:proofErr w:type="spellStart"/>
            <w:r>
              <w:rPr>
                <w:rFonts w:ascii="Times New Roman" w:eastAsia="Times New Roman" w:hAnsi="Times New Roman" w:cs="Times New Roman"/>
                <w:color w:val="000000"/>
                <w:sz w:val="14"/>
                <w:szCs w:val="14"/>
                <w:lang w:eastAsia="en-GB"/>
              </w:rPr>
              <w:t>Cpx</w:t>
            </w:r>
            <w:proofErr w:type="spellEnd"/>
            <w:r>
              <w:rPr>
                <w:rFonts w:ascii="Times New Roman" w:eastAsia="Times New Roman" w:hAnsi="Times New Roman" w:cs="Times New Roman"/>
                <w:color w:val="000000"/>
                <w:sz w:val="14"/>
                <w:szCs w:val="14"/>
                <w:lang w:eastAsia="en-GB"/>
              </w:rPr>
              <w:t xml:space="preserve">= rare resorbed surfaces, </w:t>
            </w:r>
            <w:proofErr w:type="spellStart"/>
            <w:r>
              <w:rPr>
                <w:rFonts w:ascii="Times New Roman" w:eastAsia="Times New Roman" w:hAnsi="Times New Roman" w:cs="Times New Roman"/>
                <w:color w:val="000000"/>
                <w:sz w:val="14"/>
                <w:szCs w:val="14"/>
                <w:lang w:eastAsia="en-GB"/>
              </w:rPr>
              <w:t>Qz</w:t>
            </w:r>
            <w:proofErr w:type="spellEnd"/>
            <w:r>
              <w:rPr>
                <w:rFonts w:ascii="Times New Roman" w:eastAsia="Times New Roman" w:hAnsi="Times New Roman" w:cs="Times New Roman"/>
                <w:color w:val="000000"/>
                <w:sz w:val="14"/>
                <w:szCs w:val="14"/>
                <w:lang w:eastAsia="en-GB"/>
              </w:rPr>
              <w:t xml:space="preserve">= Embayed and </w:t>
            </w:r>
            <w:proofErr w:type="spellStart"/>
            <w:r>
              <w:rPr>
                <w:rFonts w:ascii="Times New Roman" w:eastAsia="Times New Roman" w:hAnsi="Times New Roman" w:cs="Times New Roman"/>
                <w:color w:val="000000"/>
                <w:sz w:val="14"/>
                <w:szCs w:val="14"/>
                <w:lang w:eastAsia="en-GB"/>
              </w:rPr>
              <w:t>Ocellar</w:t>
            </w:r>
            <w:proofErr w:type="spellEnd"/>
            <w:r>
              <w:rPr>
                <w:rFonts w:ascii="Times New Roman" w:eastAsia="Times New Roman" w:hAnsi="Times New Roman" w:cs="Times New Roman"/>
                <w:color w:val="000000"/>
                <w:sz w:val="14"/>
                <w:szCs w:val="14"/>
                <w:lang w:eastAsia="en-GB"/>
              </w:rPr>
              <w:t xml:space="preserve">-textured </w:t>
            </w:r>
          </w:p>
        </w:tc>
      </w:tr>
      <w:tr w:rsidR="00FA2D70" w14:paraId="78FCBEAD" w14:textId="77777777" w:rsidTr="00FA2D70">
        <w:trPr>
          <w:gridAfter w:val="1"/>
          <w:wAfter w:w="12" w:type="dxa"/>
          <w:trHeight w:val="805"/>
        </w:trPr>
        <w:tc>
          <w:tcPr>
            <w:tcW w:w="1078" w:type="dxa"/>
            <w:tcBorders>
              <w:bottom w:val="single" w:sz="4" w:space="0" w:color="000000"/>
            </w:tcBorders>
            <w:shd w:val="clear" w:color="auto" w:fill="auto"/>
            <w:vAlign w:val="center"/>
          </w:tcPr>
          <w:p w14:paraId="1C7FEAE1"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F3-W-AG10*</w:t>
            </w:r>
          </w:p>
        </w:tc>
        <w:tc>
          <w:tcPr>
            <w:tcW w:w="1037" w:type="dxa"/>
            <w:tcBorders>
              <w:bottom w:val="single" w:sz="4" w:space="0" w:color="000000"/>
            </w:tcBorders>
            <w:shd w:val="clear" w:color="auto" w:fill="auto"/>
            <w:vAlign w:val="center"/>
          </w:tcPr>
          <w:p w14:paraId="72627D19" w14:textId="77777777" w:rsidR="00FA2D70" w:rsidRDefault="00FA2D70" w:rsidP="00FA2D70">
            <w:pPr>
              <w:widowControl w:val="0"/>
              <w:spacing w:after="0" w:line="240" w:lineRule="auto"/>
              <w:rPr>
                <w:rFonts w:ascii="Times New Roman" w:eastAsia="Times New Roman" w:hAnsi="Times New Roman" w:cs="Times New Roman"/>
                <w:b/>
                <w:bCs/>
                <w:color w:val="000000"/>
                <w:sz w:val="14"/>
                <w:szCs w:val="14"/>
                <w:lang w:val="en-GB" w:eastAsia="en-GB"/>
              </w:rPr>
            </w:pPr>
            <w:r>
              <w:rPr>
                <w:rFonts w:ascii="Times New Roman" w:eastAsia="Times New Roman" w:hAnsi="Times New Roman" w:cs="Times New Roman"/>
                <w:b/>
                <w:bCs/>
                <w:color w:val="000000"/>
                <w:sz w:val="14"/>
                <w:szCs w:val="14"/>
                <w:lang w:eastAsia="en-GB"/>
              </w:rPr>
              <w:t>Andesite</w:t>
            </w:r>
          </w:p>
        </w:tc>
        <w:tc>
          <w:tcPr>
            <w:tcW w:w="405" w:type="dxa"/>
            <w:tcBorders>
              <w:bottom w:val="single" w:sz="4" w:space="0" w:color="000000"/>
            </w:tcBorders>
            <w:shd w:val="clear" w:color="auto" w:fill="auto"/>
            <w:vAlign w:val="center"/>
          </w:tcPr>
          <w:p w14:paraId="47660D3C"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tcBorders>
              <w:bottom w:val="single" w:sz="4" w:space="0" w:color="000000"/>
            </w:tcBorders>
            <w:shd w:val="clear" w:color="auto" w:fill="auto"/>
            <w:vAlign w:val="center"/>
          </w:tcPr>
          <w:p w14:paraId="31169907"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tcBorders>
              <w:bottom w:val="single" w:sz="4" w:space="0" w:color="000000"/>
            </w:tcBorders>
            <w:shd w:val="clear" w:color="auto" w:fill="auto"/>
            <w:vAlign w:val="center"/>
          </w:tcPr>
          <w:p w14:paraId="4AF98067"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tcBorders>
              <w:bottom w:val="single" w:sz="4" w:space="0" w:color="000000"/>
            </w:tcBorders>
            <w:shd w:val="clear" w:color="auto" w:fill="auto"/>
            <w:vAlign w:val="center"/>
          </w:tcPr>
          <w:p w14:paraId="60BFC79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7" w:type="dxa"/>
            <w:tcBorders>
              <w:bottom w:val="single" w:sz="4" w:space="0" w:color="000000"/>
            </w:tcBorders>
            <w:shd w:val="clear" w:color="auto" w:fill="auto"/>
            <w:vAlign w:val="center"/>
          </w:tcPr>
          <w:p w14:paraId="38597D7F"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tcBorders>
              <w:bottom w:val="single" w:sz="4" w:space="0" w:color="000000"/>
            </w:tcBorders>
            <w:shd w:val="clear" w:color="auto" w:fill="auto"/>
            <w:vAlign w:val="center"/>
          </w:tcPr>
          <w:p w14:paraId="5C303219"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tcBorders>
              <w:bottom w:val="single" w:sz="4" w:space="0" w:color="000000"/>
            </w:tcBorders>
            <w:shd w:val="clear" w:color="auto" w:fill="auto"/>
            <w:vAlign w:val="center"/>
          </w:tcPr>
          <w:p w14:paraId="3FFED56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8" w:type="dxa"/>
            <w:tcBorders>
              <w:bottom w:val="single" w:sz="4" w:space="0" w:color="000000"/>
            </w:tcBorders>
            <w:shd w:val="clear" w:color="auto" w:fill="auto"/>
            <w:vAlign w:val="center"/>
          </w:tcPr>
          <w:p w14:paraId="2E4EA977"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1" w:type="dxa"/>
            <w:tcBorders>
              <w:bottom w:val="single" w:sz="4" w:space="0" w:color="000000"/>
            </w:tcBorders>
            <w:shd w:val="clear" w:color="auto" w:fill="auto"/>
            <w:vAlign w:val="center"/>
          </w:tcPr>
          <w:p w14:paraId="1AC7FF2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78" w:type="dxa"/>
            <w:tcBorders>
              <w:bottom w:val="single" w:sz="4" w:space="0" w:color="000000"/>
            </w:tcBorders>
            <w:shd w:val="clear" w:color="auto" w:fill="auto"/>
            <w:vAlign w:val="center"/>
          </w:tcPr>
          <w:p w14:paraId="0594CC4C"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20" w:type="dxa"/>
            <w:tcBorders>
              <w:bottom w:val="single" w:sz="4" w:space="0" w:color="000000"/>
            </w:tcBorders>
            <w:shd w:val="clear" w:color="auto" w:fill="auto"/>
            <w:vAlign w:val="center"/>
          </w:tcPr>
          <w:p w14:paraId="386E3183"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82" w:type="dxa"/>
            <w:tcBorders>
              <w:bottom w:val="single" w:sz="4" w:space="0" w:color="000000"/>
            </w:tcBorders>
            <w:shd w:val="clear" w:color="auto" w:fill="auto"/>
            <w:vAlign w:val="center"/>
          </w:tcPr>
          <w:p w14:paraId="766E4760"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tcBorders>
              <w:bottom w:val="single" w:sz="4" w:space="0" w:color="000000"/>
            </w:tcBorders>
            <w:shd w:val="clear" w:color="auto" w:fill="auto"/>
            <w:vAlign w:val="center"/>
          </w:tcPr>
          <w:p w14:paraId="7FB53771"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tcBorders>
              <w:bottom w:val="single" w:sz="4" w:space="0" w:color="000000"/>
            </w:tcBorders>
            <w:shd w:val="clear" w:color="auto" w:fill="auto"/>
            <w:vAlign w:val="center"/>
          </w:tcPr>
          <w:p w14:paraId="661CD6C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25" w:type="dxa"/>
            <w:tcBorders>
              <w:bottom w:val="single" w:sz="4" w:space="0" w:color="000000"/>
            </w:tcBorders>
            <w:shd w:val="clear" w:color="auto" w:fill="auto"/>
            <w:vAlign w:val="center"/>
          </w:tcPr>
          <w:p w14:paraId="7B6832FB"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377" w:type="dxa"/>
            <w:tcBorders>
              <w:bottom w:val="single" w:sz="4" w:space="0" w:color="000000"/>
            </w:tcBorders>
            <w:shd w:val="clear" w:color="auto" w:fill="auto"/>
            <w:vAlign w:val="center"/>
          </w:tcPr>
          <w:p w14:paraId="6778CB35"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408" w:type="dxa"/>
            <w:tcBorders>
              <w:bottom w:val="single" w:sz="4" w:space="0" w:color="000000"/>
            </w:tcBorders>
            <w:shd w:val="clear" w:color="auto" w:fill="auto"/>
            <w:vAlign w:val="center"/>
          </w:tcPr>
          <w:p w14:paraId="20188C31"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06" w:type="dxa"/>
            <w:tcBorders>
              <w:bottom w:val="single" w:sz="4" w:space="0" w:color="000000"/>
            </w:tcBorders>
            <w:shd w:val="clear" w:color="auto" w:fill="auto"/>
            <w:vAlign w:val="center"/>
          </w:tcPr>
          <w:p w14:paraId="68C708C4"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w:t>
            </w:r>
          </w:p>
        </w:tc>
        <w:tc>
          <w:tcPr>
            <w:tcW w:w="432" w:type="dxa"/>
            <w:tcBorders>
              <w:bottom w:val="single" w:sz="4" w:space="0" w:color="000000"/>
            </w:tcBorders>
            <w:shd w:val="clear" w:color="auto" w:fill="auto"/>
            <w:vAlign w:val="center"/>
          </w:tcPr>
          <w:p w14:paraId="36A846A8"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501" w:type="dxa"/>
            <w:tcBorders>
              <w:bottom w:val="single" w:sz="4" w:space="0" w:color="000000"/>
            </w:tcBorders>
            <w:shd w:val="clear" w:color="auto" w:fill="auto"/>
            <w:vAlign w:val="center"/>
          </w:tcPr>
          <w:p w14:paraId="70AB73BE" w14:textId="77777777" w:rsidR="00FA2D70" w:rsidRDefault="00FA2D70" w:rsidP="00FA2D70">
            <w:pPr>
              <w:widowControl w:val="0"/>
              <w:spacing w:after="0" w:line="240" w:lineRule="auto"/>
              <w:jc w:val="center"/>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0</w:t>
            </w:r>
          </w:p>
        </w:tc>
        <w:tc>
          <w:tcPr>
            <w:tcW w:w="3841" w:type="dxa"/>
            <w:gridSpan w:val="2"/>
            <w:tcBorders>
              <w:bottom w:val="single" w:sz="4" w:space="0" w:color="000000"/>
            </w:tcBorders>
            <w:shd w:val="clear" w:color="auto" w:fill="auto"/>
          </w:tcPr>
          <w:p w14:paraId="7C84429F" w14:textId="77777777" w:rsidR="00FA2D70" w:rsidRDefault="00FA2D70" w:rsidP="00FA2D70">
            <w:pPr>
              <w:widowControl w:val="0"/>
              <w:spacing w:after="0" w:line="240" w:lineRule="auto"/>
              <w:rPr>
                <w:rFonts w:ascii="Times New Roman" w:eastAsia="Times New Roman" w:hAnsi="Times New Roman" w:cs="Times New Roman"/>
                <w:color w:val="000000"/>
                <w:sz w:val="14"/>
                <w:szCs w:val="14"/>
                <w:lang w:val="en-GB" w:eastAsia="en-GB"/>
              </w:rPr>
            </w:pPr>
            <w:r>
              <w:rPr>
                <w:rFonts w:ascii="Times New Roman" w:eastAsia="Times New Roman" w:hAnsi="Times New Roman" w:cs="Times New Roman"/>
                <w:color w:val="000000"/>
                <w:sz w:val="14"/>
                <w:szCs w:val="14"/>
                <w:lang w:eastAsia="en-GB"/>
              </w:rPr>
              <w:t xml:space="preserve">Pl= Sieve-textured, Amp=thick opaque reaction rims, black </w:t>
            </w:r>
            <w:proofErr w:type="spellStart"/>
            <w:r>
              <w:rPr>
                <w:rFonts w:ascii="Times New Roman" w:eastAsia="Times New Roman" w:hAnsi="Times New Roman" w:cs="Times New Roman"/>
                <w:color w:val="000000"/>
                <w:sz w:val="14"/>
                <w:szCs w:val="14"/>
                <w:lang w:eastAsia="en-GB"/>
              </w:rPr>
              <w:t>opacitizied</w:t>
            </w:r>
            <w:proofErr w:type="spellEnd"/>
            <w:r>
              <w:rPr>
                <w:rFonts w:ascii="Times New Roman" w:eastAsia="Times New Roman" w:hAnsi="Times New Roman" w:cs="Times New Roman"/>
                <w:color w:val="000000"/>
                <w:sz w:val="14"/>
                <w:szCs w:val="14"/>
                <w:lang w:eastAsia="en-GB"/>
              </w:rPr>
              <w:t xml:space="preserve">, </w:t>
            </w:r>
            <w:proofErr w:type="spellStart"/>
            <w:r>
              <w:rPr>
                <w:rFonts w:ascii="Times New Roman" w:eastAsia="Times New Roman" w:hAnsi="Times New Roman" w:cs="Times New Roman"/>
                <w:color w:val="000000"/>
                <w:sz w:val="14"/>
                <w:szCs w:val="14"/>
                <w:lang w:eastAsia="en-GB"/>
              </w:rPr>
              <w:t>opacitic</w:t>
            </w:r>
            <w:proofErr w:type="spellEnd"/>
            <w:r>
              <w:rPr>
                <w:rFonts w:ascii="Times New Roman" w:eastAsia="Times New Roman" w:hAnsi="Times New Roman" w:cs="Times New Roman"/>
                <w:color w:val="000000"/>
                <w:sz w:val="14"/>
                <w:szCs w:val="14"/>
                <w:lang w:eastAsia="en-GB"/>
              </w:rPr>
              <w:t xml:space="preserve"> dirty cores, </w:t>
            </w:r>
            <w:proofErr w:type="spellStart"/>
            <w:r>
              <w:rPr>
                <w:rFonts w:ascii="Times New Roman" w:eastAsia="Times New Roman" w:hAnsi="Times New Roman" w:cs="Times New Roman"/>
                <w:color w:val="000000"/>
                <w:sz w:val="14"/>
                <w:szCs w:val="14"/>
                <w:lang w:eastAsia="en-GB"/>
              </w:rPr>
              <w:t>Bt</w:t>
            </w:r>
            <w:proofErr w:type="spellEnd"/>
            <w:r>
              <w:rPr>
                <w:rFonts w:ascii="Times New Roman" w:eastAsia="Times New Roman" w:hAnsi="Times New Roman" w:cs="Times New Roman"/>
                <w:color w:val="000000"/>
                <w:sz w:val="14"/>
                <w:szCs w:val="14"/>
                <w:lang w:eastAsia="en-GB"/>
              </w:rPr>
              <w:t xml:space="preserve">= formed through both the breakdown process of amphiboles and as separate crystals without or with fine and/or coarse-grained reaction rims, </w:t>
            </w:r>
            <w:proofErr w:type="spellStart"/>
            <w:r>
              <w:rPr>
                <w:rFonts w:ascii="Times New Roman" w:eastAsia="Times New Roman" w:hAnsi="Times New Roman" w:cs="Times New Roman"/>
                <w:color w:val="000000"/>
                <w:sz w:val="14"/>
                <w:szCs w:val="14"/>
                <w:lang w:eastAsia="en-GB"/>
              </w:rPr>
              <w:t>Qz</w:t>
            </w:r>
            <w:proofErr w:type="spellEnd"/>
            <w:r>
              <w:rPr>
                <w:rFonts w:ascii="Times New Roman" w:eastAsia="Times New Roman" w:hAnsi="Times New Roman" w:cs="Times New Roman"/>
                <w:color w:val="000000"/>
                <w:sz w:val="14"/>
                <w:szCs w:val="14"/>
                <w:lang w:eastAsia="en-GB"/>
              </w:rPr>
              <w:t xml:space="preserve">= Embayed and </w:t>
            </w:r>
            <w:proofErr w:type="spellStart"/>
            <w:r>
              <w:rPr>
                <w:rFonts w:ascii="Times New Roman" w:eastAsia="Times New Roman" w:hAnsi="Times New Roman" w:cs="Times New Roman"/>
                <w:color w:val="000000"/>
                <w:sz w:val="14"/>
                <w:szCs w:val="14"/>
                <w:lang w:eastAsia="en-GB"/>
              </w:rPr>
              <w:t>Ocellar</w:t>
            </w:r>
            <w:proofErr w:type="spellEnd"/>
            <w:r>
              <w:rPr>
                <w:rFonts w:ascii="Times New Roman" w:eastAsia="Times New Roman" w:hAnsi="Times New Roman" w:cs="Times New Roman"/>
                <w:color w:val="000000"/>
                <w:sz w:val="14"/>
                <w:szCs w:val="14"/>
                <w:lang w:eastAsia="en-GB"/>
              </w:rPr>
              <w:t>-textured, rare separate fresh crystals</w:t>
            </w:r>
          </w:p>
        </w:tc>
      </w:tr>
    </w:tbl>
    <w:p w14:paraId="7D969C56" w14:textId="77777777" w:rsidR="00FA2D70" w:rsidRPr="001A1280" w:rsidRDefault="00FA2D70" w:rsidP="00FA2D70">
      <w:pPr>
        <w:jc w:val="center"/>
        <w:rPr>
          <w:rFonts w:cstheme="minorHAnsi"/>
          <w:b/>
          <w:sz w:val="24"/>
          <w:szCs w:val="24"/>
        </w:rPr>
      </w:pPr>
      <w:bookmarkStart w:id="11" w:name="_Hlk160150209"/>
      <w:r w:rsidRPr="00FA2D70">
        <w:rPr>
          <w:rFonts w:ascii="Times New Roman" w:hAnsi="Times New Roman" w:cs="Times New Roman"/>
          <w:b/>
          <w:bCs/>
          <w:sz w:val="24"/>
          <w:szCs w:val="24"/>
        </w:rPr>
        <w:t>Supplementary Table 1</w:t>
      </w:r>
      <w:r w:rsidRPr="001A1280">
        <w:rPr>
          <w:rFonts w:ascii="Times New Roman" w:hAnsi="Times New Roman" w:cs="Times New Roman"/>
          <w:sz w:val="24"/>
          <w:szCs w:val="24"/>
        </w:rPr>
        <w:t>.</w:t>
      </w:r>
      <w:bookmarkEnd w:id="11"/>
      <w:r w:rsidRPr="001A1280">
        <w:rPr>
          <w:rFonts w:ascii="Times New Roman" w:hAnsi="Times New Roman" w:cs="Times New Roman"/>
          <w:sz w:val="24"/>
          <w:szCs w:val="24"/>
        </w:rPr>
        <w:t xml:space="preserve"> </w:t>
      </w:r>
    </w:p>
    <w:p w14:paraId="5B44FB87" w14:textId="376AB553" w:rsidR="002F0189" w:rsidRDefault="00D75B7B">
      <w:pPr>
        <w:jc w:val="both"/>
        <w:rPr>
          <w:rFonts w:ascii="Times New Roman" w:hAnsi="Times New Roman" w:cs="Times New Roman"/>
          <w:bCs/>
          <w:sz w:val="20"/>
          <w:szCs w:val="20"/>
        </w:rPr>
      </w:pPr>
      <w:r>
        <w:rPr>
          <w:rFonts w:ascii="Times New Roman" w:hAnsi="Times New Roman" w:cs="Times New Roman"/>
          <w:i/>
          <w:sz w:val="20"/>
          <w:szCs w:val="20"/>
        </w:rPr>
        <w:t>Notes:</w:t>
      </w:r>
      <w:r>
        <w:rPr>
          <w:rFonts w:ascii="Times New Roman" w:hAnsi="Times New Roman" w:cs="Times New Roman"/>
          <w:sz w:val="20"/>
          <w:szCs w:val="20"/>
        </w:rPr>
        <w:t xml:space="preserve"> Rock </w:t>
      </w:r>
      <w:proofErr w:type="spellStart"/>
      <w:r>
        <w:rPr>
          <w:rFonts w:ascii="Times New Roman" w:hAnsi="Times New Roman" w:cs="Times New Roman"/>
          <w:sz w:val="20"/>
          <w:szCs w:val="20"/>
        </w:rPr>
        <w:t>Clas</w:t>
      </w:r>
      <w:proofErr w:type="spellEnd"/>
      <w:r>
        <w:rPr>
          <w:rFonts w:ascii="Times New Roman" w:hAnsi="Times New Roman" w:cs="Times New Roman"/>
          <w:sz w:val="20"/>
          <w:szCs w:val="20"/>
        </w:rPr>
        <w:t>. (TAS): Total Alkali-Silica Rock Classification</w:t>
      </w:r>
      <w:r w:rsidR="003D0754" w:rsidRPr="00C22012">
        <w:rPr>
          <w:rFonts w:ascii="Times New Roman" w:hAnsi="Times New Roman" w:cs="Times New Roman"/>
          <w:noProof/>
          <w:color w:val="00B0F0"/>
          <w:sz w:val="20"/>
          <w:szCs w:val="20"/>
          <w:vertAlign w:val="superscript"/>
        </w:rPr>
        <w:t>13</w:t>
      </w:r>
      <w:r>
        <w:rPr>
          <w:rFonts w:ascii="Times New Roman" w:hAnsi="Times New Roman" w:cs="Times New Roman"/>
          <w:sz w:val="20"/>
          <w:szCs w:val="20"/>
        </w:rPr>
        <w:t xml:space="preserve">; M: Microlite; P: Phenocryst; ++: abundant; +: moderate; 0: accessory; </w:t>
      </w:r>
      <w:r w:rsidR="000F0494">
        <w:rPr>
          <w:rFonts w:ascii="Times New Roman" w:hAnsi="Times New Roman" w:cs="Times New Roman"/>
          <w:sz w:val="20"/>
          <w:szCs w:val="20"/>
        </w:rPr>
        <w:t>-:</w:t>
      </w:r>
      <w:r>
        <w:rPr>
          <w:rFonts w:ascii="Times New Roman" w:hAnsi="Times New Roman" w:cs="Times New Roman"/>
          <w:sz w:val="20"/>
          <w:szCs w:val="20"/>
        </w:rPr>
        <w:t xml:space="preserve"> absent. Mineral abbreviations are based on </w:t>
      </w:r>
      <w:r w:rsidR="003D0754">
        <w:rPr>
          <w:rFonts w:ascii="Times New Roman" w:hAnsi="Times New Roman" w:cs="Times New Roman"/>
          <w:noProof/>
          <w:sz w:val="20"/>
          <w:szCs w:val="20"/>
        </w:rPr>
        <w:t>Whitney and Evans</w:t>
      </w:r>
      <w:r w:rsidR="003D0754" w:rsidRPr="00C22012">
        <w:rPr>
          <w:rFonts w:ascii="Times New Roman" w:hAnsi="Times New Roman" w:cs="Times New Roman"/>
          <w:noProof/>
          <w:color w:val="00B0F0"/>
          <w:sz w:val="20"/>
          <w:szCs w:val="20"/>
          <w:vertAlign w:val="superscript"/>
        </w:rPr>
        <w:t>14</w:t>
      </w:r>
      <w:r>
        <w:rPr>
          <w:rFonts w:ascii="Times New Roman" w:hAnsi="Times New Roman" w:cs="Times New Roman"/>
          <w:b/>
          <w:sz w:val="20"/>
          <w:szCs w:val="20"/>
        </w:rPr>
        <w:t xml:space="preserve">. </w:t>
      </w:r>
      <w:r>
        <w:rPr>
          <w:rFonts w:ascii="Times New Roman" w:hAnsi="Times New Roman" w:cs="Times New Roman"/>
          <w:bCs/>
          <w:sz w:val="20"/>
          <w:szCs w:val="20"/>
        </w:rPr>
        <w:t xml:space="preserve">* </w:t>
      </w:r>
      <w:r w:rsidR="002D0F78">
        <w:rPr>
          <w:rFonts w:ascii="Times New Roman" w:hAnsi="Times New Roman" w:cs="Times New Roman"/>
          <w:bCs/>
          <w:sz w:val="20"/>
          <w:szCs w:val="20"/>
        </w:rPr>
        <w:t>Dome</w:t>
      </w:r>
      <w:r>
        <w:rPr>
          <w:rFonts w:ascii="Times New Roman" w:hAnsi="Times New Roman" w:cs="Times New Roman"/>
          <w:bCs/>
          <w:sz w:val="20"/>
          <w:szCs w:val="20"/>
        </w:rPr>
        <w:t xml:space="preserve"> complex near F3 vent, but compositionally unrelated to F3</w:t>
      </w:r>
    </w:p>
    <w:p w14:paraId="2EEDDC79" w14:textId="77777777" w:rsidR="00F85135" w:rsidRDefault="00F85135" w:rsidP="00F85135">
      <w:pPr>
        <w:spacing w:line="480" w:lineRule="auto"/>
        <w:jc w:val="both"/>
        <w:rPr>
          <w:rFonts w:ascii="Times New Roman" w:hAnsi="Times New Roman" w:cs="Times New Roman"/>
          <w:b/>
          <w:sz w:val="24"/>
          <w:szCs w:val="24"/>
        </w:rPr>
      </w:pPr>
      <w:r w:rsidRPr="00F85135">
        <w:rPr>
          <w:rFonts w:ascii="Times New Roman" w:hAnsi="Times New Roman" w:cs="Times New Roman"/>
          <w:b/>
          <w:bCs/>
          <w:sz w:val="24"/>
          <w:szCs w:val="24"/>
        </w:rPr>
        <w:t xml:space="preserve">Supplementary Table </w:t>
      </w:r>
      <w:r>
        <w:rPr>
          <w:rFonts w:ascii="Times New Roman" w:hAnsi="Times New Roman" w:cs="Times New Roman"/>
          <w:b/>
          <w:sz w:val="24"/>
          <w:szCs w:val="24"/>
        </w:rPr>
        <w:t>1</w:t>
      </w:r>
      <w:r w:rsidRPr="00100858">
        <w:t xml:space="preserve"> </w:t>
      </w:r>
      <w:r w:rsidRPr="00100858">
        <w:rPr>
          <w:rFonts w:ascii="Times New Roman" w:hAnsi="Times New Roman" w:cs="Times New Roman"/>
          <w:bCs/>
          <w:sz w:val="24"/>
          <w:szCs w:val="24"/>
        </w:rPr>
        <w:t>Mineral Composition and Prominent Textural Properties of the Investigated Rocks</w:t>
      </w:r>
    </w:p>
    <w:p w14:paraId="354EE682" w14:textId="024B7649" w:rsidR="00F85135" w:rsidRDefault="00C62CED" w:rsidP="00023954">
      <w:pPr>
        <w:jc w:val="center"/>
        <w:rPr>
          <w:rFonts w:ascii="Times New Roman" w:hAnsi="Times New Roman" w:cs="Times New Roman"/>
          <w:b/>
          <w:bCs/>
          <w:sz w:val="24"/>
          <w:szCs w:val="24"/>
        </w:rPr>
      </w:pPr>
      <w:r w:rsidRPr="00F85135">
        <w:rPr>
          <w:rFonts w:ascii="Times New Roman" w:hAnsi="Times New Roman" w:cs="Times New Roman"/>
          <w:b/>
          <w:bCs/>
          <w:sz w:val="24"/>
          <w:szCs w:val="24"/>
        </w:rPr>
        <w:lastRenderedPageBreak/>
        <w:t>Supplementary Table 2</w:t>
      </w:r>
      <w:r>
        <w:rPr>
          <w:rFonts w:ascii="Times New Roman" w:hAnsi="Times New Roman" w:cs="Times New Roman"/>
          <w:b/>
          <w:bCs/>
          <w:sz w:val="24"/>
          <w:szCs w:val="24"/>
        </w:rPr>
        <w:t>.</w:t>
      </w:r>
    </w:p>
    <w:p w14:paraId="3B098CAC" w14:textId="77777777" w:rsidR="005C2055" w:rsidRPr="001A1280" w:rsidRDefault="005C2055" w:rsidP="005C2055">
      <w:pPr>
        <w:jc w:val="center"/>
        <w:rPr>
          <w:sz w:val="28"/>
          <w:szCs w:val="28"/>
        </w:rPr>
      </w:pPr>
      <w:r w:rsidRPr="00F85135">
        <w:rPr>
          <w:rFonts w:ascii="Times New Roman" w:hAnsi="Times New Roman" w:cs="Times New Roman"/>
          <w:b/>
          <w:bCs/>
          <w:sz w:val="24"/>
          <w:szCs w:val="24"/>
        </w:rPr>
        <w:t xml:space="preserve">Supplementary Table 2. </w:t>
      </w:r>
      <w:r w:rsidRPr="001A1280">
        <w:rPr>
          <w:rFonts w:ascii="Times New Roman" w:hAnsi="Times New Roman" w:cs="Times New Roman"/>
          <w:sz w:val="24"/>
          <w:szCs w:val="24"/>
        </w:rPr>
        <w:t xml:space="preserve">Previous age determinations of the </w:t>
      </w:r>
      <w:proofErr w:type="spellStart"/>
      <w:r w:rsidRPr="001A1280">
        <w:rPr>
          <w:rFonts w:ascii="Times New Roman" w:hAnsi="Times New Roman" w:cs="Times New Roman"/>
          <w:sz w:val="24"/>
          <w:szCs w:val="24"/>
        </w:rPr>
        <w:t>Hasandağ</w:t>
      </w:r>
      <w:proofErr w:type="spellEnd"/>
      <w:r w:rsidRPr="001A1280">
        <w:rPr>
          <w:rFonts w:ascii="Times New Roman" w:hAnsi="Times New Roman" w:cs="Times New Roman"/>
          <w:sz w:val="24"/>
          <w:szCs w:val="24"/>
        </w:rPr>
        <w:t xml:space="preserve"> lava flows offset by the TGFZ in comparison to results from this study.</w:t>
      </w:r>
    </w:p>
    <w:p w14:paraId="295A95AD" w14:textId="053753ED" w:rsidR="00023954" w:rsidRPr="00F85135" w:rsidRDefault="00023954" w:rsidP="00023954">
      <w:pPr>
        <w:jc w:val="center"/>
        <w:rPr>
          <w:b/>
          <w:bCs/>
          <w:sz w:val="28"/>
          <w:szCs w:val="28"/>
        </w:rPr>
      </w:pPr>
      <w:r w:rsidRPr="00F85135">
        <w:rPr>
          <w:rFonts w:ascii="Times New Roman" w:hAnsi="Times New Roman" w:cs="Times New Roman"/>
          <w:b/>
          <w:bCs/>
          <w:sz w:val="24"/>
          <w:szCs w:val="24"/>
        </w:rPr>
        <w:t xml:space="preserve"> </w:t>
      </w:r>
    </w:p>
    <w:p w14:paraId="3D85C58A" w14:textId="77777777" w:rsidR="00023954" w:rsidRDefault="00023954">
      <w:pPr>
        <w:jc w:val="both"/>
        <w:rPr>
          <w:rFonts w:ascii="Times New Roman" w:hAnsi="Times New Roman" w:cs="Times New Roman"/>
          <w:bCs/>
          <w:sz w:val="20"/>
          <w:szCs w:val="20"/>
        </w:rPr>
      </w:pPr>
    </w:p>
    <w:tbl>
      <w:tblPr>
        <w:tblpPr w:leftFromText="180" w:rightFromText="180" w:vertAnchor="page" w:horzAnchor="margin" w:tblpY="1868"/>
        <w:tblW w:w="13750" w:type="dxa"/>
        <w:tblLayout w:type="fixed"/>
        <w:tblLook w:val="04A0" w:firstRow="1" w:lastRow="0" w:firstColumn="1" w:lastColumn="0" w:noHBand="0" w:noVBand="1"/>
      </w:tblPr>
      <w:tblGrid>
        <w:gridCol w:w="710"/>
        <w:gridCol w:w="307"/>
        <w:gridCol w:w="1960"/>
        <w:gridCol w:w="425"/>
        <w:gridCol w:w="1986"/>
        <w:gridCol w:w="3685"/>
        <w:gridCol w:w="2410"/>
        <w:gridCol w:w="2267"/>
      </w:tblGrid>
      <w:tr w:rsidR="00023954" w14:paraId="7C2874A9" w14:textId="77777777" w:rsidTr="00F85135">
        <w:trPr>
          <w:trHeight w:val="1020"/>
        </w:trPr>
        <w:tc>
          <w:tcPr>
            <w:tcW w:w="1017" w:type="dxa"/>
            <w:gridSpan w:val="2"/>
            <w:tcBorders>
              <w:top w:val="double" w:sz="6" w:space="0" w:color="000000"/>
              <w:bottom w:val="single" w:sz="4" w:space="0" w:color="000000"/>
            </w:tcBorders>
            <w:shd w:val="clear" w:color="auto" w:fill="auto"/>
            <w:vAlign w:val="center"/>
          </w:tcPr>
          <w:p w14:paraId="4FF80138" w14:textId="77777777" w:rsidR="00023954" w:rsidRDefault="00023954" w:rsidP="00697597">
            <w:pPr>
              <w:widowControl w:val="0"/>
              <w:spacing w:after="0" w:line="240" w:lineRule="auto"/>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Flow (F)-                 Direction to TGFZ (W/E)</w:t>
            </w:r>
          </w:p>
        </w:tc>
        <w:tc>
          <w:tcPr>
            <w:tcW w:w="1960" w:type="dxa"/>
            <w:tcBorders>
              <w:top w:val="double" w:sz="6" w:space="0" w:color="000000"/>
              <w:bottom w:val="single" w:sz="4" w:space="0" w:color="000000"/>
            </w:tcBorders>
            <w:shd w:val="clear" w:color="auto" w:fill="auto"/>
            <w:vAlign w:val="center"/>
          </w:tcPr>
          <w:p w14:paraId="7853AE96" w14:textId="77777777" w:rsidR="00023954" w:rsidRDefault="00023954" w:rsidP="00697597">
            <w:pPr>
              <w:widowControl w:val="0"/>
              <w:spacing w:after="0" w:line="240" w:lineRule="auto"/>
              <w:jc w:val="center"/>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vertAlign w:val="superscript"/>
                <w:lang w:val="en-GB" w:eastAsia="en-GB"/>
              </w:rPr>
              <w:t>238</w:t>
            </w:r>
            <w:r>
              <w:rPr>
                <w:rFonts w:ascii="Times New Roman" w:eastAsia="Times New Roman" w:hAnsi="Times New Roman" w:cs="Times New Roman"/>
                <w:b/>
                <w:bCs/>
                <w:color w:val="000000"/>
                <w:sz w:val="20"/>
                <w:szCs w:val="20"/>
                <w:lang w:val="en-GB" w:eastAsia="en-GB"/>
              </w:rPr>
              <w:t>U -</w:t>
            </w:r>
            <w:r>
              <w:rPr>
                <w:rFonts w:ascii="Times New Roman" w:eastAsia="Times New Roman" w:hAnsi="Times New Roman" w:cs="Times New Roman"/>
                <w:b/>
                <w:bCs/>
                <w:color w:val="000000"/>
                <w:sz w:val="20"/>
                <w:szCs w:val="20"/>
                <w:vertAlign w:val="superscript"/>
                <w:lang w:val="en-GB" w:eastAsia="en-GB"/>
              </w:rPr>
              <w:t>230</w:t>
            </w:r>
            <w:r>
              <w:rPr>
                <w:rFonts w:ascii="Times New Roman" w:eastAsia="Times New Roman" w:hAnsi="Times New Roman" w:cs="Times New Roman"/>
                <w:b/>
                <w:bCs/>
                <w:color w:val="000000"/>
                <w:sz w:val="20"/>
                <w:szCs w:val="20"/>
                <w:lang w:val="en-GB" w:eastAsia="en-GB"/>
              </w:rPr>
              <w:t xml:space="preserve">Th age (ka) – Sample code  </w:t>
            </w:r>
          </w:p>
          <w:p w14:paraId="3D5DAA40" w14:textId="77777777" w:rsidR="00023954" w:rsidRDefault="00023954" w:rsidP="00697597">
            <w:pPr>
              <w:widowControl w:val="0"/>
              <w:spacing w:after="0" w:line="240" w:lineRule="auto"/>
              <w:jc w:val="center"/>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(this study)</w:t>
            </w:r>
          </w:p>
        </w:tc>
        <w:tc>
          <w:tcPr>
            <w:tcW w:w="2411" w:type="dxa"/>
            <w:gridSpan w:val="2"/>
            <w:tcBorders>
              <w:top w:val="double" w:sz="6" w:space="0" w:color="000000"/>
              <w:bottom w:val="single" w:sz="4" w:space="0" w:color="000000"/>
            </w:tcBorders>
            <w:shd w:val="clear" w:color="auto" w:fill="auto"/>
            <w:vAlign w:val="center"/>
          </w:tcPr>
          <w:p w14:paraId="4D593988" w14:textId="77777777" w:rsidR="00023954" w:rsidRDefault="00023954" w:rsidP="00697597">
            <w:pPr>
              <w:widowControl w:val="0"/>
              <w:spacing w:after="0" w:line="240" w:lineRule="auto"/>
              <w:jc w:val="center"/>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 xml:space="preserve">Diseq. -cor. (U-Th)/He age (ka) – </w:t>
            </w:r>
          </w:p>
          <w:p w14:paraId="7300FFE7" w14:textId="77777777" w:rsidR="00023954" w:rsidRDefault="00023954" w:rsidP="00697597">
            <w:pPr>
              <w:widowControl w:val="0"/>
              <w:spacing w:after="0" w:line="240" w:lineRule="auto"/>
              <w:jc w:val="center"/>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Sample code</w:t>
            </w:r>
          </w:p>
          <w:p w14:paraId="08663788" w14:textId="77777777" w:rsidR="00023954" w:rsidRDefault="00023954" w:rsidP="00697597">
            <w:pPr>
              <w:widowControl w:val="0"/>
              <w:spacing w:after="0" w:line="240" w:lineRule="auto"/>
              <w:jc w:val="center"/>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(this study)</w:t>
            </w:r>
          </w:p>
        </w:tc>
        <w:tc>
          <w:tcPr>
            <w:tcW w:w="3685" w:type="dxa"/>
            <w:tcBorders>
              <w:top w:val="double" w:sz="6" w:space="0" w:color="000000"/>
              <w:bottom w:val="single" w:sz="4" w:space="0" w:color="000000"/>
            </w:tcBorders>
            <w:shd w:val="clear" w:color="auto" w:fill="auto"/>
            <w:vAlign w:val="center"/>
          </w:tcPr>
          <w:p w14:paraId="546D2490" w14:textId="77777777" w:rsidR="00023954" w:rsidRDefault="00023954" w:rsidP="00697597">
            <w:pPr>
              <w:widowControl w:val="0"/>
              <w:spacing w:after="0" w:line="240" w:lineRule="auto"/>
              <w:jc w:val="center"/>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vertAlign w:val="superscript"/>
                <w:lang w:val="en-GB" w:eastAsia="en-GB"/>
              </w:rPr>
              <w:t>40</w:t>
            </w:r>
            <w:r>
              <w:rPr>
                <w:rFonts w:ascii="Times New Roman" w:eastAsia="Times New Roman" w:hAnsi="Times New Roman" w:cs="Times New Roman"/>
                <w:b/>
                <w:bCs/>
                <w:color w:val="000000"/>
                <w:sz w:val="20"/>
                <w:szCs w:val="20"/>
                <w:lang w:val="en-GB" w:eastAsia="en-GB"/>
              </w:rPr>
              <w:t>Ar -</w:t>
            </w:r>
            <w:r>
              <w:rPr>
                <w:rFonts w:ascii="Times New Roman" w:eastAsia="Times New Roman" w:hAnsi="Times New Roman" w:cs="Times New Roman"/>
                <w:b/>
                <w:bCs/>
                <w:color w:val="000000"/>
                <w:sz w:val="20"/>
                <w:szCs w:val="20"/>
                <w:vertAlign w:val="superscript"/>
                <w:lang w:val="en-GB" w:eastAsia="en-GB"/>
              </w:rPr>
              <w:t>39</w:t>
            </w:r>
            <w:r>
              <w:rPr>
                <w:rFonts w:ascii="Times New Roman" w:eastAsia="Times New Roman" w:hAnsi="Times New Roman" w:cs="Times New Roman"/>
                <w:b/>
                <w:bCs/>
                <w:color w:val="000000"/>
                <w:sz w:val="20"/>
                <w:szCs w:val="20"/>
                <w:lang w:val="en-GB" w:eastAsia="en-GB"/>
              </w:rPr>
              <w:t xml:space="preserve">Ar age (ka) – </w:t>
            </w:r>
          </w:p>
          <w:p w14:paraId="6E43930D" w14:textId="31454D9C" w:rsidR="00023954" w:rsidRDefault="00B733F7" w:rsidP="00B733F7">
            <w:pPr>
              <w:widowControl w:val="0"/>
              <w:spacing w:after="0" w:line="240" w:lineRule="auto"/>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 xml:space="preserve">                      </w:t>
            </w:r>
            <w:r w:rsidR="00023954">
              <w:rPr>
                <w:rFonts w:ascii="Times New Roman" w:eastAsia="Times New Roman" w:hAnsi="Times New Roman" w:cs="Times New Roman"/>
                <w:b/>
                <w:bCs/>
                <w:color w:val="000000"/>
                <w:sz w:val="20"/>
                <w:szCs w:val="20"/>
                <w:lang w:val="en-GB" w:eastAsia="en-GB"/>
              </w:rPr>
              <w:t>Sample code</w:t>
            </w:r>
            <w:r w:rsidRPr="00676643">
              <w:rPr>
                <w:rFonts w:ascii="Times New Roman" w:eastAsia="Times New Roman" w:hAnsi="Times New Roman" w:cs="Times New Roman"/>
                <w:b/>
                <w:bCs/>
                <w:noProof/>
                <w:color w:val="00B0F0"/>
                <w:sz w:val="20"/>
                <w:szCs w:val="20"/>
                <w:vertAlign w:val="superscript"/>
                <w:lang w:val="en-GB" w:eastAsia="en-GB"/>
              </w:rPr>
              <w:t>4</w:t>
            </w:r>
          </w:p>
        </w:tc>
        <w:tc>
          <w:tcPr>
            <w:tcW w:w="2410" w:type="dxa"/>
            <w:tcBorders>
              <w:top w:val="double" w:sz="6" w:space="0" w:color="000000"/>
              <w:bottom w:val="single" w:sz="4" w:space="0" w:color="000000"/>
            </w:tcBorders>
            <w:shd w:val="clear" w:color="auto" w:fill="auto"/>
            <w:vAlign w:val="center"/>
          </w:tcPr>
          <w:p w14:paraId="46FBC531" w14:textId="237DBEB3" w:rsidR="00B733F7" w:rsidRDefault="00023954" w:rsidP="00B733F7">
            <w:pPr>
              <w:widowControl w:val="0"/>
              <w:spacing w:after="0" w:line="240" w:lineRule="auto"/>
              <w:jc w:val="center"/>
              <w:rPr>
                <w:rFonts w:ascii="Times New Roman" w:eastAsia="Times New Roman" w:hAnsi="Times New Roman" w:cs="Times New Roman"/>
                <w:b/>
                <w:bCs/>
                <w:color w:val="000000"/>
                <w:sz w:val="20"/>
                <w:szCs w:val="20"/>
                <w:lang w:val="en-GB" w:eastAsia="en-GB"/>
              </w:rPr>
            </w:pPr>
            <w:r w:rsidRPr="00D75B7B">
              <w:rPr>
                <w:rFonts w:ascii="Times New Roman" w:eastAsia="Times New Roman" w:hAnsi="Times New Roman" w:cs="Times New Roman"/>
                <w:b/>
                <w:bCs/>
                <w:color w:val="000000"/>
                <w:sz w:val="20"/>
                <w:szCs w:val="20"/>
                <w:lang w:val="en-GB" w:eastAsia="en-GB"/>
              </w:rPr>
              <w:t>K-</w:t>
            </w:r>
            <w:proofErr w:type="spellStart"/>
            <w:r w:rsidRPr="00D75B7B">
              <w:rPr>
                <w:rFonts w:ascii="Times New Roman" w:eastAsia="Times New Roman" w:hAnsi="Times New Roman" w:cs="Times New Roman"/>
                <w:b/>
                <w:bCs/>
                <w:color w:val="000000"/>
                <w:sz w:val="20"/>
                <w:szCs w:val="20"/>
                <w:lang w:val="en-GB" w:eastAsia="en-GB"/>
              </w:rPr>
              <w:t>Ar</w:t>
            </w:r>
            <w:proofErr w:type="spellEnd"/>
            <w:r w:rsidRPr="00D75B7B">
              <w:rPr>
                <w:rFonts w:ascii="Times New Roman" w:eastAsia="Times New Roman" w:hAnsi="Times New Roman" w:cs="Times New Roman"/>
                <w:b/>
                <w:bCs/>
                <w:color w:val="000000"/>
                <w:sz w:val="20"/>
                <w:szCs w:val="20"/>
                <w:lang w:val="en-GB" w:eastAsia="en-GB"/>
              </w:rPr>
              <w:t xml:space="preserve"> age (ka) –</w:t>
            </w:r>
          </w:p>
          <w:p w14:paraId="1576B027" w14:textId="2C43C942" w:rsidR="00023954" w:rsidRPr="00B733F7" w:rsidRDefault="00023954" w:rsidP="00B733F7">
            <w:pPr>
              <w:widowControl w:val="0"/>
              <w:spacing w:after="0" w:line="240" w:lineRule="auto"/>
              <w:jc w:val="center"/>
              <w:rPr>
                <w:rFonts w:ascii="Times New Roman" w:eastAsia="Times New Roman" w:hAnsi="Times New Roman" w:cs="Times New Roman"/>
                <w:b/>
                <w:bCs/>
                <w:color w:val="000000"/>
                <w:sz w:val="20"/>
                <w:szCs w:val="20"/>
                <w:lang w:val="en-GB" w:eastAsia="en-GB"/>
              </w:rPr>
            </w:pPr>
            <w:r w:rsidRPr="00D75B7B">
              <w:rPr>
                <w:rFonts w:ascii="Times New Roman" w:eastAsia="Times New Roman" w:hAnsi="Times New Roman" w:cs="Times New Roman"/>
                <w:b/>
                <w:bCs/>
                <w:color w:val="000000"/>
                <w:sz w:val="20"/>
                <w:szCs w:val="20"/>
                <w:lang w:val="en-GB" w:eastAsia="en-GB"/>
              </w:rPr>
              <w:t>Sample code</w:t>
            </w:r>
            <w:r w:rsidR="00B733F7" w:rsidRPr="00676643">
              <w:rPr>
                <w:rFonts w:ascii="Times New Roman" w:eastAsia="Times New Roman" w:hAnsi="Times New Roman" w:cs="Times New Roman"/>
                <w:b/>
                <w:bCs/>
                <w:noProof/>
                <w:color w:val="00B0F0"/>
                <w:sz w:val="20"/>
                <w:szCs w:val="20"/>
                <w:vertAlign w:val="superscript"/>
                <w:lang w:val="en-GB" w:eastAsia="en-GB"/>
              </w:rPr>
              <w:t>10</w:t>
            </w:r>
          </w:p>
        </w:tc>
        <w:tc>
          <w:tcPr>
            <w:tcW w:w="2267" w:type="dxa"/>
            <w:tcBorders>
              <w:top w:val="double" w:sz="6" w:space="0" w:color="000000"/>
              <w:bottom w:val="single" w:sz="4" w:space="0" w:color="000000"/>
            </w:tcBorders>
            <w:shd w:val="clear" w:color="auto" w:fill="auto"/>
            <w:vAlign w:val="center"/>
          </w:tcPr>
          <w:p w14:paraId="658FE0C6" w14:textId="77777777" w:rsidR="00B733F7" w:rsidRDefault="00023954" w:rsidP="00B733F7">
            <w:pPr>
              <w:widowControl w:val="0"/>
              <w:spacing w:after="0" w:line="240" w:lineRule="auto"/>
              <w:jc w:val="center"/>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ZDD eruption age (ka)</w:t>
            </w:r>
          </w:p>
          <w:p w14:paraId="05507F18" w14:textId="1493AF30" w:rsidR="00023954" w:rsidRDefault="00023954" w:rsidP="00B733F7">
            <w:pPr>
              <w:widowControl w:val="0"/>
              <w:spacing w:after="0" w:line="240" w:lineRule="auto"/>
              <w:jc w:val="center"/>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Sample code</w:t>
            </w:r>
            <w:r w:rsidR="00B733F7" w:rsidRPr="00676643">
              <w:rPr>
                <w:rFonts w:ascii="Times New Roman" w:eastAsia="Times New Roman" w:hAnsi="Times New Roman" w:cs="Times New Roman"/>
                <w:b/>
                <w:bCs/>
                <w:noProof/>
                <w:color w:val="00B0F0"/>
                <w:sz w:val="20"/>
                <w:szCs w:val="20"/>
                <w:vertAlign w:val="superscript"/>
                <w:lang w:val="en-GB" w:eastAsia="en-GB"/>
              </w:rPr>
              <w:t>9</w:t>
            </w:r>
          </w:p>
        </w:tc>
      </w:tr>
      <w:tr w:rsidR="00023954" w14:paraId="4E704CE0" w14:textId="77777777" w:rsidTr="00F85135">
        <w:trPr>
          <w:trHeight w:val="315"/>
        </w:trPr>
        <w:tc>
          <w:tcPr>
            <w:tcW w:w="710" w:type="dxa"/>
            <w:shd w:val="clear" w:color="auto" w:fill="auto"/>
            <w:vAlign w:val="bottom"/>
          </w:tcPr>
          <w:p w14:paraId="37107965" w14:textId="77777777" w:rsidR="00023954" w:rsidRDefault="00023954" w:rsidP="00697597">
            <w:pPr>
              <w:widowControl w:val="0"/>
              <w:spacing w:after="0" w:line="240" w:lineRule="auto"/>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F1-E</w:t>
            </w:r>
          </w:p>
        </w:tc>
        <w:tc>
          <w:tcPr>
            <w:tcW w:w="2692" w:type="dxa"/>
            <w:gridSpan w:val="3"/>
            <w:shd w:val="clear" w:color="auto" w:fill="auto"/>
            <w:vAlign w:val="bottom"/>
          </w:tcPr>
          <w:p w14:paraId="0E0DF73A"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59.0</w:t>
            </w:r>
            <w:r>
              <w:rPr>
                <w:rFonts w:ascii="Times New Roman" w:eastAsia="Times New Roman" w:hAnsi="Times New Roman" w:cs="Times New Roman"/>
                <w:color w:val="000000"/>
                <w:sz w:val="20"/>
                <w:szCs w:val="20"/>
                <w:vertAlign w:val="superscript"/>
                <w:lang w:val="en-GB" w:eastAsia="en-GB"/>
              </w:rPr>
              <w:t>+27.1</w:t>
            </w:r>
            <w:r>
              <w:rPr>
                <w:rFonts w:ascii="Times New Roman" w:eastAsia="Times New Roman" w:hAnsi="Times New Roman" w:cs="Times New Roman"/>
                <w:color w:val="000000"/>
                <w:sz w:val="20"/>
                <w:szCs w:val="20"/>
                <w:vertAlign w:val="subscript"/>
                <w:lang w:val="en-GB" w:eastAsia="en-GB"/>
              </w:rPr>
              <w:t>-21.7</w:t>
            </w:r>
            <w:r>
              <w:rPr>
                <w:rFonts w:ascii="Times New Roman" w:eastAsia="Times New Roman" w:hAnsi="Times New Roman" w:cs="Times New Roman"/>
                <w:color w:val="000000"/>
                <w:sz w:val="20"/>
                <w:szCs w:val="20"/>
                <w:lang w:val="en-GB" w:eastAsia="en-GB"/>
              </w:rPr>
              <w:t xml:space="preserve"> - AG1</w:t>
            </w:r>
          </w:p>
        </w:tc>
        <w:tc>
          <w:tcPr>
            <w:tcW w:w="1986" w:type="dxa"/>
            <w:shd w:val="clear" w:color="auto" w:fill="auto"/>
            <w:vAlign w:val="center"/>
          </w:tcPr>
          <w:p w14:paraId="48D23640" w14:textId="77777777" w:rsidR="00023954" w:rsidRDefault="00023954" w:rsidP="00697597">
            <w:pPr>
              <w:widowControl w:val="0"/>
              <w:spacing w:after="0" w:line="240" w:lineRule="auto"/>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38.4 ±2.2- AG1</w:t>
            </w:r>
          </w:p>
        </w:tc>
        <w:tc>
          <w:tcPr>
            <w:tcW w:w="3685" w:type="dxa"/>
            <w:shd w:val="clear" w:color="auto" w:fill="auto"/>
            <w:vAlign w:val="bottom"/>
          </w:tcPr>
          <w:p w14:paraId="43780858"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190±50 - TG12V-19</w:t>
            </w:r>
          </w:p>
        </w:tc>
        <w:tc>
          <w:tcPr>
            <w:tcW w:w="2410" w:type="dxa"/>
            <w:shd w:val="clear" w:color="auto" w:fill="auto"/>
            <w:vAlign w:val="bottom"/>
          </w:tcPr>
          <w:p w14:paraId="6EE502AA"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c>
          <w:tcPr>
            <w:tcW w:w="2267" w:type="dxa"/>
            <w:shd w:val="clear" w:color="auto" w:fill="auto"/>
            <w:vAlign w:val="bottom"/>
          </w:tcPr>
          <w:p w14:paraId="62A426C5"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41.0±5.6 - 17-BF-08</w:t>
            </w:r>
          </w:p>
        </w:tc>
      </w:tr>
      <w:tr w:rsidR="00023954" w14:paraId="68DEB2A3" w14:textId="77777777" w:rsidTr="00F85135">
        <w:trPr>
          <w:trHeight w:val="315"/>
        </w:trPr>
        <w:tc>
          <w:tcPr>
            <w:tcW w:w="710" w:type="dxa"/>
            <w:shd w:val="clear" w:color="auto" w:fill="auto"/>
            <w:vAlign w:val="bottom"/>
          </w:tcPr>
          <w:p w14:paraId="45420A23" w14:textId="77777777" w:rsidR="00023954" w:rsidRDefault="00023954" w:rsidP="00697597">
            <w:pPr>
              <w:widowControl w:val="0"/>
              <w:spacing w:after="0" w:line="240" w:lineRule="auto"/>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F2-W</w:t>
            </w:r>
          </w:p>
        </w:tc>
        <w:tc>
          <w:tcPr>
            <w:tcW w:w="2692" w:type="dxa"/>
            <w:gridSpan w:val="3"/>
            <w:shd w:val="clear" w:color="auto" w:fill="auto"/>
            <w:vAlign w:val="bottom"/>
          </w:tcPr>
          <w:p w14:paraId="118BB59D"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131</w:t>
            </w:r>
            <w:r>
              <w:rPr>
                <w:rFonts w:ascii="Times New Roman" w:eastAsia="Times New Roman" w:hAnsi="Times New Roman" w:cs="Times New Roman"/>
                <w:color w:val="000000"/>
                <w:sz w:val="20"/>
                <w:szCs w:val="20"/>
                <w:vertAlign w:val="superscript"/>
                <w:lang w:val="en-GB" w:eastAsia="en-GB"/>
              </w:rPr>
              <w:t>+51</w:t>
            </w:r>
            <w:r>
              <w:rPr>
                <w:rFonts w:ascii="Times New Roman" w:eastAsia="Times New Roman" w:hAnsi="Times New Roman" w:cs="Times New Roman"/>
                <w:color w:val="000000"/>
                <w:sz w:val="20"/>
                <w:szCs w:val="20"/>
                <w:vertAlign w:val="subscript"/>
                <w:lang w:val="en-GB" w:eastAsia="en-GB"/>
              </w:rPr>
              <w:t>-35</w:t>
            </w:r>
            <w:r>
              <w:rPr>
                <w:rFonts w:ascii="Times New Roman" w:eastAsia="Times New Roman" w:hAnsi="Times New Roman" w:cs="Times New Roman"/>
                <w:color w:val="000000"/>
                <w:sz w:val="20"/>
                <w:szCs w:val="20"/>
                <w:lang w:val="en-GB" w:eastAsia="en-GB"/>
              </w:rPr>
              <w:t>- AG2</w:t>
            </w:r>
          </w:p>
        </w:tc>
        <w:tc>
          <w:tcPr>
            <w:tcW w:w="1986" w:type="dxa"/>
            <w:shd w:val="clear" w:color="auto" w:fill="auto"/>
            <w:vAlign w:val="center"/>
          </w:tcPr>
          <w:p w14:paraId="37C2F3CB" w14:textId="77777777" w:rsidR="00023954" w:rsidRDefault="00023954" w:rsidP="00697597">
            <w:pPr>
              <w:widowControl w:val="0"/>
              <w:spacing w:after="0" w:line="240" w:lineRule="auto"/>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98.6±4.4 - AG2</w:t>
            </w:r>
          </w:p>
        </w:tc>
        <w:tc>
          <w:tcPr>
            <w:tcW w:w="3685" w:type="dxa"/>
            <w:shd w:val="clear" w:color="auto" w:fill="auto"/>
            <w:vAlign w:val="bottom"/>
          </w:tcPr>
          <w:p w14:paraId="4D0F8F95"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400±200 - TG12V-14</w:t>
            </w:r>
          </w:p>
        </w:tc>
        <w:tc>
          <w:tcPr>
            <w:tcW w:w="2410" w:type="dxa"/>
            <w:shd w:val="clear" w:color="auto" w:fill="auto"/>
            <w:vAlign w:val="bottom"/>
          </w:tcPr>
          <w:p w14:paraId="690422FD"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c>
          <w:tcPr>
            <w:tcW w:w="2267" w:type="dxa"/>
            <w:shd w:val="clear" w:color="auto" w:fill="auto"/>
            <w:vAlign w:val="bottom"/>
          </w:tcPr>
          <w:p w14:paraId="5EBF3846"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r>
      <w:tr w:rsidR="00023954" w14:paraId="0D8C3E9C" w14:textId="77777777" w:rsidTr="00F85135">
        <w:trPr>
          <w:trHeight w:val="315"/>
        </w:trPr>
        <w:tc>
          <w:tcPr>
            <w:tcW w:w="710" w:type="dxa"/>
            <w:shd w:val="clear" w:color="auto" w:fill="auto"/>
            <w:vAlign w:val="bottom"/>
          </w:tcPr>
          <w:p w14:paraId="427815EB" w14:textId="77777777" w:rsidR="00023954" w:rsidRDefault="00023954" w:rsidP="00697597">
            <w:pPr>
              <w:widowControl w:val="0"/>
              <w:spacing w:after="0" w:line="240" w:lineRule="auto"/>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F2-W</w:t>
            </w:r>
          </w:p>
        </w:tc>
        <w:tc>
          <w:tcPr>
            <w:tcW w:w="2692" w:type="dxa"/>
            <w:gridSpan w:val="3"/>
            <w:shd w:val="clear" w:color="auto" w:fill="auto"/>
            <w:vAlign w:val="bottom"/>
          </w:tcPr>
          <w:p w14:paraId="13EDB822"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155</w:t>
            </w:r>
            <w:r>
              <w:rPr>
                <w:rFonts w:ascii="Times New Roman" w:eastAsia="Times New Roman" w:hAnsi="Times New Roman" w:cs="Times New Roman"/>
                <w:color w:val="000000"/>
                <w:sz w:val="20"/>
                <w:szCs w:val="20"/>
                <w:vertAlign w:val="superscript"/>
                <w:lang w:val="en-GB" w:eastAsia="en-GB"/>
              </w:rPr>
              <w:t>+9</w:t>
            </w:r>
            <w:r>
              <w:rPr>
                <w:rFonts w:ascii="Times New Roman" w:eastAsia="Times New Roman" w:hAnsi="Times New Roman" w:cs="Times New Roman"/>
                <w:color w:val="000000"/>
                <w:sz w:val="20"/>
                <w:szCs w:val="20"/>
                <w:vertAlign w:val="subscript"/>
                <w:lang w:val="en-GB" w:eastAsia="en-GB"/>
              </w:rPr>
              <w:t>-9</w:t>
            </w:r>
            <w:r>
              <w:rPr>
                <w:rFonts w:ascii="Times New Roman" w:eastAsia="Times New Roman" w:hAnsi="Times New Roman" w:cs="Times New Roman"/>
                <w:color w:val="000000"/>
                <w:sz w:val="20"/>
                <w:szCs w:val="20"/>
                <w:lang w:val="en-GB" w:eastAsia="en-GB"/>
              </w:rPr>
              <w:t xml:space="preserve"> - AG3</w:t>
            </w:r>
          </w:p>
        </w:tc>
        <w:tc>
          <w:tcPr>
            <w:tcW w:w="1986" w:type="dxa"/>
            <w:shd w:val="clear" w:color="auto" w:fill="auto"/>
            <w:vAlign w:val="center"/>
          </w:tcPr>
          <w:p w14:paraId="21BDA913"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c>
          <w:tcPr>
            <w:tcW w:w="3685" w:type="dxa"/>
            <w:shd w:val="clear" w:color="auto" w:fill="auto"/>
            <w:vAlign w:val="bottom"/>
          </w:tcPr>
          <w:p w14:paraId="040C04A3"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400±200 - TG12V-14</w:t>
            </w:r>
          </w:p>
        </w:tc>
        <w:tc>
          <w:tcPr>
            <w:tcW w:w="2410" w:type="dxa"/>
            <w:shd w:val="clear" w:color="auto" w:fill="auto"/>
            <w:vAlign w:val="bottom"/>
          </w:tcPr>
          <w:p w14:paraId="5C1AA6AC"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c>
          <w:tcPr>
            <w:tcW w:w="2267" w:type="dxa"/>
            <w:shd w:val="clear" w:color="auto" w:fill="auto"/>
            <w:vAlign w:val="bottom"/>
          </w:tcPr>
          <w:p w14:paraId="0578FCF0"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r>
      <w:tr w:rsidR="00023954" w14:paraId="5ECCB933" w14:textId="77777777" w:rsidTr="00F85135">
        <w:trPr>
          <w:trHeight w:val="315"/>
        </w:trPr>
        <w:tc>
          <w:tcPr>
            <w:tcW w:w="710" w:type="dxa"/>
            <w:shd w:val="clear" w:color="auto" w:fill="auto"/>
            <w:vAlign w:val="bottom"/>
          </w:tcPr>
          <w:p w14:paraId="584A9BB8" w14:textId="77777777" w:rsidR="00023954" w:rsidRDefault="00023954" w:rsidP="00697597">
            <w:pPr>
              <w:widowControl w:val="0"/>
              <w:spacing w:after="0" w:line="240" w:lineRule="auto"/>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F2-E</w:t>
            </w:r>
          </w:p>
        </w:tc>
        <w:tc>
          <w:tcPr>
            <w:tcW w:w="2692" w:type="dxa"/>
            <w:gridSpan w:val="3"/>
            <w:shd w:val="clear" w:color="auto" w:fill="auto"/>
            <w:vAlign w:val="bottom"/>
          </w:tcPr>
          <w:p w14:paraId="4144D2C3"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165</w:t>
            </w:r>
            <w:r>
              <w:rPr>
                <w:rFonts w:ascii="Times New Roman" w:eastAsia="Times New Roman" w:hAnsi="Times New Roman" w:cs="Times New Roman"/>
                <w:color w:val="000000"/>
                <w:sz w:val="20"/>
                <w:szCs w:val="20"/>
                <w:vertAlign w:val="superscript"/>
                <w:lang w:val="en-GB" w:eastAsia="en-GB"/>
              </w:rPr>
              <w:t>+142</w:t>
            </w:r>
            <w:r>
              <w:rPr>
                <w:rFonts w:ascii="Times New Roman" w:eastAsia="Times New Roman" w:hAnsi="Times New Roman" w:cs="Times New Roman"/>
                <w:color w:val="000000"/>
                <w:sz w:val="20"/>
                <w:szCs w:val="20"/>
                <w:vertAlign w:val="subscript"/>
                <w:lang w:val="en-GB" w:eastAsia="en-GB"/>
              </w:rPr>
              <w:t xml:space="preserve">-60 </w:t>
            </w:r>
            <w:r>
              <w:rPr>
                <w:rFonts w:ascii="Times New Roman" w:eastAsia="Times New Roman" w:hAnsi="Times New Roman" w:cs="Times New Roman"/>
                <w:color w:val="000000"/>
                <w:sz w:val="20"/>
                <w:szCs w:val="20"/>
                <w:lang w:val="en-GB" w:eastAsia="en-GB"/>
              </w:rPr>
              <w:t>- AG4</w:t>
            </w:r>
          </w:p>
        </w:tc>
        <w:tc>
          <w:tcPr>
            <w:tcW w:w="1986" w:type="dxa"/>
            <w:shd w:val="clear" w:color="auto" w:fill="auto"/>
            <w:vAlign w:val="center"/>
          </w:tcPr>
          <w:p w14:paraId="0856526B" w14:textId="77777777" w:rsidR="00023954" w:rsidRDefault="00023954" w:rsidP="00697597">
            <w:pPr>
              <w:widowControl w:val="0"/>
              <w:spacing w:after="0" w:line="240" w:lineRule="auto"/>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92.2±4.8 - AG4</w:t>
            </w:r>
          </w:p>
        </w:tc>
        <w:tc>
          <w:tcPr>
            <w:tcW w:w="3685" w:type="dxa"/>
            <w:shd w:val="clear" w:color="auto" w:fill="auto"/>
            <w:vAlign w:val="bottom"/>
          </w:tcPr>
          <w:p w14:paraId="72A48299"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280±150 - TG12V-13</w:t>
            </w:r>
          </w:p>
        </w:tc>
        <w:tc>
          <w:tcPr>
            <w:tcW w:w="2410" w:type="dxa"/>
            <w:shd w:val="clear" w:color="auto" w:fill="auto"/>
            <w:vAlign w:val="bottom"/>
          </w:tcPr>
          <w:p w14:paraId="2C331C79"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c>
          <w:tcPr>
            <w:tcW w:w="2267" w:type="dxa"/>
            <w:shd w:val="clear" w:color="auto" w:fill="auto"/>
            <w:vAlign w:val="bottom"/>
          </w:tcPr>
          <w:p w14:paraId="3FD80F38"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r>
      <w:tr w:rsidR="00023954" w14:paraId="49757E08" w14:textId="77777777" w:rsidTr="00F85135">
        <w:trPr>
          <w:trHeight w:val="352"/>
        </w:trPr>
        <w:tc>
          <w:tcPr>
            <w:tcW w:w="710" w:type="dxa"/>
            <w:shd w:val="clear" w:color="auto" w:fill="auto"/>
            <w:vAlign w:val="bottom"/>
          </w:tcPr>
          <w:p w14:paraId="6EE9BBE8" w14:textId="77777777" w:rsidR="00023954" w:rsidRDefault="00023954" w:rsidP="00697597">
            <w:pPr>
              <w:widowControl w:val="0"/>
              <w:spacing w:after="0" w:line="240" w:lineRule="auto"/>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F3-E</w:t>
            </w:r>
          </w:p>
        </w:tc>
        <w:tc>
          <w:tcPr>
            <w:tcW w:w="2692" w:type="dxa"/>
            <w:gridSpan w:val="3"/>
            <w:shd w:val="clear" w:color="auto" w:fill="auto"/>
            <w:vAlign w:val="bottom"/>
          </w:tcPr>
          <w:p w14:paraId="17DAA014"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211</w:t>
            </w:r>
            <w:r>
              <w:rPr>
                <w:rFonts w:ascii="Times New Roman" w:eastAsia="Times New Roman" w:hAnsi="Times New Roman" w:cs="Times New Roman"/>
                <w:color w:val="000000"/>
                <w:sz w:val="20"/>
                <w:szCs w:val="20"/>
                <w:vertAlign w:val="superscript"/>
                <w:lang w:val="en-GB" w:eastAsia="en-GB"/>
              </w:rPr>
              <w:t>+91</w:t>
            </w:r>
            <w:r>
              <w:rPr>
                <w:rFonts w:ascii="Times New Roman" w:eastAsia="Times New Roman" w:hAnsi="Times New Roman" w:cs="Times New Roman"/>
                <w:color w:val="000000"/>
                <w:sz w:val="20"/>
                <w:szCs w:val="20"/>
                <w:vertAlign w:val="subscript"/>
                <w:lang w:val="en-GB" w:eastAsia="en-GB"/>
              </w:rPr>
              <w:t>-49</w:t>
            </w:r>
            <w:r>
              <w:rPr>
                <w:rFonts w:ascii="Times New Roman" w:eastAsia="Times New Roman" w:hAnsi="Times New Roman" w:cs="Times New Roman"/>
                <w:color w:val="000000"/>
                <w:sz w:val="20"/>
                <w:szCs w:val="20"/>
                <w:lang w:val="en-GB" w:eastAsia="en-GB"/>
              </w:rPr>
              <w:t xml:space="preserve"> - AG5</w:t>
            </w:r>
          </w:p>
        </w:tc>
        <w:tc>
          <w:tcPr>
            <w:tcW w:w="1986" w:type="dxa"/>
            <w:shd w:val="clear" w:color="auto" w:fill="auto"/>
            <w:vAlign w:val="center"/>
          </w:tcPr>
          <w:p w14:paraId="393BEF37" w14:textId="77777777" w:rsidR="00023954" w:rsidRDefault="00023954" w:rsidP="00697597">
            <w:pPr>
              <w:widowControl w:val="0"/>
              <w:spacing w:after="0" w:line="240" w:lineRule="auto"/>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143±7 - AG5</w:t>
            </w:r>
          </w:p>
        </w:tc>
        <w:tc>
          <w:tcPr>
            <w:tcW w:w="3685" w:type="dxa"/>
            <w:shd w:val="clear" w:color="auto" w:fill="auto"/>
            <w:vAlign w:val="bottom"/>
          </w:tcPr>
          <w:p w14:paraId="4B54E38D"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130±10; 180±50 - TG12V-08; -17</w:t>
            </w:r>
          </w:p>
        </w:tc>
        <w:tc>
          <w:tcPr>
            <w:tcW w:w="2410" w:type="dxa"/>
            <w:shd w:val="clear" w:color="auto" w:fill="auto"/>
            <w:vAlign w:val="bottom"/>
          </w:tcPr>
          <w:p w14:paraId="12AA7882"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84±4 - CKUZ-DM-10</w:t>
            </w:r>
          </w:p>
        </w:tc>
        <w:tc>
          <w:tcPr>
            <w:tcW w:w="2267" w:type="dxa"/>
            <w:shd w:val="clear" w:color="auto" w:fill="auto"/>
            <w:vAlign w:val="bottom"/>
          </w:tcPr>
          <w:p w14:paraId="30DDD65D"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r>
      <w:tr w:rsidR="00023954" w14:paraId="0D983761" w14:textId="77777777" w:rsidTr="00F85135">
        <w:trPr>
          <w:trHeight w:val="315"/>
        </w:trPr>
        <w:tc>
          <w:tcPr>
            <w:tcW w:w="710" w:type="dxa"/>
            <w:shd w:val="clear" w:color="auto" w:fill="auto"/>
            <w:vAlign w:val="bottom"/>
          </w:tcPr>
          <w:p w14:paraId="3B70E75A" w14:textId="77777777" w:rsidR="00023954" w:rsidRDefault="00023954" w:rsidP="00697597">
            <w:pPr>
              <w:widowControl w:val="0"/>
              <w:spacing w:after="0" w:line="240" w:lineRule="auto"/>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F4-E</w:t>
            </w:r>
          </w:p>
        </w:tc>
        <w:tc>
          <w:tcPr>
            <w:tcW w:w="2692" w:type="dxa"/>
            <w:gridSpan w:val="3"/>
            <w:shd w:val="clear" w:color="auto" w:fill="auto"/>
            <w:vAlign w:val="bottom"/>
          </w:tcPr>
          <w:p w14:paraId="7568377E"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243</w:t>
            </w:r>
            <w:r>
              <w:rPr>
                <w:rFonts w:ascii="Times New Roman" w:eastAsia="Times New Roman" w:hAnsi="Times New Roman" w:cs="Times New Roman"/>
                <w:color w:val="000000"/>
                <w:sz w:val="20"/>
                <w:szCs w:val="20"/>
                <w:vertAlign w:val="superscript"/>
                <w:lang w:val="en-GB" w:eastAsia="en-GB"/>
              </w:rPr>
              <w:t>+</w:t>
            </w:r>
            <w:r>
              <w:rPr>
                <w:rFonts w:eastAsia="Times New Roman" w:cs="Calibri"/>
                <w:color w:val="000000"/>
                <w:sz w:val="20"/>
                <w:szCs w:val="20"/>
                <w:vertAlign w:val="superscript"/>
                <w:lang w:val="en-GB" w:eastAsia="en-GB"/>
              </w:rPr>
              <w:t>∞</w:t>
            </w:r>
            <w:r>
              <w:rPr>
                <w:rFonts w:ascii="Times New Roman" w:eastAsia="Times New Roman" w:hAnsi="Times New Roman" w:cs="Times New Roman"/>
                <w:color w:val="000000"/>
                <w:sz w:val="20"/>
                <w:szCs w:val="20"/>
                <w:vertAlign w:val="subscript"/>
                <w:lang w:val="en-GB" w:eastAsia="en-GB"/>
              </w:rPr>
              <w:t>-84</w:t>
            </w:r>
            <w:r>
              <w:rPr>
                <w:rFonts w:ascii="Times New Roman" w:eastAsia="Times New Roman" w:hAnsi="Times New Roman" w:cs="Times New Roman"/>
                <w:color w:val="000000"/>
                <w:sz w:val="20"/>
                <w:szCs w:val="20"/>
                <w:lang w:val="en-GB" w:eastAsia="en-GB"/>
              </w:rPr>
              <w:t xml:space="preserve"> - AG6</w:t>
            </w:r>
          </w:p>
        </w:tc>
        <w:tc>
          <w:tcPr>
            <w:tcW w:w="1986" w:type="dxa"/>
            <w:shd w:val="clear" w:color="auto" w:fill="auto"/>
            <w:vAlign w:val="center"/>
          </w:tcPr>
          <w:p w14:paraId="3A25C7C6" w14:textId="77777777" w:rsidR="00023954" w:rsidRDefault="00023954" w:rsidP="00697597">
            <w:pPr>
              <w:widowControl w:val="0"/>
              <w:spacing w:after="0" w:line="240" w:lineRule="auto"/>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155±9 - AG6</w:t>
            </w:r>
          </w:p>
        </w:tc>
        <w:tc>
          <w:tcPr>
            <w:tcW w:w="3685" w:type="dxa"/>
            <w:shd w:val="clear" w:color="auto" w:fill="auto"/>
            <w:vAlign w:val="bottom"/>
          </w:tcPr>
          <w:p w14:paraId="566DB917"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1480±80 - TG12V-07</w:t>
            </w:r>
          </w:p>
        </w:tc>
        <w:tc>
          <w:tcPr>
            <w:tcW w:w="2410" w:type="dxa"/>
            <w:shd w:val="clear" w:color="auto" w:fill="auto"/>
            <w:vAlign w:val="bottom"/>
          </w:tcPr>
          <w:p w14:paraId="4A62901B"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99±4 - CKUZ-97/8- 05</w:t>
            </w:r>
          </w:p>
        </w:tc>
        <w:tc>
          <w:tcPr>
            <w:tcW w:w="2267" w:type="dxa"/>
            <w:shd w:val="clear" w:color="auto" w:fill="auto"/>
            <w:vAlign w:val="bottom"/>
          </w:tcPr>
          <w:p w14:paraId="423F331A"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r>
      <w:tr w:rsidR="00023954" w14:paraId="716F0CB2" w14:textId="77777777" w:rsidTr="00F85135">
        <w:trPr>
          <w:trHeight w:val="315"/>
        </w:trPr>
        <w:tc>
          <w:tcPr>
            <w:tcW w:w="710" w:type="dxa"/>
            <w:shd w:val="clear" w:color="auto" w:fill="auto"/>
            <w:vAlign w:val="bottom"/>
          </w:tcPr>
          <w:p w14:paraId="239129EE" w14:textId="77777777" w:rsidR="00023954" w:rsidRDefault="00023954" w:rsidP="00697597">
            <w:pPr>
              <w:widowControl w:val="0"/>
              <w:spacing w:after="0" w:line="240" w:lineRule="auto"/>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F4-W</w:t>
            </w:r>
          </w:p>
        </w:tc>
        <w:tc>
          <w:tcPr>
            <w:tcW w:w="2692" w:type="dxa"/>
            <w:gridSpan w:val="3"/>
            <w:shd w:val="clear" w:color="auto" w:fill="auto"/>
            <w:vAlign w:val="bottom"/>
          </w:tcPr>
          <w:p w14:paraId="130250F4"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292</w:t>
            </w:r>
            <w:r>
              <w:rPr>
                <w:rFonts w:ascii="Times New Roman" w:eastAsia="Times New Roman" w:hAnsi="Times New Roman" w:cs="Times New Roman"/>
                <w:color w:val="000000"/>
                <w:sz w:val="20"/>
                <w:szCs w:val="20"/>
                <w:vertAlign w:val="superscript"/>
                <w:lang w:val="en-GB" w:eastAsia="en-GB"/>
              </w:rPr>
              <w:t>+</w:t>
            </w:r>
            <w:r>
              <w:rPr>
                <w:rFonts w:eastAsia="Times New Roman" w:cs="Calibri"/>
                <w:color w:val="000000"/>
                <w:sz w:val="20"/>
                <w:szCs w:val="20"/>
                <w:vertAlign w:val="superscript"/>
                <w:lang w:val="en-GB" w:eastAsia="en-GB"/>
              </w:rPr>
              <w:t>∞</w:t>
            </w:r>
            <w:r>
              <w:rPr>
                <w:rFonts w:ascii="Times New Roman" w:eastAsia="Times New Roman" w:hAnsi="Times New Roman" w:cs="Times New Roman"/>
                <w:color w:val="000000"/>
                <w:sz w:val="20"/>
                <w:szCs w:val="20"/>
                <w:vertAlign w:val="subscript"/>
                <w:lang w:val="en-GB" w:eastAsia="en-GB"/>
              </w:rPr>
              <w:t>-105</w:t>
            </w:r>
            <w:r>
              <w:rPr>
                <w:rFonts w:ascii="Times New Roman" w:eastAsia="Times New Roman" w:hAnsi="Times New Roman" w:cs="Times New Roman"/>
                <w:color w:val="000000"/>
                <w:sz w:val="20"/>
                <w:szCs w:val="20"/>
                <w:lang w:val="en-GB" w:eastAsia="en-GB"/>
              </w:rPr>
              <w:t xml:space="preserve"> - AG7</w:t>
            </w:r>
          </w:p>
        </w:tc>
        <w:tc>
          <w:tcPr>
            <w:tcW w:w="1986" w:type="dxa"/>
            <w:shd w:val="clear" w:color="auto" w:fill="auto"/>
            <w:vAlign w:val="center"/>
          </w:tcPr>
          <w:p w14:paraId="5AE84AAD" w14:textId="77777777" w:rsidR="00023954" w:rsidRDefault="00023954" w:rsidP="00697597">
            <w:pPr>
              <w:widowControl w:val="0"/>
              <w:spacing w:after="0" w:line="240" w:lineRule="auto"/>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149±7 - AG7</w:t>
            </w:r>
          </w:p>
        </w:tc>
        <w:tc>
          <w:tcPr>
            <w:tcW w:w="3685" w:type="dxa"/>
            <w:shd w:val="clear" w:color="auto" w:fill="auto"/>
            <w:vAlign w:val="bottom"/>
          </w:tcPr>
          <w:p w14:paraId="1C85A4DE"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260±20; 290±30 - TG12V-02; R11KP10</w:t>
            </w:r>
          </w:p>
        </w:tc>
        <w:tc>
          <w:tcPr>
            <w:tcW w:w="2410" w:type="dxa"/>
            <w:shd w:val="clear" w:color="auto" w:fill="auto"/>
            <w:vAlign w:val="bottom"/>
          </w:tcPr>
          <w:p w14:paraId="4E12A034"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c>
          <w:tcPr>
            <w:tcW w:w="2267" w:type="dxa"/>
            <w:shd w:val="clear" w:color="auto" w:fill="auto"/>
            <w:vAlign w:val="bottom"/>
          </w:tcPr>
          <w:p w14:paraId="3B98D6A3"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r>
      <w:tr w:rsidR="00023954" w14:paraId="0620399B" w14:textId="77777777" w:rsidTr="00F85135">
        <w:trPr>
          <w:trHeight w:val="315"/>
        </w:trPr>
        <w:tc>
          <w:tcPr>
            <w:tcW w:w="710" w:type="dxa"/>
            <w:shd w:val="clear" w:color="auto" w:fill="auto"/>
            <w:vAlign w:val="bottom"/>
          </w:tcPr>
          <w:p w14:paraId="4C46EE91" w14:textId="77777777" w:rsidR="00023954" w:rsidRDefault="00023954" w:rsidP="00697597">
            <w:pPr>
              <w:widowControl w:val="0"/>
              <w:spacing w:after="0" w:line="240" w:lineRule="auto"/>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F4-W</w:t>
            </w:r>
          </w:p>
        </w:tc>
        <w:tc>
          <w:tcPr>
            <w:tcW w:w="2692" w:type="dxa"/>
            <w:gridSpan w:val="3"/>
            <w:shd w:val="clear" w:color="auto" w:fill="auto"/>
            <w:vAlign w:val="bottom"/>
          </w:tcPr>
          <w:p w14:paraId="583B0BB6"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322</w:t>
            </w:r>
            <w:r>
              <w:rPr>
                <w:rFonts w:ascii="Times New Roman" w:eastAsia="Times New Roman" w:hAnsi="Times New Roman" w:cs="Times New Roman"/>
                <w:color w:val="000000"/>
                <w:sz w:val="20"/>
                <w:szCs w:val="20"/>
                <w:vertAlign w:val="superscript"/>
                <w:lang w:val="en-GB" w:eastAsia="en-GB"/>
              </w:rPr>
              <w:t>+54</w:t>
            </w:r>
            <w:r>
              <w:rPr>
                <w:rFonts w:ascii="Times New Roman" w:eastAsia="Times New Roman" w:hAnsi="Times New Roman" w:cs="Times New Roman"/>
                <w:color w:val="000000"/>
                <w:sz w:val="20"/>
                <w:szCs w:val="20"/>
                <w:vertAlign w:val="subscript"/>
                <w:lang w:val="en-GB" w:eastAsia="en-GB"/>
              </w:rPr>
              <w:t>-36</w:t>
            </w:r>
            <w:r>
              <w:rPr>
                <w:rFonts w:ascii="Times New Roman" w:eastAsia="Times New Roman" w:hAnsi="Times New Roman" w:cs="Times New Roman"/>
                <w:color w:val="000000"/>
                <w:sz w:val="20"/>
                <w:szCs w:val="20"/>
                <w:lang w:val="en-GB" w:eastAsia="en-GB"/>
              </w:rPr>
              <w:t xml:space="preserve"> - AG8</w:t>
            </w:r>
          </w:p>
        </w:tc>
        <w:tc>
          <w:tcPr>
            <w:tcW w:w="1986" w:type="dxa"/>
            <w:shd w:val="clear" w:color="auto" w:fill="auto"/>
            <w:vAlign w:val="center"/>
          </w:tcPr>
          <w:p w14:paraId="6C3D398E"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sz w:val="20"/>
                <w:lang w:val="en-GB" w:eastAsia="en-GB"/>
              </w:rPr>
              <w:t>N.D.</w:t>
            </w:r>
          </w:p>
        </w:tc>
        <w:tc>
          <w:tcPr>
            <w:tcW w:w="3685" w:type="dxa"/>
            <w:shd w:val="clear" w:color="auto" w:fill="auto"/>
            <w:vAlign w:val="bottom"/>
          </w:tcPr>
          <w:p w14:paraId="03D5E0C5"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260±20; 290±30 - TG12V-02; R11KP10</w:t>
            </w:r>
          </w:p>
        </w:tc>
        <w:tc>
          <w:tcPr>
            <w:tcW w:w="2410" w:type="dxa"/>
            <w:shd w:val="clear" w:color="auto" w:fill="auto"/>
            <w:vAlign w:val="bottom"/>
          </w:tcPr>
          <w:p w14:paraId="3F1C937F"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c>
          <w:tcPr>
            <w:tcW w:w="2267" w:type="dxa"/>
            <w:shd w:val="clear" w:color="auto" w:fill="auto"/>
            <w:vAlign w:val="bottom"/>
          </w:tcPr>
          <w:p w14:paraId="4653563D"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r>
      <w:tr w:rsidR="00023954" w14:paraId="6B237BF0" w14:textId="77777777" w:rsidTr="00F85135">
        <w:trPr>
          <w:trHeight w:val="315"/>
        </w:trPr>
        <w:tc>
          <w:tcPr>
            <w:tcW w:w="710" w:type="dxa"/>
            <w:shd w:val="clear" w:color="auto" w:fill="auto"/>
            <w:vAlign w:val="bottom"/>
          </w:tcPr>
          <w:p w14:paraId="1D4EA1D0" w14:textId="77777777" w:rsidR="00023954" w:rsidRDefault="00023954" w:rsidP="00697597">
            <w:pPr>
              <w:widowControl w:val="0"/>
              <w:spacing w:after="0" w:line="240" w:lineRule="auto"/>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F3-W</w:t>
            </w:r>
          </w:p>
        </w:tc>
        <w:tc>
          <w:tcPr>
            <w:tcW w:w="2692" w:type="dxa"/>
            <w:gridSpan w:val="3"/>
            <w:shd w:val="clear" w:color="auto" w:fill="auto"/>
            <w:vAlign w:val="bottom"/>
          </w:tcPr>
          <w:p w14:paraId="6CA26C5F"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246</w:t>
            </w:r>
            <w:r>
              <w:rPr>
                <w:rFonts w:ascii="Times New Roman" w:eastAsia="Times New Roman" w:hAnsi="Times New Roman" w:cs="Times New Roman"/>
                <w:color w:val="000000"/>
                <w:sz w:val="20"/>
                <w:szCs w:val="20"/>
                <w:vertAlign w:val="superscript"/>
                <w:lang w:val="en-GB" w:eastAsia="en-GB"/>
              </w:rPr>
              <w:t>+246</w:t>
            </w:r>
            <w:r>
              <w:rPr>
                <w:rFonts w:ascii="Times New Roman" w:eastAsia="Times New Roman" w:hAnsi="Times New Roman" w:cs="Times New Roman"/>
                <w:color w:val="000000"/>
                <w:sz w:val="20"/>
                <w:szCs w:val="20"/>
                <w:vertAlign w:val="subscript"/>
                <w:lang w:val="en-GB" w:eastAsia="en-GB"/>
              </w:rPr>
              <w:t>-70</w:t>
            </w:r>
            <w:r>
              <w:rPr>
                <w:rFonts w:ascii="Times New Roman" w:eastAsia="Times New Roman" w:hAnsi="Times New Roman" w:cs="Times New Roman"/>
                <w:color w:val="000000"/>
                <w:sz w:val="20"/>
                <w:szCs w:val="20"/>
                <w:lang w:val="en-GB" w:eastAsia="en-GB"/>
              </w:rPr>
              <w:t xml:space="preserve"> - AG9</w:t>
            </w:r>
          </w:p>
        </w:tc>
        <w:tc>
          <w:tcPr>
            <w:tcW w:w="1986" w:type="dxa"/>
            <w:shd w:val="clear" w:color="auto" w:fill="auto"/>
            <w:vAlign w:val="center"/>
          </w:tcPr>
          <w:p w14:paraId="2E24611D"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sz w:val="20"/>
                <w:lang w:val="en-GB" w:eastAsia="en-GB"/>
              </w:rPr>
              <w:t>N.D.</w:t>
            </w:r>
          </w:p>
        </w:tc>
        <w:tc>
          <w:tcPr>
            <w:tcW w:w="3685" w:type="dxa"/>
            <w:shd w:val="clear" w:color="auto" w:fill="auto"/>
            <w:vAlign w:val="center"/>
          </w:tcPr>
          <w:p w14:paraId="44AE5EE4"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sz w:val="20"/>
                <w:lang w:val="en-GB" w:eastAsia="en-GB"/>
              </w:rPr>
              <w:t>N.D</w:t>
            </w:r>
            <w:r>
              <w:rPr>
                <w:rFonts w:ascii="Times New Roman" w:eastAsia="Times New Roman" w:hAnsi="Times New Roman" w:cs="Times New Roman"/>
                <w:color w:val="000000"/>
                <w:sz w:val="20"/>
                <w:szCs w:val="20"/>
                <w:lang w:val="en-GB" w:eastAsia="en-GB"/>
              </w:rPr>
              <w:t>.</w:t>
            </w:r>
          </w:p>
        </w:tc>
        <w:tc>
          <w:tcPr>
            <w:tcW w:w="2410" w:type="dxa"/>
            <w:shd w:val="clear" w:color="auto" w:fill="auto"/>
            <w:vAlign w:val="bottom"/>
          </w:tcPr>
          <w:p w14:paraId="707B23FF"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c>
          <w:tcPr>
            <w:tcW w:w="2267" w:type="dxa"/>
            <w:shd w:val="clear" w:color="auto" w:fill="auto"/>
            <w:vAlign w:val="bottom"/>
          </w:tcPr>
          <w:p w14:paraId="3F20DF4E"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r>
      <w:tr w:rsidR="00023954" w14:paraId="77D648DB" w14:textId="77777777" w:rsidTr="00F85135">
        <w:trPr>
          <w:trHeight w:val="315"/>
        </w:trPr>
        <w:tc>
          <w:tcPr>
            <w:tcW w:w="710" w:type="dxa"/>
            <w:shd w:val="clear" w:color="auto" w:fill="auto"/>
            <w:vAlign w:val="bottom"/>
          </w:tcPr>
          <w:p w14:paraId="4B56A6C4" w14:textId="77777777" w:rsidR="00023954" w:rsidRDefault="00023954" w:rsidP="00697597">
            <w:pPr>
              <w:widowControl w:val="0"/>
              <w:spacing w:after="0" w:line="240" w:lineRule="auto"/>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F3-W</w:t>
            </w:r>
          </w:p>
        </w:tc>
        <w:tc>
          <w:tcPr>
            <w:tcW w:w="2692" w:type="dxa"/>
            <w:gridSpan w:val="3"/>
            <w:shd w:val="clear" w:color="auto" w:fill="auto"/>
            <w:vAlign w:val="bottom"/>
          </w:tcPr>
          <w:p w14:paraId="56487B5A"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294</w:t>
            </w:r>
            <w:r>
              <w:rPr>
                <w:rFonts w:ascii="Times New Roman" w:eastAsia="Times New Roman" w:hAnsi="Times New Roman" w:cs="Times New Roman"/>
                <w:color w:val="000000"/>
                <w:sz w:val="20"/>
                <w:szCs w:val="20"/>
                <w:vertAlign w:val="superscript"/>
                <w:lang w:val="en-GB" w:eastAsia="en-GB"/>
              </w:rPr>
              <w:t>+35</w:t>
            </w:r>
            <w:r>
              <w:rPr>
                <w:rFonts w:ascii="Times New Roman" w:eastAsia="Times New Roman" w:hAnsi="Times New Roman" w:cs="Times New Roman"/>
                <w:color w:val="000000"/>
                <w:sz w:val="20"/>
                <w:szCs w:val="20"/>
                <w:vertAlign w:val="subscript"/>
                <w:lang w:val="en-GB" w:eastAsia="en-GB"/>
              </w:rPr>
              <w:t>-26</w:t>
            </w:r>
            <w:r>
              <w:rPr>
                <w:rFonts w:ascii="Times New Roman" w:eastAsia="Times New Roman" w:hAnsi="Times New Roman" w:cs="Times New Roman"/>
                <w:color w:val="000000"/>
                <w:sz w:val="20"/>
                <w:szCs w:val="20"/>
                <w:lang w:val="en-GB" w:eastAsia="en-GB"/>
              </w:rPr>
              <w:t xml:space="preserve"> - AG10</w:t>
            </w:r>
          </w:p>
        </w:tc>
        <w:tc>
          <w:tcPr>
            <w:tcW w:w="1986" w:type="dxa"/>
            <w:shd w:val="clear" w:color="auto" w:fill="auto"/>
            <w:vAlign w:val="center"/>
          </w:tcPr>
          <w:p w14:paraId="35B116D8"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sz w:val="20"/>
                <w:lang w:val="en-GB" w:eastAsia="en-GB"/>
              </w:rPr>
              <w:t>N.D.</w:t>
            </w:r>
          </w:p>
        </w:tc>
        <w:tc>
          <w:tcPr>
            <w:tcW w:w="3685" w:type="dxa"/>
            <w:shd w:val="clear" w:color="auto" w:fill="auto"/>
            <w:vAlign w:val="center"/>
          </w:tcPr>
          <w:p w14:paraId="65C62C91"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c>
          <w:tcPr>
            <w:tcW w:w="2410" w:type="dxa"/>
            <w:shd w:val="clear" w:color="auto" w:fill="auto"/>
            <w:vAlign w:val="bottom"/>
          </w:tcPr>
          <w:p w14:paraId="7EA8972E"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c>
          <w:tcPr>
            <w:tcW w:w="2267" w:type="dxa"/>
            <w:shd w:val="clear" w:color="auto" w:fill="auto"/>
            <w:vAlign w:val="bottom"/>
          </w:tcPr>
          <w:p w14:paraId="24BCBE1E" w14:textId="77777777" w:rsidR="00023954" w:rsidRDefault="00023954" w:rsidP="00697597">
            <w:pPr>
              <w:widowControl w:val="0"/>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N.D.</w:t>
            </w:r>
          </w:p>
        </w:tc>
      </w:tr>
      <w:tr w:rsidR="00023954" w14:paraId="72D1457D" w14:textId="77777777" w:rsidTr="003F000B">
        <w:trPr>
          <w:trHeight w:val="263"/>
        </w:trPr>
        <w:tc>
          <w:tcPr>
            <w:tcW w:w="710" w:type="dxa"/>
            <w:tcBorders>
              <w:top w:val="single" w:sz="4" w:space="0" w:color="000000"/>
            </w:tcBorders>
            <w:shd w:val="clear" w:color="auto" w:fill="auto"/>
            <w:vAlign w:val="bottom"/>
          </w:tcPr>
          <w:p w14:paraId="72B5F018" w14:textId="77777777" w:rsidR="00023954" w:rsidRDefault="00023954" w:rsidP="00697597">
            <w:pPr>
              <w:widowControl w:val="0"/>
              <w:spacing w:after="0" w:line="240" w:lineRule="auto"/>
              <w:rPr>
                <w:rFonts w:ascii="Times New Roman" w:eastAsia="Times New Roman" w:hAnsi="Times New Roman" w:cs="Times New Roman"/>
                <w:i/>
                <w:iCs/>
                <w:color w:val="000000"/>
                <w:sz w:val="20"/>
                <w:szCs w:val="20"/>
                <w:lang w:val="en-GB" w:eastAsia="en-GB"/>
              </w:rPr>
            </w:pPr>
            <w:r>
              <w:rPr>
                <w:rFonts w:ascii="Times New Roman" w:eastAsia="Times New Roman" w:hAnsi="Times New Roman" w:cs="Times New Roman"/>
                <w:i/>
                <w:iCs/>
                <w:color w:val="000000"/>
                <w:sz w:val="20"/>
                <w:szCs w:val="20"/>
                <w:lang w:val="en-GB" w:eastAsia="en-GB"/>
              </w:rPr>
              <w:t>Note:</w:t>
            </w:r>
          </w:p>
        </w:tc>
        <w:tc>
          <w:tcPr>
            <w:tcW w:w="2692" w:type="dxa"/>
            <w:gridSpan w:val="3"/>
            <w:tcBorders>
              <w:top w:val="single" w:sz="4" w:space="0" w:color="000000"/>
            </w:tcBorders>
            <w:shd w:val="clear" w:color="auto" w:fill="auto"/>
            <w:vAlign w:val="bottom"/>
          </w:tcPr>
          <w:p w14:paraId="48C8B058" w14:textId="77777777" w:rsidR="00023954" w:rsidRDefault="00023954" w:rsidP="00697597">
            <w:pPr>
              <w:widowControl w:val="0"/>
              <w:spacing w:after="0" w:line="240" w:lineRule="auto"/>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 </w:t>
            </w:r>
          </w:p>
        </w:tc>
        <w:tc>
          <w:tcPr>
            <w:tcW w:w="1986" w:type="dxa"/>
            <w:tcBorders>
              <w:top w:val="single" w:sz="4" w:space="0" w:color="000000"/>
            </w:tcBorders>
            <w:shd w:val="clear" w:color="auto" w:fill="auto"/>
            <w:vAlign w:val="bottom"/>
          </w:tcPr>
          <w:p w14:paraId="562201E6" w14:textId="77777777" w:rsidR="00023954" w:rsidRDefault="00023954" w:rsidP="00697597">
            <w:pPr>
              <w:widowControl w:val="0"/>
              <w:spacing w:after="0" w:line="240" w:lineRule="auto"/>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 </w:t>
            </w:r>
          </w:p>
        </w:tc>
        <w:tc>
          <w:tcPr>
            <w:tcW w:w="3685" w:type="dxa"/>
            <w:tcBorders>
              <w:top w:val="single" w:sz="4" w:space="0" w:color="000000"/>
            </w:tcBorders>
            <w:shd w:val="clear" w:color="auto" w:fill="auto"/>
            <w:vAlign w:val="bottom"/>
          </w:tcPr>
          <w:p w14:paraId="71AFBDE7" w14:textId="77777777" w:rsidR="00023954" w:rsidRDefault="00023954" w:rsidP="00697597">
            <w:pPr>
              <w:widowControl w:val="0"/>
              <w:spacing w:after="0" w:line="240" w:lineRule="auto"/>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 </w:t>
            </w:r>
          </w:p>
        </w:tc>
        <w:tc>
          <w:tcPr>
            <w:tcW w:w="2410" w:type="dxa"/>
            <w:tcBorders>
              <w:top w:val="single" w:sz="4" w:space="0" w:color="000000"/>
            </w:tcBorders>
            <w:shd w:val="clear" w:color="auto" w:fill="auto"/>
            <w:vAlign w:val="bottom"/>
          </w:tcPr>
          <w:p w14:paraId="7E152F97" w14:textId="77777777" w:rsidR="00023954" w:rsidRDefault="00023954" w:rsidP="00697597">
            <w:pPr>
              <w:widowControl w:val="0"/>
              <w:spacing w:after="0" w:line="240" w:lineRule="auto"/>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 </w:t>
            </w:r>
          </w:p>
        </w:tc>
        <w:tc>
          <w:tcPr>
            <w:tcW w:w="2267" w:type="dxa"/>
            <w:tcBorders>
              <w:top w:val="single" w:sz="4" w:space="0" w:color="000000"/>
            </w:tcBorders>
            <w:shd w:val="clear" w:color="auto" w:fill="auto"/>
            <w:vAlign w:val="bottom"/>
          </w:tcPr>
          <w:p w14:paraId="0DCFAA9F" w14:textId="77777777" w:rsidR="00023954" w:rsidRDefault="00023954" w:rsidP="00697597">
            <w:pPr>
              <w:widowControl w:val="0"/>
              <w:spacing w:after="0" w:line="240" w:lineRule="auto"/>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 </w:t>
            </w:r>
          </w:p>
        </w:tc>
      </w:tr>
      <w:tr w:rsidR="00023954" w14:paraId="7B627D27" w14:textId="77777777" w:rsidTr="00F85135">
        <w:trPr>
          <w:trHeight w:val="300"/>
        </w:trPr>
        <w:tc>
          <w:tcPr>
            <w:tcW w:w="11483" w:type="dxa"/>
            <w:gridSpan w:val="7"/>
            <w:shd w:val="clear" w:color="auto" w:fill="auto"/>
            <w:vAlign w:val="center"/>
          </w:tcPr>
          <w:p w14:paraId="6163C14C" w14:textId="13BB1376" w:rsidR="00023954" w:rsidRDefault="00023954" w:rsidP="00697597">
            <w:pPr>
              <w:widowControl w:val="0"/>
              <w:jc w:val="both"/>
              <w:rPr>
                <w:rFonts w:ascii="Times New Roman" w:eastAsia="Times New Roman" w:hAnsi="Times New Roman" w:cs="Times New Roman"/>
                <w:sz w:val="20"/>
                <w:lang w:val="en-GB" w:eastAsia="en-GB"/>
              </w:rPr>
            </w:pPr>
            <w:r>
              <w:rPr>
                <w:rFonts w:ascii="Times New Roman" w:eastAsia="Times New Roman" w:hAnsi="Times New Roman" w:cs="Times New Roman"/>
                <w:sz w:val="20"/>
                <w:lang w:val="en-GB" w:eastAsia="en-GB"/>
              </w:rPr>
              <w:t xml:space="preserve">ZDD eruption age: Eruption age calculated by </w:t>
            </w:r>
            <w:proofErr w:type="spellStart"/>
            <w:r>
              <w:rPr>
                <w:rFonts w:ascii="Times New Roman" w:eastAsia="Times New Roman" w:hAnsi="Times New Roman" w:cs="Times New Roman"/>
                <w:sz w:val="20"/>
                <w:lang w:val="en-GB" w:eastAsia="en-GB"/>
              </w:rPr>
              <w:t>MCHeCalc</w:t>
            </w:r>
            <w:proofErr w:type="spellEnd"/>
            <w:r>
              <w:rPr>
                <w:rFonts w:ascii="Times New Roman" w:eastAsia="Times New Roman" w:hAnsi="Times New Roman" w:cs="Times New Roman"/>
                <w:sz w:val="20"/>
                <w:lang w:val="en-GB" w:eastAsia="en-GB"/>
              </w:rPr>
              <w:t xml:space="preserve"> program</w:t>
            </w:r>
            <w:r w:rsidR="006F73D6" w:rsidRPr="00C22012">
              <w:rPr>
                <w:rFonts w:ascii="Times New Roman" w:eastAsia="Times New Roman" w:hAnsi="Times New Roman" w:cs="Times New Roman"/>
                <w:noProof/>
                <w:color w:val="00B0F0"/>
                <w:sz w:val="20"/>
                <w:vertAlign w:val="superscript"/>
                <w:lang w:val="en-GB" w:eastAsia="en-GB"/>
              </w:rPr>
              <w:t>15</w:t>
            </w:r>
            <w:r>
              <w:rPr>
                <w:rFonts w:ascii="Times New Roman" w:eastAsia="Times New Roman" w:hAnsi="Times New Roman" w:cs="Times New Roman"/>
                <w:sz w:val="20"/>
                <w:lang w:val="en-GB" w:eastAsia="en-GB"/>
              </w:rPr>
              <w:t xml:space="preserve"> from a range of single grain of disequilibrium corrected (U–Th)/He dates obtained on the same sample.</w:t>
            </w:r>
          </w:p>
          <w:p w14:paraId="4AFB683C" w14:textId="77777777" w:rsidR="00023954" w:rsidRDefault="00023954" w:rsidP="00697597">
            <w:pPr>
              <w:widowControl w:val="0"/>
              <w:jc w:val="both"/>
              <w:rPr>
                <w:rFonts w:ascii="Times New Roman" w:eastAsia="Times New Roman" w:hAnsi="Times New Roman" w:cs="Times New Roman"/>
                <w:sz w:val="20"/>
                <w:lang w:val="en-GB" w:eastAsia="en-GB"/>
              </w:rPr>
            </w:pPr>
            <w:r>
              <w:rPr>
                <w:rFonts w:ascii="Times New Roman" w:eastAsia="Times New Roman" w:hAnsi="Times New Roman" w:cs="Times New Roman"/>
                <w:sz w:val="20"/>
                <w:lang w:val="en-GB" w:eastAsia="en-GB"/>
              </w:rPr>
              <w:t>N.D.: Not determined.</w:t>
            </w:r>
          </w:p>
          <w:p w14:paraId="29DAA7A8" w14:textId="77777777" w:rsidR="00023954" w:rsidRDefault="00023954" w:rsidP="00697597">
            <w:pPr>
              <w:widowControl w:val="0"/>
              <w:jc w:val="both"/>
              <w:rPr>
                <w:rFonts w:ascii="Times New Roman" w:eastAsia="Times New Roman" w:hAnsi="Times New Roman" w:cs="Times New Roman"/>
                <w:sz w:val="20"/>
                <w:lang w:val="en-GB" w:eastAsia="en-GB"/>
              </w:rPr>
            </w:pPr>
            <w:r>
              <w:rPr>
                <w:rFonts w:ascii="Times New Roman" w:eastAsia="Times New Roman" w:hAnsi="Times New Roman" w:cs="Times New Roman"/>
                <w:sz w:val="20"/>
                <w:lang w:val="en-GB" w:eastAsia="en-GB"/>
              </w:rPr>
              <w:t>Uncertainties at 2σ level.</w:t>
            </w:r>
            <w:r>
              <w:rPr>
                <w:rFonts w:ascii="Times New Roman" w:eastAsia="Times New Roman" w:hAnsi="Times New Roman" w:cs="Times New Roman"/>
                <w:sz w:val="20"/>
                <w:lang w:val="en-GB" w:eastAsia="en-GB"/>
              </w:rPr>
              <w:tab/>
            </w:r>
            <w:r>
              <w:rPr>
                <w:rFonts w:ascii="Times New Roman" w:eastAsia="Times New Roman" w:hAnsi="Times New Roman" w:cs="Times New Roman"/>
                <w:sz w:val="20"/>
                <w:lang w:val="en-GB" w:eastAsia="en-GB"/>
              </w:rPr>
              <w:tab/>
            </w:r>
            <w:r>
              <w:rPr>
                <w:rFonts w:ascii="Times New Roman" w:eastAsia="Times New Roman" w:hAnsi="Times New Roman" w:cs="Times New Roman"/>
                <w:sz w:val="20"/>
                <w:lang w:val="en-GB" w:eastAsia="en-GB"/>
              </w:rPr>
              <w:tab/>
            </w:r>
            <w:r>
              <w:rPr>
                <w:rFonts w:ascii="Times New Roman" w:eastAsia="Times New Roman" w:hAnsi="Times New Roman" w:cs="Times New Roman"/>
                <w:sz w:val="20"/>
                <w:lang w:val="en-GB" w:eastAsia="en-GB"/>
              </w:rPr>
              <w:tab/>
            </w:r>
          </w:p>
        </w:tc>
        <w:tc>
          <w:tcPr>
            <w:tcW w:w="2267" w:type="dxa"/>
            <w:shd w:val="clear" w:color="auto" w:fill="auto"/>
            <w:vAlign w:val="bottom"/>
          </w:tcPr>
          <w:p w14:paraId="445E940D" w14:textId="77777777" w:rsidR="00023954" w:rsidRDefault="00023954" w:rsidP="00697597">
            <w:pPr>
              <w:widowControl w:val="0"/>
              <w:spacing w:after="0" w:line="240" w:lineRule="auto"/>
              <w:rPr>
                <w:rFonts w:ascii="Times New Roman" w:eastAsia="Times New Roman" w:hAnsi="Times New Roman" w:cs="Times New Roman"/>
                <w:sz w:val="20"/>
                <w:szCs w:val="20"/>
                <w:lang w:val="en-GB" w:eastAsia="en-GB"/>
              </w:rPr>
            </w:pPr>
          </w:p>
        </w:tc>
      </w:tr>
      <w:tr w:rsidR="00023954" w14:paraId="15253C55" w14:textId="77777777" w:rsidTr="00F85135">
        <w:trPr>
          <w:trHeight w:val="80"/>
        </w:trPr>
        <w:tc>
          <w:tcPr>
            <w:tcW w:w="13750" w:type="dxa"/>
            <w:gridSpan w:val="8"/>
            <w:tcBorders>
              <w:bottom w:val="single" w:sz="4" w:space="0" w:color="000000"/>
            </w:tcBorders>
            <w:shd w:val="clear" w:color="auto" w:fill="auto"/>
            <w:vAlign w:val="bottom"/>
          </w:tcPr>
          <w:p w14:paraId="0C68377C" w14:textId="77777777" w:rsidR="00023954" w:rsidRDefault="00023954" w:rsidP="00697597">
            <w:pPr>
              <w:widowControl w:val="0"/>
              <w:spacing w:after="0" w:line="240" w:lineRule="auto"/>
              <w:rPr>
                <w:rFonts w:ascii="Times New Roman" w:eastAsia="Times New Roman" w:hAnsi="Times New Roman" w:cs="Times New Roman"/>
                <w:color w:val="000000"/>
                <w:sz w:val="20"/>
                <w:szCs w:val="20"/>
                <w:lang w:val="en-GB" w:eastAsia="en-GB"/>
              </w:rPr>
            </w:pPr>
          </w:p>
        </w:tc>
      </w:tr>
    </w:tbl>
    <w:p w14:paraId="174372F0" w14:textId="77777777" w:rsidR="00F85135" w:rsidRDefault="00F85135">
      <w:pPr>
        <w:jc w:val="both"/>
        <w:rPr>
          <w:rFonts w:ascii="Times New Roman" w:hAnsi="Times New Roman" w:cs="Times New Roman"/>
          <w:bCs/>
          <w:sz w:val="20"/>
          <w:szCs w:val="20"/>
        </w:rPr>
      </w:pPr>
    </w:p>
    <w:p w14:paraId="6FEA24BC" w14:textId="77777777" w:rsidR="00F85135" w:rsidRDefault="00F85135">
      <w:pPr>
        <w:jc w:val="both"/>
        <w:rPr>
          <w:rFonts w:ascii="Times New Roman" w:hAnsi="Times New Roman" w:cs="Times New Roman"/>
          <w:bCs/>
          <w:sz w:val="20"/>
          <w:szCs w:val="20"/>
        </w:rPr>
        <w:sectPr w:rsidR="00F85135" w:rsidSect="00FA2D70">
          <w:pgSz w:w="15840" w:h="12240" w:orient="landscape"/>
          <w:pgMar w:top="1440" w:right="1440" w:bottom="1440" w:left="1440" w:header="0" w:footer="0" w:gutter="0"/>
          <w:cols w:space="720"/>
          <w:formProt w:val="0"/>
          <w:docGrid w:linePitch="360" w:charSpace="4096"/>
        </w:sectPr>
      </w:pPr>
    </w:p>
    <w:p w14:paraId="206DCB61" w14:textId="568397DB" w:rsidR="00DA7AB9" w:rsidRPr="00F60AAD" w:rsidRDefault="00F85135">
      <w:pPr>
        <w:jc w:val="both"/>
        <w:rPr>
          <w:rFonts w:ascii="Times New Roman" w:hAnsi="Times New Roman" w:cs="Times New Roman"/>
          <w:b/>
          <w:sz w:val="24"/>
          <w:szCs w:val="24"/>
        </w:rPr>
      </w:pPr>
      <w:r w:rsidRPr="00F60AAD">
        <w:rPr>
          <w:rFonts w:ascii="Times New Roman" w:hAnsi="Times New Roman" w:cs="Times New Roman"/>
          <w:b/>
          <w:sz w:val="24"/>
          <w:szCs w:val="24"/>
        </w:rPr>
        <w:lastRenderedPageBreak/>
        <w:t>Supplementary References</w:t>
      </w:r>
    </w:p>
    <w:p w14:paraId="59117052" w14:textId="16784CB9"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t>1.</w:t>
      </w:r>
      <w:r w:rsidRPr="00F60AAD">
        <w:rPr>
          <w:rFonts w:ascii="Times New Roman" w:hAnsi="Times New Roman" w:cs="Times New Roman"/>
          <w:noProof/>
          <w:sz w:val="24"/>
          <w:szCs w:val="24"/>
        </w:rPr>
        <w:tab/>
        <w:t xml:space="preserve">Özsayın E, Ciner A, Rojay B, Dirik K, Melnick D, Fernández-Blanco D, Bertotti G, Schildgen T, Garcin Y, Strecker M &amp; Sudo M. Plio-Quaternary extensional tectonics of the Central Anatolian Plateau: A case study from the Tuz Gölü Basin, Turkey. </w:t>
      </w:r>
      <w:r w:rsidRPr="00F60AAD">
        <w:rPr>
          <w:rFonts w:ascii="Times New Roman" w:hAnsi="Times New Roman" w:cs="Times New Roman"/>
          <w:i/>
          <w:noProof/>
          <w:sz w:val="24"/>
          <w:szCs w:val="24"/>
        </w:rPr>
        <w:t>Turk J Earth Sci</w:t>
      </w:r>
      <w:r w:rsidRPr="00F60AAD">
        <w:rPr>
          <w:rFonts w:ascii="Times New Roman" w:hAnsi="Times New Roman" w:cs="Times New Roman"/>
          <w:noProof/>
          <w:sz w:val="24"/>
          <w:szCs w:val="24"/>
        </w:rPr>
        <w:t xml:space="preserve"> </w:t>
      </w:r>
      <w:r w:rsidRPr="00F60AAD">
        <w:rPr>
          <w:rFonts w:ascii="Times New Roman" w:hAnsi="Times New Roman" w:cs="Times New Roman"/>
          <w:b/>
          <w:noProof/>
          <w:sz w:val="24"/>
          <w:szCs w:val="24"/>
        </w:rPr>
        <w:t>22</w:t>
      </w:r>
      <w:r w:rsidRPr="00F60AAD">
        <w:rPr>
          <w:rFonts w:ascii="Times New Roman" w:hAnsi="Times New Roman" w:cs="Times New Roman"/>
          <w:noProof/>
          <w:sz w:val="24"/>
          <w:szCs w:val="24"/>
        </w:rPr>
        <w:t>,  (2013).</w:t>
      </w:r>
    </w:p>
    <w:p w14:paraId="5B0C3192"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t>2.</w:t>
      </w:r>
      <w:r w:rsidRPr="00F60AAD">
        <w:rPr>
          <w:rFonts w:ascii="Times New Roman" w:hAnsi="Times New Roman" w:cs="Times New Roman"/>
          <w:noProof/>
          <w:sz w:val="24"/>
          <w:szCs w:val="24"/>
        </w:rPr>
        <w:tab/>
        <w:t xml:space="preserve">Kürçer A &amp; Gökten YE. Neotectonic-period characteristics, seismicity, geometry and segmentation of the Tuz Gölü fault zone. </w:t>
      </w:r>
      <w:r w:rsidRPr="00F60AAD">
        <w:rPr>
          <w:rFonts w:ascii="Times New Roman" w:hAnsi="Times New Roman" w:cs="Times New Roman"/>
          <w:i/>
          <w:noProof/>
          <w:sz w:val="24"/>
          <w:szCs w:val="24"/>
        </w:rPr>
        <w:t>Bulletin of the Mineral Research and Exploration</w:t>
      </w:r>
      <w:r w:rsidRPr="00F60AAD">
        <w:rPr>
          <w:rFonts w:ascii="Times New Roman" w:hAnsi="Times New Roman" w:cs="Times New Roman"/>
          <w:noProof/>
          <w:sz w:val="24"/>
          <w:szCs w:val="24"/>
        </w:rPr>
        <w:t xml:space="preserve"> </w:t>
      </w:r>
      <w:r w:rsidRPr="00F60AAD">
        <w:rPr>
          <w:rFonts w:ascii="Times New Roman" w:hAnsi="Times New Roman" w:cs="Times New Roman"/>
          <w:b/>
          <w:noProof/>
          <w:sz w:val="24"/>
          <w:szCs w:val="24"/>
        </w:rPr>
        <w:t>149</w:t>
      </w:r>
      <w:r w:rsidRPr="00F60AAD">
        <w:rPr>
          <w:rFonts w:ascii="Times New Roman" w:hAnsi="Times New Roman" w:cs="Times New Roman"/>
          <w:noProof/>
          <w:sz w:val="24"/>
          <w:szCs w:val="24"/>
        </w:rPr>
        <w:t>, 19-68 (2014).</w:t>
      </w:r>
    </w:p>
    <w:p w14:paraId="50293675"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t>3.</w:t>
      </w:r>
      <w:r w:rsidRPr="00F60AAD">
        <w:rPr>
          <w:rFonts w:ascii="Times New Roman" w:hAnsi="Times New Roman" w:cs="Times New Roman"/>
          <w:noProof/>
          <w:sz w:val="24"/>
          <w:szCs w:val="24"/>
        </w:rPr>
        <w:tab/>
        <w:t xml:space="preserve">Aydar E, Schmitt A, Cubukcu H, Akin L, Ersoy O, Şen E, Duncan R &amp; Atici G. Correlation of ignimbrites in the central Anatolian volcanic province using zircon and plagioclase ages and zircon compositions. </w:t>
      </w:r>
      <w:r w:rsidRPr="00F60AAD">
        <w:rPr>
          <w:rFonts w:ascii="Times New Roman" w:hAnsi="Times New Roman" w:cs="Times New Roman"/>
          <w:i/>
          <w:noProof/>
          <w:sz w:val="24"/>
          <w:szCs w:val="24"/>
        </w:rPr>
        <w:t>Journal of Volcanology and Geothermal Research</w:t>
      </w:r>
      <w:r w:rsidRPr="00F60AAD">
        <w:rPr>
          <w:rFonts w:ascii="Times New Roman" w:hAnsi="Times New Roman" w:cs="Times New Roman"/>
          <w:noProof/>
          <w:sz w:val="24"/>
          <w:szCs w:val="24"/>
        </w:rPr>
        <w:t xml:space="preserve"> </w:t>
      </w:r>
      <w:r w:rsidRPr="00F60AAD">
        <w:rPr>
          <w:rFonts w:ascii="Times New Roman" w:hAnsi="Times New Roman" w:cs="Times New Roman"/>
          <w:b/>
          <w:noProof/>
          <w:sz w:val="24"/>
          <w:szCs w:val="24"/>
        </w:rPr>
        <w:t>213</w:t>
      </w:r>
      <w:r w:rsidRPr="00F60AAD">
        <w:rPr>
          <w:rFonts w:ascii="Times New Roman" w:hAnsi="Times New Roman" w:cs="Times New Roman"/>
          <w:noProof/>
          <w:sz w:val="24"/>
          <w:szCs w:val="24"/>
        </w:rPr>
        <w:t>, 83–97 (2012).</w:t>
      </w:r>
    </w:p>
    <w:p w14:paraId="35E04891"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t>4.</w:t>
      </w:r>
      <w:r w:rsidRPr="00F60AAD">
        <w:rPr>
          <w:rFonts w:ascii="Times New Roman" w:hAnsi="Times New Roman" w:cs="Times New Roman"/>
          <w:noProof/>
          <w:sz w:val="24"/>
          <w:szCs w:val="24"/>
        </w:rPr>
        <w:tab/>
        <w:t xml:space="preserve">Krystopowicz NJ. Constraining deformation, uplift, and activity along the Tuz Gölü fault zone, Central Anatolia, Turkey. In: </w:t>
      </w:r>
      <w:r w:rsidRPr="00F60AAD">
        <w:rPr>
          <w:rFonts w:ascii="Times New Roman" w:hAnsi="Times New Roman" w:cs="Times New Roman"/>
          <w:i/>
          <w:noProof/>
          <w:sz w:val="24"/>
          <w:szCs w:val="24"/>
        </w:rPr>
        <w:t xml:space="preserve">Graduate Department of Earth Sciences </w:t>
      </w:r>
      <w:r w:rsidRPr="00F60AAD">
        <w:rPr>
          <w:rFonts w:ascii="Times New Roman" w:hAnsi="Times New Roman" w:cs="Times New Roman"/>
          <w:noProof/>
          <w:sz w:val="24"/>
          <w:szCs w:val="24"/>
        </w:rPr>
        <w:t>). University of Toronto (2015).</w:t>
      </w:r>
    </w:p>
    <w:p w14:paraId="7A054A64"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t>5.</w:t>
      </w:r>
      <w:r w:rsidRPr="00F60AAD">
        <w:rPr>
          <w:rFonts w:ascii="Times New Roman" w:hAnsi="Times New Roman" w:cs="Times New Roman"/>
          <w:noProof/>
          <w:sz w:val="24"/>
          <w:szCs w:val="24"/>
        </w:rPr>
        <w:tab/>
        <w:t xml:space="preserve">Öztürk MZ, Şener MF, Şener M &amp; Şahiner E. Tuzgölü Fay Zonu Bor Segmenti’nin Kuvaterner Atım Miktarı. </w:t>
      </w:r>
      <w:r w:rsidRPr="00F60AAD">
        <w:rPr>
          <w:rFonts w:ascii="Times New Roman" w:hAnsi="Times New Roman" w:cs="Times New Roman"/>
          <w:i/>
          <w:noProof/>
          <w:sz w:val="24"/>
          <w:szCs w:val="24"/>
        </w:rPr>
        <w:t>Niğde Ömer Halisdemir Üniversitesi Mühendislik Bilimleri Dergisi</w:t>
      </w:r>
      <w:r w:rsidRPr="00F60AAD">
        <w:rPr>
          <w:rFonts w:ascii="Times New Roman" w:hAnsi="Times New Roman" w:cs="Times New Roman"/>
          <w:noProof/>
          <w:sz w:val="24"/>
          <w:szCs w:val="24"/>
        </w:rPr>
        <w:t xml:space="preserve"> </w:t>
      </w:r>
      <w:r w:rsidRPr="00F60AAD">
        <w:rPr>
          <w:rFonts w:ascii="Times New Roman" w:hAnsi="Times New Roman" w:cs="Times New Roman"/>
          <w:b/>
          <w:noProof/>
          <w:sz w:val="24"/>
          <w:szCs w:val="24"/>
        </w:rPr>
        <w:t>7</w:t>
      </w:r>
      <w:r w:rsidRPr="00F60AAD">
        <w:rPr>
          <w:rFonts w:ascii="Times New Roman" w:hAnsi="Times New Roman" w:cs="Times New Roman"/>
          <w:noProof/>
          <w:sz w:val="24"/>
          <w:szCs w:val="24"/>
        </w:rPr>
        <w:t>, 1049-1053 (2018).</w:t>
      </w:r>
    </w:p>
    <w:p w14:paraId="5195D7A1"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t>6.</w:t>
      </w:r>
      <w:r w:rsidRPr="00F60AAD">
        <w:rPr>
          <w:rFonts w:ascii="Times New Roman" w:hAnsi="Times New Roman" w:cs="Times New Roman"/>
          <w:noProof/>
          <w:sz w:val="24"/>
          <w:szCs w:val="24"/>
        </w:rPr>
        <w:tab/>
        <w:t xml:space="preserve">Aktuğ B, Parmaksız E, Kurt M, Lenk O, Kılıçoğlu A, Gürdal MA &amp; Özdemir S. Deformation of Central Anatolia: GPS implications. </w:t>
      </w:r>
      <w:r w:rsidRPr="00F60AAD">
        <w:rPr>
          <w:rFonts w:ascii="Times New Roman" w:hAnsi="Times New Roman" w:cs="Times New Roman"/>
          <w:i/>
          <w:noProof/>
          <w:sz w:val="24"/>
          <w:szCs w:val="24"/>
        </w:rPr>
        <w:t>Journal of Geodynamics</w:t>
      </w:r>
      <w:r w:rsidRPr="00F60AAD">
        <w:rPr>
          <w:rFonts w:ascii="Times New Roman" w:hAnsi="Times New Roman" w:cs="Times New Roman"/>
          <w:noProof/>
          <w:sz w:val="24"/>
          <w:szCs w:val="24"/>
        </w:rPr>
        <w:t xml:space="preserve"> </w:t>
      </w:r>
      <w:r w:rsidRPr="00F60AAD">
        <w:rPr>
          <w:rFonts w:ascii="Times New Roman" w:hAnsi="Times New Roman" w:cs="Times New Roman"/>
          <w:b/>
          <w:noProof/>
          <w:sz w:val="24"/>
          <w:szCs w:val="24"/>
        </w:rPr>
        <w:t>67</w:t>
      </w:r>
      <w:r w:rsidRPr="00F60AAD">
        <w:rPr>
          <w:rFonts w:ascii="Times New Roman" w:hAnsi="Times New Roman" w:cs="Times New Roman"/>
          <w:noProof/>
          <w:sz w:val="24"/>
          <w:szCs w:val="24"/>
        </w:rPr>
        <w:t>, 78-96 (2013).</w:t>
      </w:r>
    </w:p>
    <w:p w14:paraId="7B7CB844"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lastRenderedPageBreak/>
        <w:t>7.</w:t>
      </w:r>
      <w:r w:rsidRPr="00F60AAD">
        <w:rPr>
          <w:rFonts w:ascii="Times New Roman" w:hAnsi="Times New Roman" w:cs="Times New Roman"/>
          <w:noProof/>
          <w:sz w:val="24"/>
          <w:szCs w:val="24"/>
        </w:rPr>
        <w:tab/>
        <w:t xml:space="preserve">Gezgin C, Tiryakioglu I, Ekercin S &amp; Gürbüz E. Tuz Gölü Fay Zonu (TGFZ) Güney Kesimine ait Tektonik Hareketlerin GNSS Gözlemleri ile İzlenmesi. </w:t>
      </w:r>
      <w:r w:rsidRPr="00F60AAD">
        <w:rPr>
          <w:rFonts w:ascii="Times New Roman" w:hAnsi="Times New Roman" w:cs="Times New Roman"/>
          <w:b/>
          <w:noProof/>
          <w:sz w:val="24"/>
          <w:szCs w:val="24"/>
        </w:rPr>
        <w:t>20</w:t>
      </w:r>
      <w:r w:rsidRPr="00F60AAD">
        <w:rPr>
          <w:rFonts w:ascii="Times New Roman" w:hAnsi="Times New Roman" w:cs="Times New Roman"/>
          <w:noProof/>
          <w:sz w:val="24"/>
          <w:szCs w:val="24"/>
        </w:rPr>
        <w:t>, 456-464 (2020).</w:t>
      </w:r>
    </w:p>
    <w:p w14:paraId="3343E684" w14:textId="77777777" w:rsidR="00547D4E" w:rsidRPr="00D25073" w:rsidRDefault="00547D4E" w:rsidP="00F01543">
      <w:pPr>
        <w:pStyle w:val="EndNoteBibliography"/>
        <w:spacing w:line="480" w:lineRule="auto"/>
        <w:ind w:left="720" w:hanging="720"/>
        <w:rPr>
          <w:rFonts w:ascii="Times New Roman" w:hAnsi="Times New Roman" w:cs="Times New Roman"/>
          <w:noProof/>
          <w:sz w:val="24"/>
          <w:szCs w:val="24"/>
          <w:lang w:val="de-AT"/>
        </w:rPr>
      </w:pPr>
      <w:r w:rsidRPr="00F60AAD">
        <w:rPr>
          <w:rFonts w:ascii="Times New Roman" w:hAnsi="Times New Roman" w:cs="Times New Roman"/>
          <w:noProof/>
          <w:sz w:val="24"/>
          <w:szCs w:val="24"/>
        </w:rPr>
        <w:t>8.</w:t>
      </w:r>
      <w:r w:rsidRPr="00F60AAD">
        <w:rPr>
          <w:rFonts w:ascii="Times New Roman" w:hAnsi="Times New Roman" w:cs="Times New Roman"/>
          <w:noProof/>
          <w:sz w:val="24"/>
          <w:szCs w:val="24"/>
        </w:rPr>
        <w:tab/>
        <w:t xml:space="preserve">Özbey V, Şengör AMC &amp; Özeren MS. Tectonics in a very slowly deforming region in an orogenic belt. </w:t>
      </w:r>
      <w:r w:rsidRPr="00D25073">
        <w:rPr>
          <w:rFonts w:ascii="Times New Roman" w:hAnsi="Times New Roman" w:cs="Times New Roman"/>
          <w:i/>
          <w:noProof/>
          <w:sz w:val="24"/>
          <w:szCs w:val="24"/>
          <w:lang w:val="de-AT"/>
        </w:rPr>
        <w:t>Tectonophysics</w:t>
      </w:r>
      <w:r w:rsidRPr="00D25073">
        <w:rPr>
          <w:rFonts w:ascii="Times New Roman" w:hAnsi="Times New Roman" w:cs="Times New Roman"/>
          <w:noProof/>
          <w:sz w:val="24"/>
          <w:szCs w:val="24"/>
          <w:lang w:val="de-AT"/>
        </w:rPr>
        <w:t xml:space="preserve"> </w:t>
      </w:r>
      <w:r w:rsidRPr="00D25073">
        <w:rPr>
          <w:rFonts w:ascii="Times New Roman" w:hAnsi="Times New Roman" w:cs="Times New Roman"/>
          <w:b/>
          <w:noProof/>
          <w:sz w:val="24"/>
          <w:szCs w:val="24"/>
          <w:lang w:val="de-AT"/>
        </w:rPr>
        <w:t>827</w:t>
      </w:r>
      <w:r w:rsidRPr="00D25073">
        <w:rPr>
          <w:rFonts w:ascii="Times New Roman" w:hAnsi="Times New Roman" w:cs="Times New Roman"/>
          <w:noProof/>
          <w:sz w:val="24"/>
          <w:szCs w:val="24"/>
          <w:lang w:val="de-AT"/>
        </w:rPr>
        <w:t>, 229272 (2022).</w:t>
      </w:r>
    </w:p>
    <w:p w14:paraId="5ADAD40E"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D25073">
        <w:rPr>
          <w:rFonts w:ascii="Times New Roman" w:hAnsi="Times New Roman" w:cs="Times New Roman"/>
          <w:noProof/>
          <w:sz w:val="24"/>
          <w:szCs w:val="24"/>
          <w:lang w:val="de-AT"/>
        </w:rPr>
        <w:t>9.</w:t>
      </w:r>
      <w:r w:rsidRPr="00D25073">
        <w:rPr>
          <w:rFonts w:ascii="Times New Roman" w:hAnsi="Times New Roman" w:cs="Times New Roman"/>
          <w:noProof/>
          <w:sz w:val="24"/>
          <w:szCs w:val="24"/>
          <w:lang w:val="de-AT"/>
        </w:rPr>
        <w:tab/>
        <w:t xml:space="preserve">Friedrichs B, Atıcı G, Danisik M, Atakay E, Çobankaya M, Harvey JC, Yurteri E &amp; Schmitt AK. </w:t>
      </w:r>
      <w:r w:rsidRPr="00F60AAD">
        <w:rPr>
          <w:rFonts w:ascii="Times New Roman" w:hAnsi="Times New Roman" w:cs="Times New Roman"/>
          <w:noProof/>
          <w:sz w:val="24"/>
          <w:szCs w:val="24"/>
        </w:rPr>
        <w:t xml:space="preserve">Late Pleistocene eruptive recurrence in the post-collisional Mt. Hasan stratovolcanic complex (Central Anatolia) revealed by zircon double-dating. </w:t>
      </w:r>
      <w:r w:rsidRPr="00F60AAD">
        <w:rPr>
          <w:rFonts w:ascii="Times New Roman" w:hAnsi="Times New Roman" w:cs="Times New Roman"/>
          <w:i/>
          <w:noProof/>
          <w:sz w:val="24"/>
          <w:szCs w:val="24"/>
        </w:rPr>
        <w:t>Journal of Volcanology and Geothermal Research</w:t>
      </w:r>
      <w:r w:rsidRPr="00F60AAD">
        <w:rPr>
          <w:rFonts w:ascii="Times New Roman" w:hAnsi="Times New Roman" w:cs="Times New Roman"/>
          <w:noProof/>
          <w:sz w:val="24"/>
          <w:szCs w:val="24"/>
        </w:rPr>
        <w:t xml:space="preserve"> </w:t>
      </w:r>
      <w:r w:rsidRPr="00F60AAD">
        <w:rPr>
          <w:rFonts w:ascii="Times New Roman" w:hAnsi="Times New Roman" w:cs="Times New Roman"/>
          <w:b/>
          <w:noProof/>
          <w:sz w:val="24"/>
          <w:szCs w:val="24"/>
        </w:rPr>
        <w:t>404</w:t>
      </w:r>
      <w:r w:rsidRPr="00F60AAD">
        <w:rPr>
          <w:rFonts w:ascii="Times New Roman" w:hAnsi="Times New Roman" w:cs="Times New Roman"/>
          <w:noProof/>
          <w:sz w:val="24"/>
          <w:szCs w:val="24"/>
        </w:rPr>
        <w:t>, 107007 (2020).</w:t>
      </w:r>
    </w:p>
    <w:p w14:paraId="76857E41"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t>10.</w:t>
      </w:r>
      <w:r w:rsidRPr="00F60AAD">
        <w:rPr>
          <w:rFonts w:ascii="Times New Roman" w:hAnsi="Times New Roman" w:cs="Times New Roman"/>
          <w:noProof/>
          <w:sz w:val="24"/>
          <w:szCs w:val="24"/>
        </w:rPr>
        <w:tab/>
        <w:t xml:space="preserve">Kuzucuoğlu C, Gündoğdu Atakay E, Mouralis D, Atıcı G, Guillou H, Türkecan A &amp; Pastre JF. Geomorphology and tephrochronology review of the Hasandağ volcano (southern Cappadocia, Turkey). </w:t>
      </w:r>
      <w:r w:rsidRPr="00F60AAD">
        <w:rPr>
          <w:rFonts w:ascii="Times New Roman" w:hAnsi="Times New Roman" w:cs="Times New Roman"/>
          <w:i/>
          <w:noProof/>
          <w:sz w:val="24"/>
          <w:szCs w:val="24"/>
        </w:rPr>
        <w:t>Mediterranean Geoscience Reviews</w:t>
      </w:r>
      <w:r w:rsidRPr="00F60AAD">
        <w:rPr>
          <w:rFonts w:ascii="Times New Roman" w:hAnsi="Times New Roman" w:cs="Times New Roman"/>
          <w:noProof/>
          <w:sz w:val="24"/>
          <w:szCs w:val="24"/>
        </w:rPr>
        <w:t>,  (2020).</w:t>
      </w:r>
    </w:p>
    <w:p w14:paraId="328C05FF"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t>11.</w:t>
      </w:r>
      <w:r w:rsidRPr="00F60AAD">
        <w:rPr>
          <w:rFonts w:ascii="Times New Roman" w:hAnsi="Times New Roman" w:cs="Times New Roman"/>
          <w:noProof/>
          <w:sz w:val="24"/>
          <w:szCs w:val="24"/>
        </w:rPr>
        <w:tab/>
        <w:t xml:space="preserve">Aydın F, Schmitt AK, Siebel W, Sönmez M, Ersoy Y, Lermi A, Dirik K &amp; Duncan R. Quaternary bimodal volcanism in the Niğde Volcanic Complex (Cappadocia, central Anatolia, Turkey): age, petrogenesis and geodynamic implications. </w:t>
      </w:r>
      <w:r w:rsidRPr="00F60AAD">
        <w:rPr>
          <w:rFonts w:ascii="Times New Roman" w:hAnsi="Times New Roman" w:cs="Times New Roman"/>
          <w:i/>
          <w:noProof/>
          <w:sz w:val="24"/>
          <w:szCs w:val="24"/>
        </w:rPr>
        <w:t>Contributions to Mineralogy and Petrology</w:t>
      </w:r>
      <w:r w:rsidRPr="00F60AAD">
        <w:rPr>
          <w:rFonts w:ascii="Times New Roman" w:hAnsi="Times New Roman" w:cs="Times New Roman"/>
          <w:noProof/>
          <w:sz w:val="24"/>
          <w:szCs w:val="24"/>
        </w:rPr>
        <w:t xml:space="preserve"> </w:t>
      </w:r>
      <w:r w:rsidRPr="00F60AAD">
        <w:rPr>
          <w:rFonts w:ascii="Times New Roman" w:hAnsi="Times New Roman" w:cs="Times New Roman"/>
          <w:b/>
          <w:noProof/>
          <w:sz w:val="24"/>
          <w:szCs w:val="24"/>
        </w:rPr>
        <w:t>168</w:t>
      </w:r>
      <w:r w:rsidRPr="00F60AAD">
        <w:rPr>
          <w:rFonts w:ascii="Times New Roman" w:hAnsi="Times New Roman" w:cs="Times New Roman"/>
          <w:noProof/>
          <w:sz w:val="24"/>
          <w:szCs w:val="24"/>
        </w:rPr>
        <w:t>, 1078 (2014).</w:t>
      </w:r>
    </w:p>
    <w:p w14:paraId="12BCD18E"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t>12.</w:t>
      </w:r>
      <w:r w:rsidRPr="00F60AAD">
        <w:rPr>
          <w:rFonts w:ascii="Times New Roman" w:hAnsi="Times New Roman" w:cs="Times New Roman"/>
          <w:noProof/>
          <w:sz w:val="24"/>
          <w:szCs w:val="24"/>
        </w:rPr>
        <w:tab/>
        <w:t xml:space="preserve">Hora JM, Singer BS, Jicha BR, Beard BL, Johnson CM, de Silva S &amp; Salisbury M. Volcanic biotite-sanidine 40Ar/39Ar age discordances reflect Ar partitioning and pre-eruption closure in biotite. </w:t>
      </w:r>
      <w:r w:rsidRPr="00F60AAD">
        <w:rPr>
          <w:rFonts w:ascii="Times New Roman" w:hAnsi="Times New Roman" w:cs="Times New Roman"/>
          <w:i/>
          <w:noProof/>
          <w:sz w:val="24"/>
          <w:szCs w:val="24"/>
        </w:rPr>
        <w:t>Geology</w:t>
      </w:r>
      <w:r w:rsidRPr="00F60AAD">
        <w:rPr>
          <w:rFonts w:ascii="Times New Roman" w:hAnsi="Times New Roman" w:cs="Times New Roman"/>
          <w:noProof/>
          <w:sz w:val="24"/>
          <w:szCs w:val="24"/>
        </w:rPr>
        <w:t xml:space="preserve"> </w:t>
      </w:r>
      <w:r w:rsidRPr="00F60AAD">
        <w:rPr>
          <w:rFonts w:ascii="Times New Roman" w:hAnsi="Times New Roman" w:cs="Times New Roman"/>
          <w:b/>
          <w:noProof/>
          <w:sz w:val="24"/>
          <w:szCs w:val="24"/>
        </w:rPr>
        <w:t>38</w:t>
      </w:r>
      <w:r w:rsidRPr="00F60AAD">
        <w:rPr>
          <w:rFonts w:ascii="Times New Roman" w:hAnsi="Times New Roman" w:cs="Times New Roman"/>
          <w:noProof/>
          <w:sz w:val="24"/>
          <w:szCs w:val="24"/>
        </w:rPr>
        <w:t>, 923-926 (2010).</w:t>
      </w:r>
    </w:p>
    <w:p w14:paraId="26520C52"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t>13.</w:t>
      </w:r>
      <w:r w:rsidRPr="00F60AAD">
        <w:rPr>
          <w:rFonts w:ascii="Times New Roman" w:hAnsi="Times New Roman" w:cs="Times New Roman"/>
          <w:noProof/>
          <w:sz w:val="24"/>
          <w:szCs w:val="24"/>
        </w:rPr>
        <w:tab/>
        <w:t xml:space="preserve">Irvine T &amp; Baragar WRA. A Guide to the Chemical Classification of the Common Volcanic Rocks. </w:t>
      </w:r>
      <w:r w:rsidRPr="00F60AAD">
        <w:rPr>
          <w:rFonts w:ascii="Times New Roman" w:hAnsi="Times New Roman" w:cs="Times New Roman"/>
          <w:i/>
          <w:noProof/>
          <w:sz w:val="24"/>
          <w:szCs w:val="24"/>
        </w:rPr>
        <w:t>Canadian Journal of Earth Sciences</w:t>
      </w:r>
      <w:r w:rsidRPr="00F60AAD">
        <w:rPr>
          <w:rFonts w:ascii="Times New Roman" w:hAnsi="Times New Roman" w:cs="Times New Roman"/>
          <w:noProof/>
          <w:sz w:val="24"/>
          <w:szCs w:val="24"/>
        </w:rPr>
        <w:t xml:space="preserve"> </w:t>
      </w:r>
      <w:r w:rsidRPr="00F60AAD">
        <w:rPr>
          <w:rFonts w:ascii="Times New Roman" w:hAnsi="Times New Roman" w:cs="Times New Roman"/>
          <w:b/>
          <w:noProof/>
          <w:sz w:val="24"/>
          <w:szCs w:val="24"/>
        </w:rPr>
        <w:t>8</w:t>
      </w:r>
      <w:r w:rsidRPr="00F60AAD">
        <w:rPr>
          <w:rFonts w:ascii="Times New Roman" w:hAnsi="Times New Roman" w:cs="Times New Roman"/>
          <w:noProof/>
          <w:sz w:val="24"/>
          <w:szCs w:val="24"/>
        </w:rPr>
        <w:t>, 523-548 (1971).</w:t>
      </w:r>
    </w:p>
    <w:p w14:paraId="7B5C1783"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lastRenderedPageBreak/>
        <w:t>14.</w:t>
      </w:r>
      <w:r w:rsidRPr="00F60AAD">
        <w:rPr>
          <w:rFonts w:ascii="Times New Roman" w:hAnsi="Times New Roman" w:cs="Times New Roman"/>
          <w:noProof/>
          <w:sz w:val="24"/>
          <w:szCs w:val="24"/>
        </w:rPr>
        <w:tab/>
        <w:t xml:space="preserve">Whitney DL &amp; Evans BW. Abbreviations for names of rock-forming minerals. </w:t>
      </w:r>
      <w:r w:rsidRPr="00F60AAD">
        <w:rPr>
          <w:rFonts w:ascii="Times New Roman" w:hAnsi="Times New Roman" w:cs="Times New Roman"/>
          <w:i/>
          <w:noProof/>
          <w:sz w:val="24"/>
          <w:szCs w:val="24"/>
        </w:rPr>
        <w:t>American Mineralogist</w:t>
      </w:r>
      <w:r w:rsidRPr="00F60AAD">
        <w:rPr>
          <w:rFonts w:ascii="Times New Roman" w:hAnsi="Times New Roman" w:cs="Times New Roman"/>
          <w:noProof/>
          <w:sz w:val="24"/>
          <w:szCs w:val="24"/>
        </w:rPr>
        <w:t xml:space="preserve"> </w:t>
      </w:r>
      <w:r w:rsidRPr="00F60AAD">
        <w:rPr>
          <w:rFonts w:ascii="Times New Roman" w:hAnsi="Times New Roman" w:cs="Times New Roman"/>
          <w:b/>
          <w:noProof/>
          <w:sz w:val="24"/>
          <w:szCs w:val="24"/>
        </w:rPr>
        <w:t>95</w:t>
      </w:r>
      <w:r w:rsidRPr="00F60AAD">
        <w:rPr>
          <w:rFonts w:ascii="Times New Roman" w:hAnsi="Times New Roman" w:cs="Times New Roman"/>
          <w:noProof/>
          <w:sz w:val="24"/>
          <w:szCs w:val="24"/>
        </w:rPr>
        <w:t>, 185-187 (2009).</w:t>
      </w:r>
    </w:p>
    <w:p w14:paraId="3284944B" w14:textId="77777777" w:rsidR="00547D4E" w:rsidRPr="00F60AAD" w:rsidRDefault="00547D4E" w:rsidP="00F01543">
      <w:pPr>
        <w:pStyle w:val="EndNoteBibliography"/>
        <w:spacing w:line="480" w:lineRule="auto"/>
        <w:ind w:left="720" w:hanging="720"/>
        <w:rPr>
          <w:rFonts w:ascii="Times New Roman" w:hAnsi="Times New Roman" w:cs="Times New Roman"/>
          <w:noProof/>
          <w:sz w:val="24"/>
          <w:szCs w:val="24"/>
        </w:rPr>
      </w:pPr>
      <w:r w:rsidRPr="00F60AAD">
        <w:rPr>
          <w:rFonts w:ascii="Times New Roman" w:hAnsi="Times New Roman" w:cs="Times New Roman"/>
          <w:noProof/>
          <w:sz w:val="24"/>
          <w:szCs w:val="24"/>
        </w:rPr>
        <w:t>15.</w:t>
      </w:r>
      <w:r w:rsidRPr="00F60AAD">
        <w:rPr>
          <w:rFonts w:ascii="Times New Roman" w:hAnsi="Times New Roman" w:cs="Times New Roman"/>
          <w:noProof/>
          <w:sz w:val="24"/>
          <w:szCs w:val="24"/>
        </w:rPr>
        <w:tab/>
        <w:t xml:space="preserve">Schmitt AK, Stockli DF, Lindsay JM, Robertson R, Lovera OM &amp; Kislitsyn R. Episodic growth and homogenization of plutonic roots in arc volcanoes from combined U–Th and (U–Th)/He zircon dating. </w:t>
      </w:r>
      <w:r w:rsidRPr="00F60AAD">
        <w:rPr>
          <w:rFonts w:ascii="Times New Roman" w:hAnsi="Times New Roman" w:cs="Times New Roman"/>
          <w:i/>
          <w:noProof/>
          <w:sz w:val="24"/>
          <w:szCs w:val="24"/>
        </w:rPr>
        <w:t>Earth and Planetary Science Letters</w:t>
      </w:r>
      <w:r w:rsidRPr="00F60AAD">
        <w:rPr>
          <w:rFonts w:ascii="Times New Roman" w:hAnsi="Times New Roman" w:cs="Times New Roman"/>
          <w:noProof/>
          <w:sz w:val="24"/>
          <w:szCs w:val="24"/>
        </w:rPr>
        <w:t xml:space="preserve"> </w:t>
      </w:r>
      <w:r w:rsidRPr="00F60AAD">
        <w:rPr>
          <w:rFonts w:ascii="Times New Roman" w:hAnsi="Times New Roman" w:cs="Times New Roman"/>
          <w:b/>
          <w:noProof/>
          <w:sz w:val="24"/>
          <w:szCs w:val="24"/>
        </w:rPr>
        <w:t>295</w:t>
      </w:r>
      <w:r w:rsidRPr="00F60AAD">
        <w:rPr>
          <w:rFonts w:ascii="Times New Roman" w:hAnsi="Times New Roman" w:cs="Times New Roman"/>
          <w:noProof/>
          <w:sz w:val="24"/>
          <w:szCs w:val="24"/>
        </w:rPr>
        <w:t>, 91-103 (2010).</w:t>
      </w:r>
    </w:p>
    <w:sectPr w:rsidR="00547D4E" w:rsidRPr="00F60AAD" w:rsidSect="00F85135">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Communications Copy 2&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vrsw55e4tr599e2vaoxeszmrv9rtxpszpda&quot;&gt;My EndNote Library-Converted&lt;record-ids&gt;&lt;item&gt;716&lt;/item&gt;&lt;item&gt;961&lt;/item&gt;&lt;item&gt;1569&lt;/item&gt;&lt;item&gt;1646&lt;/item&gt;&lt;item&gt;1886&lt;/item&gt;&lt;item&gt;1887&lt;/item&gt;&lt;item&gt;1892&lt;/item&gt;&lt;item&gt;1919&lt;/item&gt;&lt;item&gt;1924&lt;/item&gt;&lt;item&gt;1940&lt;/item&gt;&lt;item&gt;1943&lt;/item&gt;&lt;item&gt;2432&lt;/item&gt;&lt;item&gt;3075&lt;/item&gt;&lt;item&gt;3351&lt;/item&gt;&lt;item&gt;3470&lt;/item&gt;&lt;/record-ids&gt;&lt;/item&gt;&lt;/Libraries&gt;"/>
  </w:docVars>
  <w:rsids>
    <w:rsidRoot w:val="00DA7AB9"/>
    <w:rsid w:val="00023954"/>
    <w:rsid w:val="000356A3"/>
    <w:rsid w:val="000466BF"/>
    <w:rsid w:val="0009627E"/>
    <w:rsid w:val="000A0F51"/>
    <w:rsid w:val="000E1FB8"/>
    <w:rsid w:val="000E5441"/>
    <w:rsid w:val="000F0494"/>
    <w:rsid w:val="000F162F"/>
    <w:rsid w:val="000F59BF"/>
    <w:rsid w:val="00100858"/>
    <w:rsid w:val="0011437C"/>
    <w:rsid w:val="00115428"/>
    <w:rsid w:val="00136DF0"/>
    <w:rsid w:val="001437A9"/>
    <w:rsid w:val="0016157F"/>
    <w:rsid w:val="00173E91"/>
    <w:rsid w:val="0018710A"/>
    <w:rsid w:val="001A1280"/>
    <w:rsid w:val="001C146B"/>
    <w:rsid w:val="001F6DE9"/>
    <w:rsid w:val="00201782"/>
    <w:rsid w:val="00235FAB"/>
    <w:rsid w:val="00250D14"/>
    <w:rsid w:val="00272222"/>
    <w:rsid w:val="00277076"/>
    <w:rsid w:val="00284D35"/>
    <w:rsid w:val="0028666A"/>
    <w:rsid w:val="002A3DE1"/>
    <w:rsid w:val="002C530A"/>
    <w:rsid w:val="002D0F78"/>
    <w:rsid w:val="002F0189"/>
    <w:rsid w:val="002F193B"/>
    <w:rsid w:val="00325607"/>
    <w:rsid w:val="00350E65"/>
    <w:rsid w:val="00357991"/>
    <w:rsid w:val="003620BF"/>
    <w:rsid w:val="00391373"/>
    <w:rsid w:val="003D0754"/>
    <w:rsid w:val="003E4405"/>
    <w:rsid w:val="003F000B"/>
    <w:rsid w:val="00427152"/>
    <w:rsid w:val="00493343"/>
    <w:rsid w:val="00495692"/>
    <w:rsid w:val="004B6ED7"/>
    <w:rsid w:val="004C2428"/>
    <w:rsid w:val="004C7B8E"/>
    <w:rsid w:val="004E1945"/>
    <w:rsid w:val="004F4390"/>
    <w:rsid w:val="00507909"/>
    <w:rsid w:val="005201BD"/>
    <w:rsid w:val="00526075"/>
    <w:rsid w:val="00533B79"/>
    <w:rsid w:val="00545960"/>
    <w:rsid w:val="00547D4E"/>
    <w:rsid w:val="005605DD"/>
    <w:rsid w:val="005616C4"/>
    <w:rsid w:val="005C2055"/>
    <w:rsid w:val="005D3E55"/>
    <w:rsid w:val="00606730"/>
    <w:rsid w:val="006205C0"/>
    <w:rsid w:val="00676643"/>
    <w:rsid w:val="00681F2F"/>
    <w:rsid w:val="00687565"/>
    <w:rsid w:val="00693048"/>
    <w:rsid w:val="00693BDD"/>
    <w:rsid w:val="006A49DE"/>
    <w:rsid w:val="006B1440"/>
    <w:rsid w:val="006C6225"/>
    <w:rsid w:val="006D061B"/>
    <w:rsid w:val="006E2C7A"/>
    <w:rsid w:val="006F5F0B"/>
    <w:rsid w:val="006F73D6"/>
    <w:rsid w:val="0073032C"/>
    <w:rsid w:val="00730B9A"/>
    <w:rsid w:val="0074519A"/>
    <w:rsid w:val="00756DE1"/>
    <w:rsid w:val="00777D0D"/>
    <w:rsid w:val="007D66FE"/>
    <w:rsid w:val="007E64E1"/>
    <w:rsid w:val="00801976"/>
    <w:rsid w:val="008314F5"/>
    <w:rsid w:val="00840DC7"/>
    <w:rsid w:val="0084432A"/>
    <w:rsid w:val="0086695D"/>
    <w:rsid w:val="00894671"/>
    <w:rsid w:val="008A445E"/>
    <w:rsid w:val="008E53C4"/>
    <w:rsid w:val="008F7D70"/>
    <w:rsid w:val="0095385D"/>
    <w:rsid w:val="00970F98"/>
    <w:rsid w:val="009920F4"/>
    <w:rsid w:val="009C08FF"/>
    <w:rsid w:val="009E66EB"/>
    <w:rsid w:val="009F4F61"/>
    <w:rsid w:val="00A24740"/>
    <w:rsid w:val="00A51A37"/>
    <w:rsid w:val="00A530E8"/>
    <w:rsid w:val="00A60B4B"/>
    <w:rsid w:val="00AB2643"/>
    <w:rsid w:val="00B313C8"/>
    <w:rsid w:val="00B6594E"/>
    <w:rsid w:val="00B733F7"/>
    <w:rsid w:val="00B91AAF"/>
    <w:rsid w:val="00B933EE"/>
    <w:rsid w:val="00BC17C9"/>
    <w:rsid w:val="00BC695A"/>
    <w:rsid w:val="00BF2168"/>
    <w:rsid w:val="00C22012"/>
    <w:rsid w:val="00C2409C"/>
    <w:rsid w:val="00C24823"/>
    <w:rsid w:val="00C46032"/>
    <w:rsid w:val="00C62CED"/>
    <w:rsid w:val="00C7755F"/>
    <w:rsid w:val="00CB0611"/>
    <w:rsid w:val="00CC1D95"/>
    <w:rsid w:val="00CE47D1"/>
    <w:rsid w:val="00CF08B2"/>
    <w:rsid w:val="00D055D3"/>
    <w:rsid w:val="00D11F5E"/>
    <w:rsid w:val="00D164DC"/>
    <w:rsid w:val="00D22001"/>
    <w:rsid w:val="00D25073"/>
    <w:rsid w:val="00D53FE9"/>
    <w:rsid w:val="00D5408A"/>
    <w:rsid w:val="00D60AFE"/>
    <w:rsid w:val="00D66464"/>
    <w:rsid w:val="00D7232A"/>
    <w:rsid w:val="00D75B7B"/>
    <w:rsid w:val="00D827B1"/>
    <w:rsid w:val="00DA02AD"/>
    <w:rsid w:val="00DA7AB9"/>
    <w:rsid w:val="00DC47A2"/>
    <w:rsid w:val="00E01F18"/>
    <w:rsid w:val="00E54FFD"/>
    <w:rsid w:val="00E732E5"/>
    <w:rsid w:val="00EB2D1E"/>
    <w:rsid w:val="00EE6361"/>
    <w:rsid w:val="00F01543"/>
    <w:rsid w:val="00F07A6C"/>
    <w:rsid w:val="00F113C5"/>
    <w:rsid w:val="00F60AAD"/>
    <w:rsid w:val="00F85135"/>
    <w:rsid w:val="00F86843"/>
    <w:rsid w:val="00F9469E"/>
    <w:rsid w:val="00FA2D70"/>
    <w:rsid w:val="00FC3401"/>
    <w:rsid w:val="00FC58DC"/>
    <w:rsid w:val="00FE668B"/>
    <w:rsid w:val="00FE6DC2"/>
    <w:rsid w:val="00FF515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BF702"/>
  <w15:docId w15:val="{6EE0DCC5-4631-4CDD-9ED9-06A5B6F3A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dNoteBibliographyTitleChar">
    <w:name w:val="EndNote Bibliography Title Char"/>
    <w:basedOn w:val="DefaultParagraphFont"/>
    <w:link w:val="EndNoteBibliographyTitle"/>
    <w:qFormat/>
    <w:rsid w:val="00103ABC"/>
    <w:rPr>
      <w:rFonts w:ascii="Calibri" w:hAnsi="Calibri" w:cs="Calibri"/>
    </w:rPr>
  </w:style>
  <w:style w:type="character" w:customStyle="1" w:styleId="EndNoteBibliographyChar">
    <w:name w:val="EndNote Bibliography Char"/>
    <w:basedOn w:val="DefaultParagraphFont"/>
    <w:link w:val="EndNoteBibliography"/>
    <w:qFormat/>
    <w:rsid w:val="00103ABC"/>
    <w:rPr>
      <w:rFonts w:ascii="Calibri" w:hAnsi="Calibri" w:cs="Calibri"/>
    </w:rPr>
  </w:style>
  <w:style w:type="character" w:styleId="Strong">
    <w:name w:val="Strong"/>
    <w:basedOn w:val="DefaultParagraphFont"/>
    <w:uiPriority w:val="22"/>
    <w:qFormat/>
    <w:rsid w:val="00DC52AF"/>
    <w:rPr>
      <w:b/>
      <w:bCs/>
    </w:rPr>
  </w:style>
  <w:style w:type="character" w:styleId="CommentReference">
    <w:name w:val="annotation reference"/>
    <w:basedOn w:val="DefaultParagraphFont"/>
    <w:uiPriority w:val="99"/>
    <w:semiHidden/>
    <w:unhideWhenUsed/>
    <w:qFormat/>
    <w:rsid w:val="001B36EC"/>
    <w:rPr>
      <w:sz w:val="16"/>
      <w:szCs w:val="16"/>
    </w:rPr>
  </w:style>
  <w:style w:type="character" w:customStyle="1" w:styleId="CommentTextChar">
    <w:name w:val="Comment Text Char"/>
    <w:basedOn w:val="DefaultParagraphFont"/>
    <w:link w:val="CommentText"/>
    <w:uiPriority w:val="99"/>
    <w:qFormat/>
    <w:rsid w:val="001B36EC"/>
    <w:rPr>
      <w:sz w:val="20"/>
      <w:szCs w:val="20"/>
    </w:rPr>
  </w:style>
  <w:style w:type="character" w:customStyle="1" w:styleId="CommentSubjectChar">
    <w:name w:val="Comment Subject Char"/>
    <w:basedOn w:val="CommentTextChar"/>
    <w:link w:val="CommentSubject"/>
    <w:uiPriority w:val="99"/>
    <w:semiHidden/>
    <w:qFormat/>
    <w:rsid w:val="001B36EC"/>
    <w:rPr>
      <w:b/>
      <w:bCs/>
      <w:sz w:val="20"/>
      <w:szCs w:val="20"/>
    </w:rPr>
  </w:style>
  <w:style w:type="character" w:customStyle="1" w:styleId="BalloonTextChar">
    <w:name w:val="Balloon Text Char"/>
    <w:basedOn w:val="DefaultParagraphFont"/>
    <w:link w:val="BalloonText"/>
    <w:uiPriority w:val="99"/>
    <w:semiHidden/>
    <w:qFormat/>
    <w:rsid w:val="000C427C"/>
    <w:rPr>
      <w:rFonts w:ascii="Segoe UI" w:hAnsi="Segoe UI" w:cs="Segoe UI"/>
      <w:sz w:val="18"/>
      <w:szCs w:val="18"/>
    </w:rPr>
  </w:style>
  <w:style w:type="character" w:styleId="Hyperlink">
    <w:name w:val="Hyperlink"/>
    <w:basedOn w:val="DefaultParagraphFont"/>
    <w:uiPriority w:val="99"/>
    <w:unhideWhenUsed/>
    <w:rsid w:val="00AF0395"/>
    <w:rPr>
      <w:color w:val="0563C1" w:themeColor="hyperlink"/>
      <w:u w:val="single"/>
    </w:rPr>
  </w:style>
  <w:style w:type="character" w:customStyle="1" w:styleId="LineNumbering">
    <w:name w:val="Line Numbering"/>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ListParagraph">
    <w:name w:val="List Paragraph"/>
    <w:basedOn w:val="Normal"/>
    <w:uiPriority w:val="34"/>
    <w:qFormat/>
    <w:rsid w:val="00803AED"/>
    <w:pPr>
      <w:ind w:left="720"/>
      <w:contextualSpacing/>
    </w:pPr>
  </w:style>
  <w:style w:type="paragraph" w:customStyle="1" w:styleId="EndNoteBibliographyTitle">
    <w:name w:val="EndNote Bibliography Title"/>
    <w:basedOn w:val="Normal"/>
    <w:link w:val="EndNoteBibliographyTitleChar"/>
    <w:qFormat/>
    <w:rsid w:val="00103ABC"/>
    <w:pPr>
      <w:spacing w:after="0"/>
      <w:jc w:val="center"/>
    </w:pPr>
    <w:rPr>
      <w:rFonts w:ascii="Calibri" w:hAnsi="Calibri" w:cs="Calibri"/>
    </w:rPr>
  </w:style>
  <w:style w:type="paragraph" w:customStyle="1" w:styleId="EndNoteBibliography">
    <w:name w:val="EndNote Bibliography"/>
    <w:basedOn w:val="Normal"/>
    <w:link w:val="EndNoteBibliographyChar"/>
    <w:qFormat/>
    <w:rsid w:val="00103ABC"/>
    <w:pPr>
      <w:spacing w:line="240" w:lineRule="auto"/>
    </w:pPr>
    <w:rPr>
      <w:rFonts w:ascii="Calibri" w:hAnsi="Calibri" w:cs="Calibri"/>
    </w:rPr>
  </w:style>
  <w:style w:type="paragraph" w:styleId="NormalWeb">
    <w:name w:val="Normal (Web)"/>
    <w:basedOn w:val="Normal"/>
    <w:uiPriority w:val="99"/>
    <w:unhideWhenUsed/>
    <w:qFormat/>
    <w:rsid w:val="005D110E"/>
    <w:pPr>
      <w:spacing w:beforeAutospacing="1" w:afterAutospacing="1" w:line="240" w:lineRule="auto"/>
    </w:pPr>
    <w:rPr>
      <w:rFonts w:ascii="Times New Roman" w:eastAsia="Times New Roman" w:hAnsi="Times New Roman" w:cs="Times New Roman"/>
      <w:sz w:val="24"/>
      <w:szCs w:val="24"/>
    </w:rPr>
  </w:style>
  <w:style w:type="paragraph" w:styleId="CommentText">
    <w:name w:val="annotation text"/>
    <w:basedOn w:val="Normal"/>
    <w:link w:val="CommentTextChar"/>
    <w:uiPriority w:val="99"/>
    <w:unhideWhenUsed/>
    <w:qFormat/>
    <w:rsid w:val="001B36EC"/>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1B36EC"/>
    <w:rPr>
      <w:b/>
      <w:bCs/>
    </w:rPr>
  </w:style>
  <w:style w:type="paragraph" w:styleId="Revision">
    <w:name w:val="Revision"/>
    <w:uiPriority w:val="99"/>
    <w:semiHidden/>
    <w:qFormat/>
    <w:rsid w:val="001B36EC"/>
  </w:style>
  <w:style w:type="paragraph" w:styleId="BalloonText">
    <w:name w:val="Balloon Text"/>
    <w:basedOn w:val="Normal"/>
    <w:link w:val="BalloonTextChar"/>
    <w:uiPriority w:val="99"/>
    <w:semiHidden/>
    <w:unhideWhenUsed/>
    <w:qFormat/>
    <w:rsid w:val="000C427C"/>
    <w:pPr>
      <w:spacing w:after="0" w:line="240" w:lineRule="auto"/>
    </w:pPr>
    <w:rPr>
      <w:rFonts w:ascii="Segoe UI" w:hAnsi="Segoe UI" w:cs="Segoe UI"/>
      <w:sz w:val="18"/>
      <w:szCs w:val="18"/>
    </w:rPr>
  </w:style>
  <w:style w:type="character" w:styleId="FollowedHyperlink">
    <w:name w:val="FollowedHyperlink"/>
    <w:basedOn w:val="DefaultParagraphFont"/>
    <w:uiPriority w:val="99"/>
    <w:semiHidden/>
    <w:unhideWhenUsed/>
    <w:rsid w:val="00DC47A2"/>
    <w:rPr>
      <w:color w:val="954F72"/>
      <w:u w:val="single"/>
    </w:rPr>
  </w:style>
  <w:style w:type="paragraph" w:customStyle="1" w:styleId="msonormal0">
    <w:name w:val="msonormal"/>
    <w:basedOn w:val="Normal"/>
    <w:rsid w:val="00DC47A2"/>
    <w:pPr>
      <w:suppressAutoHyphens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0">
    <w:name w:val="font0"/>
    <w:basedOn w:val="Normal"/>
    <w:rsid w:val="00DC47A2"/>
    <w:pPr>
      <w:suppressAutoHyphens w:val="0"/>
      <w:spacing w:before="100" w:beforeAutospacing="1" w:after="100" w:afterAutospacing="1" w:line="240" w:lineRule="auto"/>
    </w:pPr>
    <w:rPr>
      <w:rFonts w:ascii="Calibri" w:eastAsia="Times New Roman" w:hAnsi="Calibri" w:cs="Calibri"/>
      <w:color w:val="000000"/>
    </w:rPr>
  </w:style>
  <w:style w:type="paragraph" w:customStyle="1" w:styleId="font5">
    <w:name w:val="font5"/>
    <w:basedOn w:val="Normal"/>
    <w:rsid w:val="00DC47A2"/>
    <w:pPr>
      <w:suppressAutoHyphens w:val="0"/>
      <w:spacing w:before="100" w:beforeAutospacing="1" w:after="100" w:afterAutospacing="1" w:line="240" w:lineRule="auto"/>
    </w:pPr>
    <w:rPr>
      <w:rFonts w:ascii="Calibri" w:eastAsia="Times New Roman" w:hAnsi="Calibri" w:cs="Calibri"/>
      <w:b/>
      <w:bCs/>
    </w:rPr>
  </w:style>
  <w:style w:type="paragraph" w:customStyle="1" w:styleId="font6">
    <w:name w:val="font6"/>
    <w:basedOn w:val="Normal"/>
    <w:rsid w:val="00DC47A2"/>
    <w:pPr>
      <w:suppressAutoHyphens w:val="0"/>
      <w:spacing w:before="100" w:beforeAutospacing="1" w:after="100" w:afterAutospacing="1" w:line="240" w:lineRule="auto"/>
    </w:pPr>
    <w:rPr>
      <w:rFonts w:ascii="Calibri" w:eastAsia="Times New Roman" w:hAnsi="Calibri" w:cs="Calibri"/>
      <w:b/>
      <w:bCs/>
    </w:rPr>
  </w:style>
  <w:style w:type="paragraph" w:customStyle="1" w:styleId="font7">
    <w:name w:val="font7"/>
    <w:basedOn w:val="Normal"/>
    <w:rsid w:val="00DC47A2"/>
    <w:pPr>
      <w:suppressAutoHyphens w:val="0"/>
      <w:spacing w:before="100" w:beforeAutospacing="1" w:after="100" w:afterAutospacing="1" w:line="240" w:lineRule="auto"/>
    </w:pPr>
    <w:rPr>
      <w:rFonts w:ascii="Calibri" w:eastAsia="Times New Roman" w:hAnsi="Calibri" w:cs="Calibri"/>
      <w:b/>
      <w:bCs/>
      <w:color w:val="000000"/>
    </w:rPr>
  </w:style>
  <w:style w:type="paragraph" w:customStyle="1" w:styleId="font8">
    <w:name w:val="font8"/>
    <w:basedOn w:val="Normal"/>
    <w:rsid w:val="00DC47A2"/>
    <w:pPr>
      <w:suppressAutoHyphens w:val="0"/>
      <w:spacing w:before="100" w:beforeAutospacing="1" w:after="100" w:afterAutospacing="1" w:line="240" w:lineRule="auto"/>
    </w:pPr>
    <w:rPr>
      <w:rFonts w:ascii="Calibri" w:eastAsia="Times New Roman" w:hAnsi="Calibri" w:cs="Calibri"/>
      <w:b/>
      <w:bCs/>
      <w:color w:val="000000"/>
    </w:rPr>
  </w:style>
  <w:style w:type="paragraph" w:customStyle="1" w:styleId="font9">
    <w:name w:val="font9"/>
    <w:basedOn w:val="Normal"/>
    <w:rsid w:val="00DC47A2"/>
    <w:pPr>
      <w:suppressAutoHyphens w:val="0"/>
      <w:spacing w:before="100" w:beforeAutospacing="1" w:after="100" w:afterAutospacing="1" w:line="240" w:lineRule="auto"/>
    </w:pPr>
    <w:rPr>
      <w:rFonts w:ascii="Calibri" w:eastAsia="Times New Roman" w:hAnsi="Calibri" w:cs="Calibri"/>
      <w:b/>
      <w:bCs/>
      <w:color w:val="000000"/>
    </w:rPr>
  </w:style>
  <w:style w:type="paragraph" w:customStyle="1" w:styleId="font10">
    <w:name w:val="font10"/>
    <w:basedOn w:val="Normal"/>
    <w:rsid w:val="00DC47A2"/>
    <w:pPr>
      <w:suppressAutoHyphens w:val="0"/>
      <w:spacing w:before="100" w:beforeAutospacing="1" w:after="100" w:afterAutospacing="1" w:line="240" w:lineRule="auto"/>
    </w:pPr>
    <w:rPr>
      <w:rFonts w:ascii="Calibri" w:eastAsia="Times New Roman" w:hAnsi="Calibri" w:cs="Calibri"/>
      <w:color w:val="000000"/>
    </w:rPr>
  </w:style>
  <w:style w:type="paragraph" w:customStyle="1" w:styleId="font11">
    <w:name w:val="font11"/>
    <w:basedOn w:val="Normal"/>
    <w:rsid w:val="00DC47A2"/>
    <w:pPr>
      <w:suppressAutoHyphens w:val="0"/>
      <w:spacing w:before="100" w:beforeAutospacing="1" w:after="100" w:afterAutospacing="1" w:line="240" w:lineRule="auto"/>
    </w:pPr>
    <w:rPr>
      <w:rFonts w:ascii="Calibri" w:eastAsia="Times New Roman" w:hAnsi="Calibri" w:cs="Calibri"/>
      <w:b/>
      <w:bCs/>
      <w:sz w:val="24"/>
      <w:szCs w:val="24"/>
    </w:rPr>
  </w:style>
  <w:style w:type="paragraph" w:customStyle="1" w:styleId="font12">
    <w:name w:val="font12"/>
    <w:basedOn w:val="Normal"/>
    <w:rsid w:val="00DC47A2"/>
    <w:pPr>
      <w:suppressAutoHyphens w:val="0"/>
      <w:spacing w:before="100" w:beforeAutospacing="1" w:after="100" w:afterAutospacing="1" w:line="240" w:lineRule="auto"/>
    </w:pPr>
    <w:rPr>
      <w:rFonts w:ascii="Calibri" w:eastAsia="Times New Roman" w:hAnsi="Calibri" w:cs="Calibri"/>
      <w:b/>
      <w:bCs/>
      <w:sz w:val="24"/>
      <w:szCs w:val="24"/>
    </w:rPr>
  </w:style>
  <w:style w:type="paragraph" w:customStyle="1" w:styleId="font13">
    <w:name w:val="font13"/>
    <w:basedOn w:val="Normal"/>
    <w:rsid w:val="00DC47A2"/>
    <w:pPr>
      <w:suppressAutoHyphens w:val="0"/>
      <w:spacing w:before="100" w:beforeAutospacing="1" w:after="100" w:afterAutospacing="1" w:line="240" w:lineRule="auto"/>
    </w:pPr>
    <w:rPr>
      <w:rFonts w:ascii="Calibri" w:eastAsia="Times New Roman" w:hAnsi="Calibri" w:cs="Calibri"/>
      <w:b/>
      <w:bCs/>
      <w:color w:val="000000"/>
    </w:rPr>
  </w:style>
  <w:style w:type="paragraph" w:customStyle="1" w:styleId="font14">
    <w:name w:val="font14"/>
    <w:basedOn w:val="Normal"/>
    <w:rsid w:val="00DC47A2"/>
    <w:pPr>
      <w:suppressAutoHyphens w:val="0"/>
      <w:spacing w:before="100" w:beforeAutospacing="1" w:after="100" w:afterAutospacing="1" w:line="240" w:lineRule="auto"/>
    </w:pPr>
    <w:rPr>
      <w:rFonts w:ascii="Calibri" w:eastAsia="Times New Roman" w:hAnsi="Calibri" w:cs="Calibri"/>
      <w:color w:val="000000"/>
    </w:rPr>
  </w:style>
  <w:style w:type="paragraph" w:customStyle="1" w:styleId="font15">
    <w:name w:val="font15"/>
    <w:basedOn w:val="Normal"/>
    <w:rsid w:val="00DC47A2"/>
    <w:pPr>
      <w:suppressAutoHyphens w:val="0"/>
      <w:spacing w:before="100" w:beforeAutospacing="1" w:after="100" w:afterAutospacing="1" w:line="240" w:lineRule="auto"/>
    </w:pPr>
    <w:rPr>
      <w:rFonts w:ascii="Symbol" w:eastAsia="Times New Roman" w:hAnsi="Symbol" w:cs="Times New Roman"/>
      <w:color w:val="000000"/>
    </w:rPr>
  </w:style>
  <w:style w:type="paragraph" w:customStyle="1" w:styleId="xl64">
    <w:name w:val="xl64"/>
    <w:basedOn w:val="Normal"/>
    <w:rsid w:val="00DC47A2"/>
    <w:pPr>
      <w:suppressAutoHyphens w:val="0"/>
      <w:spacing w:before="100" w:beforeAutospacing="1" w:after="100" w:afterAutospacing="1" w:line="240" w:lineRule="auto"/>
      <w:jc w:val="center"/>
    </w:pPr>
    <w:rPr>
      <w:rFonts w:ascii="Arial" w:eastAsia="Times New Roman" w:hAnsi="Arial" w:cs="Arial"/>
      <w:b/>
      <w:bCs/>
      <w:i/>
      <w:iCs/>
      <w:sz w:val="20"/>
      <w:szCs w:val="20"/>
    </w:rPr>
  </w:style>
  <w:style w:type="paragraph" w:customStyle="1" w:styleId="xl66">
    <w:name w:val="xl66"/>
    <w:basedOn w:val="Normal"/>
    <w:rsid w:val="00DC47A2"/>
    <w:pPr>
      <w:suppressAutoHyphens w:val="0"/>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7">
    <w:name w:val="xl67"/>
    <w:basedOn w:val="Normal"/>
    <w:rsid w:val="00DC47A2"/>
    <w:pPr>
      <w:suppressAutoHyphens w:val="0"/>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8">
    <w:name w:val="xl68"/>
    <w:basedOn w:val="Normal"/>
    <w:rsid w:val="00DC47A2"/>
    <w:pPr>
      <w:suppressAutoHyphens w:val="0"/>
      <w:spacing w:before="100" w:beforeAutospacing="1" w:after="100" w:afterAutospacing="1" w:line="240" w:lineRule="auto"/>
    </w:pPr>
    <w:rPr>
      <w:rFonts w:ascii="Calibri" w:eastAsia="Times New Roman" w:hAnsi="Calibri" w:cs="Calibri"/>
      <w:i/>
      <w:iCs/>
      <w:sz w:val="24"/>
      <w:szCs w:val="24"/>
    </w:rPr>
  </w:style>
  <w:style w:type="paragraph" w:customStyle="1" w:styleId="xl69">
    <w:name w:val="xl69"/>
    <w:basedOn w:val="Normal"/>
    <w:rsid w:val="00DC47A2"/>
    <w:pPr>
      <w:suppressAutoHyphens w:val="0"/>
      <w:spacing w:before="100" w:beforeAutospacing="1" w:after="100" w:afterAutospacing="1" w:line="240" w:lineRule="auto"/>
    </w:pPr>
    <w:rPr>
      <w:rFonts w:ascii="Arial" w:eastAsia="Times New Roman" w:hAnsi="Arial" w:cs="Arial"/>
      <w:b/>
      <w:bCs/>
      <w:i/>
      <w:iCs/>
      <w:sz w:val="20"/>
      <w:szCs w:val="20"/>
    </w:rPr>
  </w:style>
  <w:style w:type="paragraph" w:customStyle="1" w:styleId="xl70">
    <w:name w:val="xl70"/>
    <w:basedOn w:val="Normal"/>
    <w:rsid w:val="00DC47A2"/>
    <w:pPr>
      <w:suppressAutoHyphens w:val="0"/>
      <w:spacing w:before="100" w:beforeAutospacing="1" w:after="100" w:afterAutospacing="1" w:line="240" w:lineRule="auto"/>
      <w:jc w:val="center"/>
    </w:pPr>
    <w:rPr>
      <w:rFonts w:ascii="Arial" w:eastAsia="Times New Roman" w:hAnsi="Arial" w:cs="Arial"/>
      <w:b/>
      <w:bCs/>
      <w:i/>
      <w:iCs/>
      <w:sz w:val="20"/>
      <w:szCs w:val="20"/>
    </w:rPr>
  </w:style>
  <w:style w:type="paragraph" w:customStyle="1" w:styleId="xl71">
    <w:name w:val="xl71"/>
    <w:basedOn w:val="Normal"/>
    <w:rsid w:val="00DC47A2"/>
    <w:pPr>
      <w:suppressAutoHyphens w:val="0"/>
      <w:spacing w:before="100" w:beforeAutospacing="1" w:after="100" w:afterAutospacing="1" w:line="240" w:lineRule="auto"/>
      <w:jc w:val="center"/>
    </w:pPr>
    <w:rPr>
      <w:rFonts w:ascii="Arial" w:eastAsia="Times New Roman" w:hAnsi="Arial" w:cs="Arial"/>
      <w:sz w:val="20"/>
      <w:szCs w:val="20"/>
    </w:rPr>
  </w:style>
  <w:style w:type="paragraph" w:customStyle="1" w:styleId="xl72">
    <w:name w:val="xl72"/>
    <w:basedOn w:val="Normal"/>
    <w:rsid w:val="00DC47A2"/>
    <w:pPr>
      <w:suppressAutoHyphens w:val="0"/>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3">
    <w:name w:val="xl73"/>
    <w:basedOn w:val="Normal"/>
    <w:rsid w:val="00DC47A2"/>
    <w:pPr>
      <w:pBdr>
        <w:bottom w:val="single" w:sz="4" w:space="0" w:color="auto"/>
      </w:pBdr>
      <w:suppressAutoHyphens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4">
    <w:name w:val="xl74"/>
    <w:basedOn w:val="Normal"/>
    <w:rsid w:val="00DC47A2"/>
    <w:pPr>
      <w:suppressAutoHyphens w:val="0"/>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6">
    <w:name w:val="xl76"/>
    <w:basedOn w:val="Normal"/>
    <w:rsid w:val="00DC47A2"/>
    <w:pPr>
      <w:pBdr>
        <w:top w:val="double" w:sz="6" w:space="0" w:color="auto"/>
      </w:pBdr>
      <w:suppressAutoHyphens w:val="0"/>
      <w:spacing w:before="100" w:beforeAutospacing="1" w:after="100" w:afterAutospacing="1" w:line="240" w:lineRule="auto"/>
      <w:jc w:val="center"/>
    </w:pPr>
    <w:rPr>
      <w:rFonts w:ascii="Calibri" w:eastAsia="Times New Roman" w:hAnsi="Calibri" w:cs="Calibri"/>
      <w:b/>
      <w:bCs/>
      <w:sz w:val="24"/>
      <w:szCs w:val="24"/>
    </w:rPr>
  </w:style>
  <w:style w:type="paragraph" w:customStyle="1" w:styleId="xl77">
    <w:name w:val="xl77"/>
    <w:basedOn w:val="Normal"/>
    <w:rsid w:val="00DC47A2"/>
    <w:pPr>
      <w:pBdr>
        <w:top w:val="double" w:sz="6" w:space="0" w:color="auto"/>
      </w:pBdr>
      <w:suppressAutoHyphens w:val="0"/>
      <w:spacing w:before="100" w:beforeAutospacing="1" w:after="100" w:afterAutospacing="1" w:line="240" w:lineRule="auto"/>
      <w:jc w:val="center"/>
    </w:pPr>
    <w:rPr>
      <w:rFonts w:ascii="Calibri" w:eastAsia="Times New Roman" w:hAnsi="Calibri" w:cs="Calibri"/>
      <w:b/>
      <w:bCs/>
      <w:sz w:val="24"/>
      <w:szCs w:val="24"/>
    </w:rPr>
  </w:style>
  <w:style w:type="paragraph" w:customStyle="1" w:styleId="xl78">
    <w:name w:val="xl78"/>
    <w:basedOn w:val="Normal"/>
    <w:rsid w:val="00DC47A2"/>
    <w:pPr>
      <w:pBdr>
        <w:bottom w:val="single" w:sz="8" w:space="0" w:color="auto"/>
      </w:pBdr>
      <w:suppressAutoHyphens w:val="0"/>
      <w:spacing w:before="100" w:beforeAutospacing="1" w:after="100" w:afterAutospacing="1" w:line="240" w:lineRule="auto"/>
      <w:jc w:val="center"/>
    </w:pPr>
    <w:rPr>
      <w:rFonts w:ascii="Calibri" w:eastAsia="Times New Roman" w:hAnsi="Calibri" w:cs="Calibri"/>
      <w:b/>
      <w:bCs/>
      <w:sz w:val="24"/>
      <w:szCs w:val="24"/>
    </w:rPr>
  </w:style>
  <w:style w:type="paragraph" w:customStyle="1" w:styleId="xl79">
    <w:name w:val="xl79"/>
    <w:basedOn w:val="Normal"/>
    <w:rsid w:val="00DC47A2"/>
    <w:pPr>
      <w:suppressAutoHyphens w:val="0"/>
      <w:spacing w:before="100" w:beforeAutospacing="1" w:after="100" w:afterAutospacing="1" w:line="240" w:lineRule="auto"/>
    </w:pPr>
    <w:rPr>
      <w:rFonts w:ascii="Calibri" w:eastAsia="Times New Roman" w:hAnsi="Calibri" w:cs="Calibri"/>
      <w:b/>
      <w:bCs/>
      <w:sz w:val="24"/>
      <w:szCs w:val="24"/>
    </w:rPr>
  </w:style>
  <w:style w:type="paragraph" w:customStyle="1" w:styleId="xl80">
    <w:name w:val="xl80"/>
    <w:basedOn w:val="Normal"/>
    <w:rsid w:val="00DC47A2"/>
    <w:pPr>
      <w:suppressAutoHyphens w:val="0"/>
      <w:spacing w:before="100" w:beforeAutospacing="1" w:after="100" w:afterAutospacing="1" w:line="240" w:lineRule="auto"/>
    </w:pPr>
    <w:rPr>
      <w:rFonts w:ascii="Calibri" w:eastAsia="Times New Roman" w:hAnsi="Calibri" w:cs="Calibri"/>
      <w:b/>
      <w:bCs/>
      <w:sz w:val="24"/>
      <w:szCs w:val="24"/>
    </w:rPr>
  </w:style>
  <w:style w:type="paragraph" w:customStyle="1" w:styleId="xl81">
    <w:name w:val="xl81"/>
    <w:basedOn w:val="Normal"/>
    <w:rsid w:val="00DC47A2"/>
    <w:pPr>
      <w:suppressAutoHyphens w:val="0"/>
      <w:spacing w:before="100" w:beforeAutospacing="1" w:after="100" w:afterAutospacing="1" w:line="240" w:lineRule="auto"/>
      <w:jc w:val="center"/>
      <w:textAlignment w:val="center"/>
    </w:pPr>
    <w:rPr>
      <w:rFonts w:ascii="Calibri" w:eastAsia="Times New Roman" w:hAnsi="Calibri" w:cs="Calibri"/>
      <w:b/>
      <w:bCs/>
      <w:sz w:val="24"/>
      <w:szCs w:val="24"/>
    </w:rPr>
  </w:style>
  <w:style w:type="paragraph" w:customStyle="1" w:styleId="xl82">
    <w:name w:val="xl82"/>
    <w:basedOn w:val="Normal"/>
    <w:rsid w:val="00DC47A2"/>
    <w:pPr>
      <w:suppressAutoHyphens w:val="0"/>
      <w:spacing w:before="100" w:beforeAutospacing="1" w:after="100" w:afterAutospacing="1" w:line="240" w:lineRule="auto"/>
      <w:jc w:val="center"/>
      <w:textAlignment w:val="center"/>
    </w:pPr>
    <w:rPr>
      <w:rFonts w:ascii="Calibri" w:eastAsia="Times New Roman" w:hAnsi="Calibri" w:cs="Calibri"/>
      <w:b/>
      <w:bCs/>
      <w:sz w:val="24"/>
      <w:szCs w:val="24"/>
    </w:rPr>
  </w:style>
  <w:style w:type="paragraph" w:customStyle="1" w:styleId="xl83">
    <w:name w:val="xl83"/>
    <w:basedOn w:val="Normal"/>
    <w:rsid w:val="00DC47A2"/>
    <w:pPr>
      <w:pBdr>
        <w:top w:val="single" w:sz="4" w:space="0" w:color="auto"/>
      </w:pBdr>
      <w:suppressAutoHyphens w:val="0"/>
      <w:spacing w:before="100" w:beforeAutospacing="1" w:after="100" w:afterAutospacing="1" w:line="240" w:lineRule="auto"/>
    </w:pPr>
    <w:rPr>
      <w:rFonts w:ascii="Calibri" w:eastAsia="Times New Roman" w:hAnsi="Calibri" w:cs="Calibri"/>
      <w:i/>
      <w:iCs/>
      <w:sz w:val="24"/>
      <w:szCs w:val="24"/>
    </w:rPr>
  </w:style>
  <w:style w:type="paragraph" w:customStyle="1" w:styleId="xl84">
    <w:name w:val="xl84"/>
    <w:basedOn w:val="Normal"/>
    <w:rsid w:val="00DC47A2"/>
    <w:pPr>
      <w:pBdr>
        <w:top w:val="single" w:sz="4" w:space="0" w:color="auto"/>
      </w:pBdr>
      <w:suppressAutoHyphens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5">
    <w:name w:val="xl85"/>
    <w:basedOn w:val="Normal"/>
    <w:rsid w:val="00DC47A2"/>
    <w:pPr>
      <w:suppressAutoHyphens w:val="0"/>
      <w:spacing w:before="100" w:beforeAutospacing="1" w:after="100" w:afterAutospacing="1" w:line="240" w:lineRule="auto"/>
      <w:jc w:val="center"/>
      <w:textAlignment w:val="center"/>
    </w:pPr>
    <w:rPr>
      <w:rFonts w:ascii="Calibri" w:eastAsia="Times New Roman" w:hAnsi="Calibri" w:cs="Calibri"/>
      <w:sz w:val="24"/>
      <w:szCs w:val="24"/>
    </w:rPr>
  </w:style>
  <w:style w:type="paragraph" w:customStyle="1" w:styleId="xl86">
    <w:name w:val="xl86"/>
    <w:basedOn w:val="Normal"/>
    <w:rsid w:val="00DC47A2"/>
    <w:pPr>
      <w:suppressAutoHyphens w:val="0"/>
      <w:spacing w:before="100" w:beforeAutospacing="1" w:after="100" w:afterAutospacing="1" w:line="240" w:lineRule="auto"/>
      <w:jc w:val="center"/>
    </w:pPr>
    <w:rPr>
      <w:rFonts w:ascii="Calibri" w:eastAsia="Times New Roman" w:hAnsi="Calibri" w:cs="Calibri"/>
      <w:sz w:val="24"/>
      <w:szCs w:val="24"/>
    </w:rPr>
  </w:style>
  <w:style w:type="paragraph" w:customStyle="1" w:styleId="xl87">
    <w:name w:val="xl87"/>
    <w:basedOn w:val="Normal"/>
    <w:rsid w:val="00DC47A2"/>
    <w:pPr>
      <w:suppressAutoHyphens w:val="0"/>
      <w:spacing w:before="100" w:beforeAutospacing="1" w:after="100" w:afterAutospacing="1" w:line="240" w:lineRule="auto"/>
      <w:jc w:val="center"/>
      <w:textAlignment w:val="center"/>
    </w:pPr>
    <w:rPr>
      <w:rFonts w:ascii="Calibri" w:eastAsia="Times New Roman" w:hAnsi="Calibri" w:cs="Calibri"/>
      <w:b/>
      <w:bCs/>
      <w:sz w:val="24"/>
      <w:szCs w:val="24"/>
    </w:rPr>
  </w:style>
  <w:style w:type="paragraph" w:customStyle="1" w:styleId="xl88">
    <w:name w:val="xl88"/>
    <w:basedOn w:val="Normal"/>
    <w:rsid w:val="00DC47A2"/>
    <w:pPr>
      <w:suppressAutoHyphens w:val="0"/>
      <w:spacing w:before="100" w:beforeAutospacing="1" w:after="100" w:afterAutospacing="1" w:line="240" w:lineRule="auto"/>
    </w:pPr>
    <w:rPr>
      <w:rFonts w:ascii="Calibri" w:eastAsia="Times New Roman" w:hAnsi="Calibri" w:cs="Calibri"/>
      <w:b/>
      <w:bCs/>
      <w:sz w:val="24"/>
      <w:szCs w:val="24"/>
    </w:rPr>
  </w:style>
  <w:style w:type="paragraph" w:customStyle="1" w:styleId="xl89">
    <w:name w:val="xl89"/>
    <w:basedOn w:val="Normal"/>
    <w:rsid w:val="00DC47A2"/>
    <w:pPr>
      <w:suppressAutoHyphens w:val="0"/>
      <w:spacing w:before="100" w:beforeAutospacing="1" w:after="100" w:afterAutospacing="1" w:line="240" w:lineRule="auto"/>
      <w:jc w:val="center"/>
    </w:pPr>
    <w:rPr>
      <w:rFonts w:ascii="Calibri" w:eastAsia="Times New Roman" w:hAnsi="Calibri" w:cs="Calibri"/>
      <w:b/>
      <w:bCs/>
      <w:sz w:val="24"/>
      <w:szCs w:val="24"/>
    </w:rPr>
  </w:style>
  <w:style w:type="paragraph" w:customStyle="1" w:styleId="xl90">
    <w:name w:val="xl90"/>
    <w:basedOn w:val="Normal"/>
    <w:rsid w:val="00DC47A2"/>
    <w:pPr>
      <w:suppressAutoHyphens w:val="0"/>
      <w:spacing w:before="100" w:beforeAutospacing="1" w:after="100" w:afterAutospacing="1" w:line="240" w:lineRule="auto"/>
      <w:jc w:val="center"/>
      <w:textAlignment w:val="center"/>
    </w:pPr>
    <w:rPr>
      <w:rFonts w:ascii="Calibri" w:eastAsia="Times New Roman" w:hAnsi="Calibri" w:cs="Calibri"/>
      <w:b/>
      <w:bCs/>
      <w:sz w:val="24"/>
      <w:szCs w:val="24"/>
    </w:rPr>
  </w:style>
  <w:style w:type="paragraph" w:customStyle="1" w:styleId="xl91">
    <w:name w:val="xl91"/>
    <w:basedOn w:val="Normal"/>
    <w:rsid w:val="00DC47A2"/>
    <w:pPr>
      <w:suppressAutoHyphens w:val="0"/>
      <w:spacing w:before="100" w:beforeAutospacing="1" w:after="100" w:afterAutospacing="1" w:line="240" w:lineRule="auto"/>
    </w:pPr>
    <w:rPr>
      <w:rFonts w:ascii="Calibri" w:eastAsia="Times New Roman" w:hAnsi="Calibri" w:cs="Calibri"/>
      <w:sz w:val="24"/>
      <w:szCs w:val="24"/>
    </w:rPr>
  </w:style>
  <w:style w:type="paragraph" w:customStyle="1" w:styleId="xl92">
    <w:name w:val="xl92"/>
    <w:basedOn w:val="Normal"/>
    <w:rsid w:val="00DC47A2"/>
    <w:pPr>
      <w:pBdr>
        <w:top w:val="double" w:sz="6" w:space="0" w:color="auto"/>
      </w:pBdr>
      <w:suppressAutoHyphens w:val="0"/>
      <w:spacing w:before="100" w:beforeAutospacing="1" w:after="100" w:afterAutospacing="1" w:line="240" w:lineRule="auto"/>
      <w:jc w:val="center"/>
      <w:textAlignment w:val="center"/>
    </w:pPr>
    <w:rPr>
      <w:rFonts w:ascii="Calibri" w:eastAsia="Times New Roman" w:hAnsi="Calibri" w:cs="Calibri"/>
      <w:b/>
      <w:bCs/>
      <w:sz w:val="24"/>
      <w:szCs w:val="24"/>
    </w:rPr>
  </w:style>
  <w:style w:type="paragraph" w:customStyle="1" w:styleId="xl93">
    <w:name w:val="xl93"/>
    <w:basedOn w:val="Normal"/>
    <w:rsid w:val="00DC47A2"/>
    <w:pPr>
      <w:pBdr>
        <w:bottom w:val="single" w:sz="8" w:space="0" w:color="auto"/>
      </w:pBdr>
      <w:suppressAutoHyphens w:val="0"/>
      <w:spacing w:before="100" w:beforeAutospacing="1" w:after="100" w:afterAutospacing="1" w:line="240" w:lineRule="auto"/>
      <w:jc w:val="center"/>
      <w:textAlignment w:val="center"/>
    </w:pPr>
    <w:rPr>
      <w:rFonts w:ascii="Calibri" w:eastAsia="Times New Roman" w:hAnsi="Calibri" w:cs="Calibri"/>
      <w:b/>
      <w:bCs/>
      <w:sz w:val="24"/>
      <w:szCs w:val="24"/>
    </w:rPr>
  </w:style>
  <w:style w:type="paragraph" w:customStyle="1" w:styleId="xl94">
    <w:name w:val="xl94"/>
    <w:basedOn w:val="Normal"/>
    <w:rsid w:val="00DC47A2"/>
    <w:pPr>
      <w:pBdr>
        <w:top w:val="single" w:sz="8" w:space="0" w:color="auto"/>
      </w:pBdr>
      <w:suppressAutoHyphens w:val="0"/>
      <w:spacing w:before="100" w:beforeAutospacing="1" w:after="100" w:afterAutospacing="1" w:line="240" w:lineRule="auto"/>
      <w:jc w:val="center"/>
      <w:textAlignment w:val="center"/>
    </w:pPr>
    <w:rPr>
      <w:rFonts w:ascii="Calibri" w:eastAsia="Times New Roman" w:hAnsi="Calibri" w:cs="Calibri"/>
      <w:b/>
      <w:bCs/>
      <w:sz w:val="24"/>
      <w:szCs w:val="24"/>
    </w:rPr>
  </w:style>
  <w:style w:type="paragraph" w:customStyle="1" w:styleId="xl95">
    <w:name w:val="xl95"/>
    <w:basedOn w:val="Normal"/>
    <w:rsid w:val="00DC47A2"/>
    <w:pPr>
      <w:pBdr>
        <w:top w:val="double" w:sz="6" w:space="0" w:color="auto"/>
      </w:pBdr>
      <w:suppressAutoHyphens w:val="0"/>
      <w:spacing w:before="100" w:beforeAutospacing="1" w:after="100" w:afterAutospacing="1" w:line="240" w:lineRule="auto"/>
      <w:jc w:val="center"/>
      <w:textAlignment w:val="center"/>
    </w:pPr>
    <w:rPr>
      <w:rFonts w:ascii="Calibri" w:eastAsia="Times New Roman" w:hAnsi="Calibri" w:cs="Calibri"/>
      <w:b/>
      <w:bCs/>
      <w:sz w:val="24"/>
      <w:szCs w:val="24"/>
    </w:rPr>
  </w:style>
  <w:style w:type="paragraph" w:customStyle="1" w:styleId="xl96">
    <w:name w:val="xl96"/>
    <w:basedOn w:val="Normal"/>
    <w:rsid w:val="00DC47A2"/>
    <w:pPr>
      <w:pBdr>
        <w:bottom w:val="single" w:sz="8" w:space="0" w:color="auto"/>
      </w:pBdr>
      <w:suppressAutoHyphens w:val="0"/>
      <w:spacing w:before="100" w:beforeAutospacing="1" w:after="100" w:afterAutospacing="1" w:line="240" w:lineRule="auto"/>
      <w:jc w:val="center"/>
      <w:textAlignment w:val="center"/>
    </w:pPr>
    <w:rPr>
      <w:rFonts w:ascii="Calibri" w:eastAsia="Times New Roman" w:hAnsi="Calibri" w:cs="Calibri"/>
      <w:b/>
      <w:bCs/>
      <w:sz w:val="24"/>
      <w:szCs w:val="24"/>
    </w:rPr>
  </w:style>
  <w:style w:type="paragraph" w:customStyle="1" w:styleId="xl75">
    <w:name w:val="xl75"/>
    <w:basedOn w:val="Normal"/>
    <w:rsid w:val="00DC47A2"/>
    <w:pPr>
      <w:pBdr>
        <w:bottom w:val="single" w:sz="4" w:space="0" w:color="auto"/>
      </w:pBdr>
      <w:suppressAutoHyphens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97">
    <w:name w:val="xl97"/>
    <w:basedOn w:val="Normal"/>
    <w:rsid w:val="00DC47A2"/>
    <w:pPr>
      <w:pBdr>
        <w:top w:val="double" w:sz="6" w:space="0" w:color="auto"/>
      </w:pBdr>
      <w:suppressAutoHyphens w:val="0"/>
      <w:spacing w:before="100" w:beforeAutospacing="1" w:after="100" w:afterAutospacing="1" w:line="240" w:lineRule="auto"/>
      <w:jc w:val="center"/>
      <w:textAlignment w:val="center"/>
    </w:pPr>
    <w:rPr>
      <w:rFonts w:ascii="Calibri" w:eastAsia="Times New Roman" w:hAnsi="Calibri" w:cs="Calibri"/>
      <w:b/>
      <w:bCs/>
      <w:sz w:val="24"/>
      <w:szCs w:val="24"/>
    </w:rPr>
  </w:style>
  <w:style w:type="paragraph" w:customStyle="1" w:styleId="xl98">
    <w:name w:val="xl98"/>
    <w:basedOn w:val="Normal"/>
    <w:rsid w:val="00DC47A2"/>
    <w:pPr>
      <w:pBdr>
        <w:bottom w:val="single" w:sz="8" w:space="0" w:color="auto"/>
      </w:pBdr>
      <w:suppressAutoHyphens w:val="0"/>
      <w:spacing w:before="100" w:beforeAutospacing="1" w:after="100" w:afterAutospacing="1" w:line="240" w:lineRule="auto"/>
      <w:jc w:val="center"/>
      <w:textAlignment w:val="center"/>
    </w:pPr>
    <w:rPr>
      <w:rFonts w:ascii="Calibri" w:eastAsia="Times New Roman" w:hAnsi="Calibri" w:cs="Calibri"/>
      <w:b/>
      <w:bCs/>
      <w:sz w:val="24"/>
      <w:szCs w:val="24"/>
    </w:rPr>
  </w:style>
  <w:style w:type="character" w:styleId="UnresolvedMention">
    <w:name w:val="Unresolved Mention"/>
    <w:basedOn w:val="DefaultParagraphFont"/>
    <w:uiPriority w:val="99"/>
    <w:semiHidden/>
    <w:unhideWhenUsed/>
    <w:rsid w:val="000F16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6188278">
      <w:bodyDiv w:val="1"/>
      <w:marLeft w:val="0"/>
      <w:marRight w:val="0"/>
      <w:marTop w:val="0"/>
      <w:marBottom w:val="0"/>
      <w:divBdr>
        <w:top w:val="none" w:sz="0" w:space="0" w:color="auto"/>
        <w:left w:val="none" w:sz="0" w:space="0" w:color="auto"/>
        <w:bottom w:val="none" w:sz="0" w:space="0" w:color="auto"/>
        <w:right w:val="none" w:sz="0" w:space="0" w:color="auto"/>
      </w:divBdr>
    </w:div>
    <w:div w:id="1313220020">
      <w:bodyDiv w:val="1"/>
      <w:marLeft w:val="0"/>
      <w:marRight w:val="0"/>
      <w:marTop w:val="0"/>
      <w:marBottom w:val="0"/>
      <w:divBdr>
        <w:top w:val="none" w:sz="0" w:space="0" w:color="auto"/>
        <w:left w:val="none" w:sz="0" w:space="0" w:color="auto"/>
        <w:bottom w:val="none" w:sz="0" w:space="0" w:color="auto"/>
        <w:right w:val="none" w:sz="0" w:space="0" w:color="auto"/>
      </w:divBdr>
    </w:div>
    <w:div w:id="17883512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73f9b91d-9a9e-48a8-8f74-a05095ec660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0BE9F39A0EE794E8EF98E42213CCD73" ma:contentTypeVersion="13" ma:contentTypeDescription="Create a new document." ma:contentTypeScope="" ma:versionID="7d162edfb72fa0691d58ef9936d171d8">
  <xsd:schema xmlns:xsd="http://www.w3.org/2001/XMLSchema" xmlns:xs="http://www.w3.org/2001/XMLSchema" xmlns:p="http://schemas.microsoft.com/office/2006/metadata/properties" xmlns:ns3="73f9b91d-9a9e-48a8-8f74-a05095ec660d" xmlns:ns4="8599e58e-c9d9-4d7e-bd23-52ea598439c6" targetNamespace="http://schemas.microsoft.com/office/2006/metadata/properties" ma:root="true" ma:fieldsID="76bee983110b2c77819a16958c62db7e" ns3:_="" ns4:_="">
    <xsd:import namespace="73f9b91d-9a9e-48a8-8f74-a05095ec660d"/>
    <xsd:import namespace="8599e58e-c9d9-4d7e-bd23-52ea598439c6"/>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4:SharedWithUsers" minOccurs="0"/>
                <xsd:element ref="ns4:SharedWithDetails" minOccurs="0"/>
                <xsd:element ref="ns4:SharingHintHash" minOccurs="0"/>
                <xsd:element ref="ns3:_activity" minOccurs="0"/>
                <xsd:element ref="ns3:MediaServiceDateTaken"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f9b91d-9a9e-48a8-8f74-a05095ec66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5" nillable="true" ma:displayName="_activity" ma:hidden="true" ma:internalName="_activity">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99e58e-c9d9-4d7e-bd23-52ea598439c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3B467F-31B9-4B59-8F67-15E0B18D9E86}">
  <ds:schemaRefs>
    <ds:schemaRef ds:uri="http://purl.org/dc/dcmitype/"/>
    <ds:schemaRef ds:uri="8599e58e-c9d9-4d7e-bd23-52ea598439c6"/>
    <ds:schemaRef ds:uri="http://purl.org/dc/terms/"/>
    <ds:schemaRef ds:uri="73f9b91d-9a9e-48a8-8f74-a05095ec660d"/>
    <ds:schemaRef ds:uri="http://schemas.microsoft.com/office/infopath/2007/PartnerControls"/>
    <ds:schemaRef ds:uri="http://schemas.microsoft.com/office/2006/metadata/properties"/>
    <ds:schemaRef ds:uri="http://schemas.microsoft.com/office/2006/documentManagement/types"/>
    <ds:schemaRef ds:uri="http://www.w3.org/XML/1998/namespace"/>
    <ds:schemaRef ds:uri="http://schemas.openxmlformats.org/package/2006/metadata/core-properties"/>
    <ds:schemaRef ds:uri="http://purl.org/dc/elements/1.1/"/>
  </ds:schemaRefs>
</ds:datastoreItem>
</file>

<file path=customXml/itemProps2.xml><?xml version="1.0" encoding="utf-8"?>
<ds:datastoreItem xmlns:ds="http://schemas.openxmlformats.org/officeDocument/2006/customXml" ds:itemID="{33F01FE1-FFB7-4099-8E97-0A49B31BE2B5}">
  <ds:schemaRefs>
    <ds:schemaRef ds:uri="http://schemas.microsoft.com/sharepoint/v3/contenttype/forms"/>
  </ds:schemaRefs>
</ds:datastoreItem>
</file>

<file path=customXml/itemProps3.xml><?xml version="1.0" encoding="utf-8"?>
<ds:datastoreItem xmlns:ds="http://schemas.openxmlformats.org/officeDocument/2006/customXml" ds:itemID="{6D76AB3C-7C97-4AD3-83E5-F9902E0615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f9b91d-9a9e-48a8-8f74-a05095ec660d"/>
    <ds:schemaRef ds:uri="8599e58e-c9d9-4d7e-bd23-52ea598439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2CD3F68-42F9-4869-8D0A-FF3DCE6D0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2359</Words>
  <Characters>13451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Gulin</dc:creator>
  <cp:keywords/>
  <dc:description/>
  <cp:lastModifiedBy>Gülin Gençoğlu korkmaz</cp:lastModifiedBy>
  <cp:revision>2</cp:revision>
  <dcterms:created xsi:type="dcterms:W3CDTF">2024-08-04T21:23:00Z</dcterms:created>
  <dcterms:modified xsi:type="dcterms:W3CDTF">2024-08-04T21:23:00Z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0x010100A0BE9F39A0EE794E8EF98E42213CCD73</vt:lpwstr>
  </property>
</Properties>
</file>