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963970" w14:textId="77777777" w:rsidR="00BD2FE1" w:rsidRPr="000B017C" w:rsidRDefault="00BD2FE1" w:rsidP="00BD2FE1">
      <w:pPr>
        <w:spacing w:line="480" w:lineRule="auto"/>
        <w:rPr>
          <w:b/>
          <w:bCs/>
        </w:rPr>
      </w:pPr>
      <w:r w:rsidRPr="000B017C">
        <w:rPr>
          <w:b/>
          <w:bCs/>
        </w:rPr>
        <w:t>Supplementary Material</w:t>
      </w:r>
    </w:p>
    <w:p w14:paraId="572634E9" w14:textId="77777777" w:rsidR="00BD2FE1" w:rsidRDefault="00BD2FE1" w:rsidP="00BD2FE1">
      <w:pPr>
        <w:spacing w:line="480" w:lineRule="auto"/>
      </w:pPr>
      <w:r>
        <w:t>Supplementary Table 1. Genes within g</w:t>
      </w:r>
      <w:r w:rsidRPr="000B017C">
        <w:t>enome-wide significant shared genomic segments in stillbirths</w:t>
      </w:r>
    </w:p>
    <w:tbl>
      <w:tblPr>
        <w:tblW w:w="13395" w:type="dxa"/>
        <w:tblLook w:val="04A0" w:firstRow="1" w:lastRow="0" w:firstColumn="1" w:lastColumn="0" w:noHBand="0" w:noVBand="1"/>
      </w:tblPr>
      <w:tblGrid>
        <w:gridCol w:w="1260"/>
        <w:gridCol w:w="5914"/>
        <w:gridCol w:w="2055"/>
        <w:gridCol w:w="1279"/>
        <w:gridCol w:w="833"/>
        <w:gridCol w:w="775"/>
        <w:gridCol w:w="1279"/>
      </w:tblGrid>
      <w:tr w:rsidR="00BD2FE1" w:rsidRPr="000B017C" w14:paraId="73C21870" w14:textId="77777777" w:rsidTr="00AC253A">
        <w:trPr>
          <w:trHeight w:val="1164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8A376" w14:textId="77777777" w:rsidR="00BD2FE1" w:rsidRPr="000B017C" w:rsidRDefault="00BD2FE1" w:rsidP="00AC253A">
            <w:pPr>
              <w:jc w:val="center"/>
              <w:rPr>
                <w:b/>
                <w:bCs/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Locus Cytoband</w:t>
            </w:r>
          </w:p>
        </w:tc>
        <w:tc>
          <w:tcPr>
            <w:tcW w:w="59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3D761" w14:textId="77777777" w:rsidR="00BD2FE1" w:rsidRPr="000B017C" w:rsidRDefault="00BD2FE1" w:rsidP="00AC253A">
            <w:pPr>
              <w:jc w:val="center"/>
              <w:rPr>
                <w:b/>
                <w:bCs/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Genes within Shared Regions</w:t>
            </w:r>
          </w:p>
        </w:tc>
        <w:tc>
          <w:tcPr>
            <w:tcW w:w="20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DAABA3" w14:textId="77777777" w:rsidR="00BD2FE1" w:rsidRPr="000B017C" w:rsidRDefault="00BD2FE1" w:rsidP="00AC253A">
            <w:pPr>
              <w:jc w:val="center"/>
              <w:rPr>
                <w:b/>
                <w:bCs/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Pedigree# (cases sharing/total cases)</w:t>
            </w:r>
          </w:p>
        </w:tc>
        <w:tc>
          <w:tcPr>
            <w:tcW w:w="12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F74863" w14:textId="77777777" w:rsidR="00BD2FE1" w:rsidRPr="000B017C" w:rsidRDefault="00BD2FE1" w:rsidP="00AC253A">
            <w:pPr>
              <w:jc w:val="center"/>
              <w:rPr>
                <w:b/>
                <w:bCs/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P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A0ABF9" w14:textId="77777777" w:rsidR="00BD2FE1" w:rsidRPr="000B017C" w:rsidRDefault="00BD2FE1" w:rsidP="00AC253A">
            <w:pPr>
              <w:jc w:val="center"/>
              <w:rPr>
                <w:b/>
                <w:bCs/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µ</w:t>
            </w:r>
            <w:r w:rsidRPr="000B017C">
              <w:rPr>
                <w:b/>
                <w:bCs/>
                <w:color w:val="000000"/>
                <w:sz w:val="22"/>
                <w:szCs w:val="22"/>
                <w:vertAlign w:val="superscript"/>
                <w14:ligatures w14:val="none"/>
              </w:rPr>
              <w:t>1</w:t>
            </w:r>
          </w:p>
        </w:tc>
        <w:tc>
          <w:tcPr>
            <w:tcW w:w="7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F24E2B" w14:textId="77777777" w:rsidR="00BD2FE1" w:rsidRPr="000B017C" w:rsidRDefault="00BD2FE1" w:rsidP="00AC253A">
            <w:pPr>
              <w:jc w:val="center"/>
              <w:rPr>
                <w:b/>
                <w:bCs/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Size in Mb</w:t>
            </w:r>
          </w:p>
        </w:tc>
        <w:tc>
          <w:tcPr>
            <w:tcW w:w="12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AD91E0" w14:textId="77777777" w:rsidR="00BD2FE1" w:rsidRPr="000B017C" w:rsidRDefault="00BD2FE1" w:rsidP="00AC253A">
            <w:pPr>
              <w:jc w:val="center"/>
              <w:rPr>
                <w:b/>
                <w:bCs/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Region</w:t>
            </w:r>
            <w:r w:rsidRPr="000B017C">
              <w:rPr>
                <w:b/>
                <w:bCs/>
                <w:color w:val="000000"/>
                <w:sz w:val="22"/>
                <w:szCs w:val="22"/>
                <w:vertAlign w:val="superscript"/>
                <w14:ligatures w14:val="none"/>
              </w:rPr>
              <w:t>2</w:t>
            </w:r>
          </w:p>
        </w:tc>
      </w:tr>
      <w:tr w:rsidR="00BD2FE1" w:rsidRPr="000B017C" w14:paraId="26DBF2FD" w14:textId="77777777" w:rsidTr="00AC253A">
        <w:trPr>
          <w:trHeight w:val="1375"/>
        </w:trPr>
        <w:tc>
          <w:tcPr>
            <w:tcW w:w="12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06743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15q26.3</w:t>
            </w:r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F668CD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ADAMTS17</w:t>
            </w:r>
            <w:r w:rsidRPr="000B017C">
              <w:rPr>
                <w:color w:val="000000"/>
                <w:sz w:val="22"/>
                <w:szCs w:val="22"/>
                <w14:ligatures w14:val="none"/>
              </w:rPr>
              <w:t xml:space="preserve">; </w:t>
            </w: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ASB7</w:t>
            </w:r>
            <w:r w:rsidRPr="000B017C">
              <w:rPr>
                <w:color w:val="000000"/>
                <w:sz w:val="22"/>
                <w:szCs w:val="22"/>
                <w14:ligatures w14:val="none"/>
              </w:rPr>
              <w:t xml:space="preserve">; </w:t>
            </w: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CERS3</w:t>
            </w:r>
            <w:r w:rsidRPr="000B017C">
              <w:rPr>
                <w:color w:val="000000"/>
                <w:sz w:val="22"/>
                <w:szCs w:val="22"/>
                <w14:ligatures w14:val="none"/>
              </w:rPr>
              <w:t xml:space="preserve">; </w:t>
            </w: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CERS3-AS1</w:t>
            </w:r>
            <w:r w:rsidRPr="000B017C">
              <w:rPr>
                <w:color w:val="000000"/>
                <w:sz w:val="22"/>
                <w:szCs w:val="22"/>
                <w14:ligatures w14:val="none"/>
              </w:rPr>
              <w:t xml:space="preserve">; DNM1P46; HSP90B2P; IGF1R; LINC02244; </w:t>
            </w: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LINS1</w:t>
            </w:r>
            <w:r w:rsidRPr="000B017C">
              <w:rPr>
                <w:color w:val="000000"/>
                <w:sz w:val="22"/>
                <w:szCs w:val="22"/>
                <w14:ligatures w14:val="none"/>
              </w:rPr>
              <w:t xml:space="preserve">; </w:t>
            </w: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LOC102723335</w:t>
            </w:r>
            <w:r w:rsidRPr="000B017C">
              <w:rPr>
                <w:color w:val="000000"/>
                <w:sz w:val="22"/>
                <w:szCs w:val="22"/>
                <w14:ligatures w14:val="none"/>
              </w:rPr>
              <w:t xml:space="preserve">; LOC105371017; LOC400464; LRRC28; LUNAR1; LYSMD4; MEF2A; PGPEP1L; </w:t>
            </w: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PRKXP1</w:t>
            </w:r>
            <w:r w:rsidRPr="000B017C">
              <w:rPr>
                <w:color w:val="000000"/>
                <w:sz w:val="22"/>
                <w:szCs w:val="22"/>
                <w14:ligatures w14:val="none"/>
              </w:rPr>
              <w:t xml:space="preserve">; </w:t>
            </w: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SPATA41</w:t>
            </w:r>
            <w:r w:rsidRPr="000B017C">
              <w:rPr>
                <w:color w:val="000000"/>
                <w:sz w:val="22"/>
                <w:szCs w:val="22"/>
                <w14:ligatures w14:val="none"/>
              </w:rPr>
              <w:t>; SYNM; SYNM-AS1; TTC23; TTC23-AS1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1F7D3A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A (2/2)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14048C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2.7x10-5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FF269B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0.01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78E78A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1.81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57942A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98954683–100761210</w:t>
            </w:r>
          </w:p>
        </w:tc>
      </w:tr>
      <w:tr w:rsidR="00BD2FE1" w:rsidRPr="000B017C" w14:paraId="0B9FD256" w14:textId="77777777" w:rsidTr="00AC253A">
        <w:trPr>
          <w:trHeight w:val="790"/>
        </w:trPr>
        <w:tc>
          <w:tcPr>
            <w:tcW w:w="12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05A4AE" w14:textId="77777777" w:rsidR="00BD2FE1" w:rsidRPr="000B017C" w:rsidRDefault="00BD2FE1" w:rsidP="00AC253A">
            <w:pPr>
              <w:rPr>
                <w:color w:val="000000"/>
                <w:sz w:val="22"/>
                <w:szCs w:val="22"/>
                <w14:ligatures w14:val="none"/>
              </w:rPr>
            </w:pPr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8BA011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ADAMTS17</w:t>
            </w:r>
            <w:r w:rsidRPr="000B017C">
              <w:rPr>
                <w:color w:val="000000"/>
                <w:sz w:val="22"/>
                <w:szCs w:val="22"/>
                <w14:ligatures w14:val="none"/>
              </w:rPr>
              <w:t xml:space="preserve">; ALDH1A3; ALDH1A3-AS1; </w:t>
            </w: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ASB7</w:t>
            </w:r>
            <w:r w:rsidRPr="000B017C">
              <w:rPr>
                <w:color w:val="000000"/>
                <w:sz w:val="22"/>
                <w:szCs w:val="22"/>
                <w14:ligatures w14:val="none"/>
              </w:rPr>
              <w:t xml:space="preserve">; </w:t>
            </w: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CERS3</w:t>
            </w:r>
            <w:r w:rsidRPr="000B017C">
              <w:rPr>
                <w:color w:val="000000"/>
                <w:sz w:val="22"/>
                <w:szCs w:val="22"/>
                <w14:ligatures w14:val="none"/>
              </w:rPr>
              <w:t xml:space="preserve">; </w:t>
            </w: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CERS3-AS1</w:t>
            </w:r>
            <w:r w:rsidRPr="000B017C">
              <w:rPr>
                <w:color w:val="000000"/>
                <w:sz w:val="22"/>
                <w:szCs w:val="22"/>
                <w14:ligatures w14:val="none"/>
              </w:rPr>
              <w:t xml:space="preserve">; GCAWKR; </w:t>
            </w: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LINS1</w:t>
            </w:r>
            <w:r w:rsidRPr="000B017C">
              <w:rPr>
                <w:color w:val="000000"/>
                <w:sz w:val="22"/>
                <w:szCs w:val="22"/>
                <w14:ligatures w14:val="none"/>
              </w:rPr>
              <w:t xml:space="preserve">; </w:t>
            </w: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LOC102723335</w:t>
            </w:r>
            <w:r w:rsidRPr="000B017C">
              <w:rPr>
                <w:color w:val="000000"/>
                <w:sz w:val="22"/>
                <w:szCs w:val="22"/>
                <w14:ligatures w14:val="none"/>
              </w:rPr>
              <w:t xml:space="preserve">; LRRK1; </w:t>
            </w:r>
            <w:r w:rsidRPr="000B017C">
              <w:rPr>
                <w:b/>
                <w:bCs/>
                <w:color w:val="000000"/>
                <w:sz w:val="22"/>
                <w:szCs w:val="22"/>
                <w14:ligatures w14:val="none"/>
              </w:rPr>
              <w:t>PRKXP1</w:t>
            </w:r>
            <w:r w:rsidRPr="000B017C">
              <w:rPr>
                <w:color w:val="000000"/>
                <w:sz w:val="22"/>
                <w:szCs w:val="22"/>
                <w14:ligatures w14:val="none"/>
              </w:rPr>
              <w:t>; SPATA41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88ABDA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B (2/2)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35B7D1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1.36x10-4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D99CCC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0.02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613014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1.23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7E2D62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99916971-101155417</w:t>
            </w:r>
          </w:p>
        </w:tc>
      </w:tr>
      <w:tr w:rsidR="00BD2FE1" w:rsidRPr="000B017C" w14:paraId="0531F0DA" w14:textId="77777777" w:rsidTr="00AC253A">
        <w:trPr>
          <w:trHeight w:val="1060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54D688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 xml:space="preserve">16p13.13-p13.12 </w:t>
            </w:r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B6D61C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BCAR4; CPPED1; GSPT1; LITAF; LOC101927131; LOC105371083; LOC400499; MIR4718; NPIPB2; RMI2; RSL1D1; SHISA9; SNN; SNX29; TNFRSF17; TXNDC11; ZC3H7A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409437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B (2/2)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82C39D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1.3x10-4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9762BB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0.02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39427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2.00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474514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11425854 - 13456003</w:t>
            </w:r>
          </w:p>
        </w:tc>
      </w:tr>
      <w:tr w:rsidR="00BD2FE1" w:rsidRPr="000B017C" w14:paraId="54113E35" w14:textId="77777777" w:rsidTr="00AC253A">
        <w:trPr>
          <w:trHeight w:val="1668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F193EA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9p13.3-p13.1</w:t>
            </w:r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C4651B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ALDH1B1; CLTA; DCAF10; EBLN3P; EXOSC3; FBXO10; FRMPD1; GNE; GRHPR; LOC105376032; LOC105376034; MELK; MIR4475; MIR4476; MIR4540; PAX5; POLR1E; RNF38; SHB; SLC25A51; TOMM5; TRMT10B; ZBTB5; ZCCHC7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678244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B (2/2)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D5328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2.1x10-4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6BE0F3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0.03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A1A5B0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2.20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5E41DA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36189000 - 38396005</w:t>
            </w:r>
          </w:p>
        </w:tc>
      </w:tr>
      <w:tr w:rsidR="00BD2FE1" w:rsidRPr="000B017C" w14:paraId="412AF4FE" w14:textId="77777777" w:rsidTr="00AC253A">
        <w:trPr>
          <w:trHeight w:val="545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8C5464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lastRenderedPageBreak/>
              <w:t>6p22.2-p22.1</w:t>
            </w:r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8E51B4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ABT1; BTN1A1; BTN2A1; BTN2A2; BTN2A3P; BTN3A1 - BTN3A3; GABBR1; GPX5; GPX6; GUSBP2; H1-3 -  H1-6; H2AC11 - H2AC17; H2AC6 - H2BC15; H2BC17; H2BC4 - H2BC6; H2BC6-AS1; H2BC7 - H3C12; H3C4; H3C6 - H3C8; H4C11 - H4C13; H4C4 - H4C9; HCG11; HCG14; HCG15; HCG4; HCG4B; HCG9; HCP5B; HLA-A; HLA-F; HLA-F-AS1; HLA-G; HLA-H; HLA-J; HLA-V; HMGN4; IFITM4P; LARRPM; LINC00240; LINC00533; LINC01012; LINC01015; LINC01556; LINC01623; LINC02829; LINC03003; LOC100131289; LOC105374988; LOC105374989; LOC285819; MAS1L; MIR3143; MOG; NKAPL; OR10C1; OR11A1; OR12D1; OR12D2; OR12D3; OR14J1; OR2B2; OR2B3; OR2B6; OR2B8P; OR2H1; OR2H2; OR2I1P; OR2J1 - OR2J3; OR2W1; OR2W1-AS1; OR5V1; PGBD1; POLR1H; POLR1HASP; POM121L2; PPP1R11; PRSS16; RNF39; SCAND3; SNORD32B; TOB2P1; TRIM27; TRIM31; TRIM31-AS1; UBD; VN1R10P; ZBED9-AS1; ZFP57; ZKSCAN3; ZKSCAN4; ZKSCAN8; ZKSCAN8P1; ZNF165; ZNF184; ZNF204P; ZNF311; ZNF322; ZNF391; ZSCAN12; ZSCAN12P1; ZSCAN16; ZSCAN16-AS1; ZSCAN23; ZSCAN26; ZSCAN31; ZSCAN9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E123E9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B (2/2)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2B59FF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1.0x10-4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282F88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0.01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B4281C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4.00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737A63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 xml:space="preserve">26106870 - 30106665 </w:t>
            </w:r>
          </w:p>
        </w:tc>
      </w:tr>
      <w:tr w:rsidR="00BD2FE1" w:rsidRPr="000B017C" w14:paraId="06D0EECB" w14:textId="77777777" w:rsidTr="00AC253A">
        <w:trPr>
          <w:trHeight w:val="678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0583A0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14q32.2</w:t>
            </w:r>
          </w:p>
        </w:tc>
        <w:tc>
          <w:tcPr>
            <w:tcW w:w="5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97524F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LINC02914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3DA1F4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C (3/3)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ACDDB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3.1x10-5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381795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0.03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EDA4D7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0.79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D9B3BB" w14:textId="77777777" w:rsidR="00BD2FE1" w:rsidRPr="000B017C" w:rsidRDefault="00BD2FE1" w:rsidP="00AC253A">
            <w:pPr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0B017C">
              <w:rPr>
                <w:color w:val="000000"/>
                <w:sz w:val="22"/>
                <w:szCs w:val="22"/>
                <w14:ligatures w14:val="none"/>
              </w:rPr>
              <w:t>98337930 – 99132229</w:t>
            </w:r>
          </w:p>
        </w:tc>
      </w:tr>
    </w:tbl>
    <w:p w14:paraId="18659DC4" w14:textId="77777777" w:rsidR="00BD2FE1" w:rsidRDefault="00BD2FE1" w:rsidP="00BD2FE1">
      <w:pPr>
        <w:spacing w:line="480" w:lineRule="auto"/>
      </w:pPr>
      <w:r w:rsidRPr="000B017C">
        <w:rPr>
          <w:b/>
          <w:bCs/>
        </w:rPr>
        <w:t>Bold</w:t>
      </w:r>
      <w:r w:rsidRPr="000B017C">
        <w:t xml:space="preserve"> highlights indicate genes in the overlapping segment</w:t>
      </w:r>
    </w:p>
    <w:p w14:paraId="0D622EA4" w14:textId="77777777" w:rsidR="00BD2FE1" w:rsidRDefault="00BD2FE1" w:rsidP="00BD2FE1">
      <w:r>
        <w:br w:type="page"/>
      </w:r>
    </w:p>
    <w:p w14:paraId="0AA3F32B" w14:textId="77777777" w:rsidR="00BD2FE1" w:rsidRDefault="00BD2FE1" w:rsidP="00BD2FE1">
      <w:pPr>
        <w:spacing w:line="480" w:lineRule="auto"/>
      </w:pPr>
      <w:r w:rsidRPr="000B017C">
        <w:rPr>
          <w:b/>
          <w:bCs/>
        </w:rPr>
        <w:lastRenderedPageBreak/>
        <w:t>Supplementary Figure 1</w:t>
      </w:r>
      <w:r>
        <w:t>. Manhattan plot of genome-wide shared genomic segments analysis in Pedigree A.</w:t>
      </w:r>
    </w:p>
    <w:p w14:paraId="4EB464D4" w14:textId="77777777" w:rsidR="00BD2FE1" w:rsidRDefault="00BD2FE1" w:rsidP="00BD2FE1">
      <w:pPr>
        <w:spacing w:line="480" w:lineRule="auto"/>
      </w:pPr>
      <w:r>
        <w:rPr>
          <w:noProof/>
        </w:rPr>
        <w:drawing>
          <wp:inline distT="0" distB="0" distL="0" distR="0" wp14:anchorId="120163D7" wp14:editId="5A5FDCCF">
            <wp:extent cx="7848600" cy="4635500"/>
            <wp:effectExtent l="0" t="0" r="0" b="0"/>
            <wp:docPr id="8668170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81707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48600" cy="463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CF94C" w14:textId="77777777" w:rsidR="00BD2FE1" w:rsidRDefault="00BD2FE1" w:rsidP="00BD2FE1">
      <w:r>
        <w:br w:type="page"/>
      </w:r>
    </w:p>
    <w:p w14:paraId="3044C21C" w14:textId="77777777" w:rsidR="00BD2FE1" w:rsidRDefault="00BD2FE1" w:rsidP="00BD2FE1">
      <w:pPr>
        <w:spacing w:line="480" w:lineRule="auto"/>
      </w:pPr>
      <w:r w:rsidRPr="000B017C">
        <w:rPr>
          <w:b/>
          <w:bCs/>
        </w:rPr>
        <w:lastRenderedPageBreak/>
        <w:t xml:space="preserve">Supplementary Figure </w:t>
      </w:r>
      <w:r>
        <w:rPr>
          <w:b/>
          <w:bCs/>
        </w:rPr>
        <w:t>2</w:t>
      </w:r>
      <w:r>
        <w:t>. Manhattan plot of genome-wide shared genomic segments analysis in Pedigree B.</w:t>
      </w:r>
    </w:p>
    <w:p w14:paraId="58D77C6B" w14:textId="77777777" w:rsidR="00BD2FE1" w:rsidRDefault="00BD2FE1" w:rsidP="00BD2FE1">
      <w:pPr>
        <w:spacing w:line="480" w:lineRule="auto"/>
      </w:pPr>
      <w:r>
        <w:rPr>
          <w:noProof/>
        </w:rPr>
        <w:drawing>
          <wp:inline distT="0" distB="0" distL="0" distR="0" wp14:anchorId="2AA6E9C3" wp14:editId="60629B48">
            <wp:extent cx="7861300" cy="4699000"/>
            <wp:effectExtent l="0" t="0" r="0" b="0"/>
            <wp:docPr id="14375975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59753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861300" cy="469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D0350" w14:textId="77777777" w:rsidR="00BD2FE1" w:rsidRDefault="00BD2FE1" w:rsidP="00BD2FE1">
      <w:r>
        <w:br w:type="page"/>
      </w:r>
    </w:p>
    <w:p w14:paraId="1D050A3A" w14:textId="77777777" w:rsidR="00BD2FE1" w:rsidRDefault="00BD2FE1" w:rsidP="00BD2FE1">
      <w:pPr>
        <w:spacing w:line="480" w:lineRule="auto"/>
      </w:pPr>
      <w:r w:rsidRPr="000B017C">
        <w:rPr>
          <w:b/>
          <w:bCs/>
        </w:rPr>
        <w:lastRenderedPageBreak/>
        <w:t xml:space="preserve">Supplementary Figure </w:t>
      </w:r>
      <w:r>
        <w:rPr>
          <w:b/>
          <w:bCs/>
        </w:rPr>
        <w:t>3</w:t>
      </w:r>
      <w:r>
        <w:t>. Manhattan plot of genome-wide shared genomic segments analysis in Pedigree C.</w:t>
      </w:r>
    </w:p>
    <w:p w14:paraId="656617B4" w14:textId="77777777" w:rsidR="00BD2FE1" w:rsidRDefault="00BD2FE1" w:rsidP="00BD2FE1">
      <w:pPr>
        <w:spacing w:line="480" w:lineRule="auto"/>
      </w:pPr>
      <w:r>
        <w:rPr>
          <w:noProof/>
        </w:rPr>
        <w:drawing>
          <wp:inline distT="0" distB="0" distL="0" distR="0" wp14:anchorId="41EBF0E6" wp14:editId="138575EF">
            <wp:extent cx="7848600" cy="4699000"/>
            <wp:effectExtent l="0" t="0" r="0" b="0"/>
            <wp:docPr id="16509647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96474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848600" cy="469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83CEB" w14:textId="77777777" w:rsidR="00BD2FE1" w:rsidRDefault="00BD2FE1" w:rsidP="00BD2FE1">
      <w:r>
        <w:br w:type="page"/>
      </w:r>
    </w:p>
    <w:p w14:paraId="0935C5C3" w14:textId="77777777" w:rsidR="00BD2FE1" w:rsidRDefault="00BD2FE1" w:rsidP="00BD2FE1">
      <w:pPr>
        <w:spacing w:line="480" w:lineRule="auto"/>
      </w:pPr>
      <w:r w:rsidRPr="000B017C">
        <w:rPr>
          <w:b/>
          <w:bCs/>
        </w:rPr>
        <w:lastRenderedPageBreak/>
        <w:t xml:space="preserve">Supplementary Figure </w:t>
      </w:r>
      <w:r>
        <w:rPr>
          <w:b/>
          <w:bCs/>
        </w:rPr>
        <w:t>4</w:t>
      </w:r>
      <w:r>
        <w:t xml:space="preserve">. Shared genomic segments in the 15q26.3 region, shared in stillbirths in Pedigree A and Pedigree B. </w:t>
      </w:r>
    </w:p>
    <w:p w14:paraId="6EF07AC4" w14:textId="77777777" w:rsidR="00BD2FE1" w:rsidRDefault="00BD2FE1" w:rsidP="00BD2FE1">
      <w:pPr>
        <w:spacing w:line="480" w:lineRule="auto"/>
      </w:pPr>
      <w:r>
        <w:rPr>
          <w:noProof/>
        </w:rPr>
        <w:drawing>
          <wp:inline distT="0" distB="0" distL="0" distR="0" wp14:anchorId="020A0527" wp14:editId="55746CE7">
            <wp:extent cx="8239125" cy="3856990"/>
            <wp:effectExtent l="0" t="0" r="3175" b="3810"/>
            <wp:docPr id="14283436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34366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51006" cy="386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2A27F" w14:textId="77777777" w:rsidR="00BD2FE1" w:rsidRDefault="00BD2FE1" w:rsidP="00BD2FE1">
      <w:r>
        <w:br w:type="page"/>
      </w:r>
    </w:p>
    <w:p w14:paraId="6C40AE30" w14:textId="77777777" w:rsidR="00BD2FE1" w:rsidRDefault="00BD2FE1" w:rsidP="00BD2FE1">
      <w:pPr>
        <w:spacing w:line="480" w:lineRule="auto"/>
      </w:pPr>
      <w:r w:rsidRPr="000B017C">
        <w:rPr>
          <w:b/>
          <w:bCs/>
        </w:rPr>
        <w:lastRenderedPageBreak/>
        <w:t xml:space="preserve">Supplementary Figure </w:t>
      </w:r>
      <w:r>
        <w:rPr>
          <w:b/>
          <w:bCs/>
        </w:rPr>
        <w:t>5</w:t>
      </w:r>
      <w:r>
        <w:t>. Shared genomic segments in the 16p13.13-p13.12, 9p13.3-p13.1, and 6p22.2-p22.1 regions, shared in stillbirths in Pedigree B.</w:t>
      </w:r>
    </w:p>
    <w:p w14:paraId="08674F4B" w14:textId="77777777" w:rsidR="00BD2FE1" w:rsidRDefault="00BD2FE1" w:rsidP="00BD2FE1">
      <w:pPr>
        <w:spacing w:line="480" w:lineRule="auto"/>
      </w:pPr>
      <w:r>
        <w:rPr>
          <w:noProof/>
        </w:rPr>
        <w:drawing>
          <wp:inline distT="0" distB="0" distL="0" distR="0" wp14:anchorId="6E82BB8D" wp14:editId="2861F4B4">
            <wp:extent cx="7962900" cy="5057775"/>
            <wp:effectExtent l="0" t="0" r="0" b="0"/>
            <wp:docPr id="14496168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61688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962900" cy="505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99A6D" w14:textId="77777777" w:rsidR="00BD2FE1" w:rsidRPr="001D0DA3" w:rsidRDefault="00BD2FE1" w:rsidP="00BD2FE1">
      <w:pPr>
        <w:rPr>
          <w:b/>
          <w:bCs/>
        </w:rPr>
      </w:pPr>
      <w:r>
        <w:rPr>
          <w:b/>
          <w:bCs/>
        </w:rPr>
        <w:br w:type="page"/>
      </w:r>
      <w:r w:rsidRPr="000B017C">
        <w:rPr>
          <w:b/>
          <w:bCs/>
        </w:rPr>
        <w:lastRenderedPageBreak/>
        <w:t xml:space="preserve">Supplementary Figure </w:t>
      </w:r>
      <w:r>
        <w:rPr>
          <w:b/>
          <w:bCs/>
        </w:rPr>
        <w:t>6</w:t>
      </w:r>
      <w:r>
        <w:t xml:space="preserve">. A shared genomic segment in the 14q32.2 region, shared in stillbirths in Pedigree C. </w:t>
      </w:r>
    </w:p>
    <w:p w14:paraId="4E8651EA" w14:textId="77777777" w:rsidR="00BD2FE1" w:rsidRPr="00965572" w:rsidRDefault="00BD2FE1" w:rsidP="00BD2FE1">
      <w:pPr>
        <w:spacing w:line="480" w:lineRule="auto"/>
      </w:pPr>
      <w:r>
        <w:rPr>
          <w:noProof/>
        </w:rPr>
        <w:drawing>
          <wp:inline distT="0" distB="0" distL="0" distR="0" wp14:anchorId="50F56732" wp14:editId="7184BFC7">
            <wp:extent cx="8115300" cy="1784350"/>
            <wp:effectExtent l="0" t="0" r="0" b="6350"/>
            <wp:docPr id="15758737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87377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145544" cy="179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CD8CA" w14:textId="77777777" w:rsidR="00755780" w:rsidRDefault="00755780"/>
    <w:sectPr w:rsidR="00755780" w:rsidSect="00BD2FE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FE1"/>
    <w:rsid w:val="00331A6B"/>
    <w:rsid w:val="003B453D"/>
    <w:rsid w:val="00755780"/>
    <w:rsid w:val="00857596"/>
    <w:rsid w:val="00BD2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5E852"/>
  <w15:chartTrackingRefBased/>
  <w15:docId w15:val="{D99F77B5-8F51-416C-9DFD-E4CA3914A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2FE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2FE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2FE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2FE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2FE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2FE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2FE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2FE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2FE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2FE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2F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2F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2F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2F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2F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2F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2F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2F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2F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2F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2F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2FE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2F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2FE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BD2F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2FE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BD2F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2F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2F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2F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444</Words>
  <Characters>2535</Characters>
  <Application>Microsoft Office Word</Application>
  <DocSecurity>0</DocSecurity>
  <Lines>21</Lines>
  <Paragraphs>5</Paragraphs>
  <ScaleCrop>false</ScaleCrop>
  <Company>Springer Nature</Company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2024-08-21T05:14:00Z</dcterms:created>
  <dcterms:modified xsi:type="dcterms:W3CDTF">2024-08-21T05:14:00Z</dcterms:modified>
</cp:coreProperties>
</file>