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instrText xml:space="preserve"> HYPERLINK "https://oup.silverchair-cdn.com/oup/backfile/Content_public/Journal/eurjpc/30/8/10.1093_eurjpc_zwad073/1/zwad073_supplementary_data.zip?Expires=1714561665&amp;Signature=dew8slZM2BvLI3FiqB7pDEcuIdjBLfiCD5xI1QiGH0ip3FSaVnG6wt5Yt-h9~ts0daVY~DneSRjS8N8ngqMtl3cyS6L6LcKvh9pBakqKk~x3GYWtXPVA8bnnzvBlPFczCV2SMC10F2K89YlYNStrNIeRMfUxjQ46pi8PxM5gLjgbd47LoRlz1-tTFlX7DCxt7XAQMs9iY13Axfp4ly3rcpYFhMjL7vBVSjM6urI31hsIkcQ0RubvbMIzs3QAkgd3wMc6~hJfg03h9omX9ZlQQg7NnmI3dUJ0egmigKZomPUcoIoXYYdXCm2ajIQWqMd3h3bclxC~nkzdXQm-BgLEYw__&amp;Key-Pair-Id=APKAIE5G5CRDK6RD3PGA" </w:instrTex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>Tables S1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eastAsia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 xml:space="preserve"> 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 xml:space="preserve">Baseline characteristics of </w:t>
      </w:r>
      <w:r>
        <w:rPr>
          <w:rFonts w:hint="default" w:ascii="Times New Roman Regular" w:hAnsi="Times New Roman Regular" w:cs="Times New Roman Regular"/>
          <w:b/>
          <w:bCs/>
          <w:sz w:val="21"/>
          <w:szCs w:val="21"/>
          <w:vertAlign w:val="baseline"/>
          <w:lang w:val="en-US" w:eastAsia="zh-CN"/>
        </w:rPr>
        <w:t>1.4 mmol/L ≤ LDL-C level &lt; 1.8</w:t>
      </w:r>
      <w:r>
        <w:rPr>
          <w:rFonts w:hint="default" w:ascii="Times New Roman Regular" w:hAnsi="Times New Roman Regular" w:cs="Times New Roman Regular"/>
          <w:b/>
          <w:bCs/>
          <w:sz w:val="21"/>
          <w:szCs w:val="21"/>
          <w:vertAlign w:val="baseline"/>
          <w:lang w:val="en-US"/>
        </w:rPr>
        <w:t xml:space="preserve"> </w:t>
      </w:r>
      <w:r>
        <w:rPr>
          <w:rFonts w:hint="default" w:ascii="Times New Roman Regular" w:hAnsi="Times New Roman Regular" w:cs="Times New Roman Regular"/>
          <w:b/>
          <w:bCs/>
          <w:sz w:val="21"/>
          <w:szCs w:val="21"/>
          <w:vertAlign w:val="baseline"/>
          <w:lang w:val="en-US" w:eastAsia="zh-CN"/>
        </w:rPr>
        <w:t>mmol/L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 xml:space="preserve"> patients</w:t>
      </w:r>
    </w:p>
    <w:tbl>
      <w:tblPr>
        <w:tblStyle w:val="3"/>
        <w:tblpPr w:leftFromText="180" w:rightFromText="180" w:vertAnchor="text" w:horzAnchor="page" w:tblpX="1659" w:tblpY="610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0"/>
        <w:gridCol w:w="2525"/>
        <w:gridCol w:w="2572"/>
        <w:gridCol w:w="2516"/>
        <w:gridCol w:w="2596"/>
      </w:tblGrid>
      <w:tr>
        <w:tc>
          <w:tcPr>
            <w:tcW w:w="3250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Variables</w:t>
            </w:r>
          </w:p>
        </w:tc>
        <w:tc>
          <w:tcPr>
            <w:tcW w:w="2525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Q1</w:t>
            </w:r>
          </w:p>
        </w:tc>
        <w:tc>
          <w:tcPr>
            <w:tcW w:w="2572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Q2</w:t>
            </w:r>
          </w:p>
        </w:tc>
        <w:tc>
          <w:tcPr>
            <w:tcW w:w="2516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Q3</w:t>
            </w:r>
          </w:p>
        </w:tc>
        <w:tc>
          <w:tcPr>
            <w:tcW w:w="2596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Q4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25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(&lt; 0.29 mmol/L)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(0.29 - 0.45 mmol/L)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(0.46 - 0.71 mmol/L)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(&gt; 0.71 mmol/L)</w:t>
            </w:r>
          </w:p>
        </w:tc>
      </w:tr>
      <w:tr>
        <w:tc>
          <w:tcPr>
            <w:tcW w:w="3250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  <w:t>Basic Features</w:t>
            </w:r>
          </w:p>
        </w:tc>
        <w:tc>
          <w:tcPr>
            <w:tcW w:w="252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</w:tr>
      <w:tr>
        <w:trPr>
          <w:trHeight w:val="291" w:hRule="atLeast"/>
        </w:trP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Male,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475 (62.34)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448 (61.29)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461 (65.11)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229 (63.97)</w:t>
            </w:r>
          </w:p>
        </w:tc>
      </w:tr>
      <w:t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Age,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year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54.81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11.19</w:t>
            </w:r>
          </w:p>
        </w:tc>
        <w:tc>
          <w:tcPr>
            <w:tcW w:w="2572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55.89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Times New Roman Regular" w:cs="Times New Roman Regular"/>
                <w:kern w:val="144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11.58</w:t>
            </w:r>
          </w:p>
        </w:tc>
        <w:tc>
          <w:tcPr>
            <w:tcW w:w="2516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54.33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Times New Roman Regular" w:cs="Times New Roman Regular"/>
                <w:kern w:val="144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11.09</w:t>
            </w:r>
          </w:p>
        </w:tc>
        <w:tc>
          <w:tcPr>
            <w:tcW w:w="2596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54.87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Times New Roman Regular" w:cs="Times New Roman Regular"/>
                <w:kern w:val="144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11.88</w:t>
            </w:r>
          </w:p>
        </w:tc>
      </w:tr>
      <w:t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Smoking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300 (39.37)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278 (38.03)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280 (39.55)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119 (33.24)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Drinking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131 (17.19)</w:t>
            </w:r>
          </w:p>
        </w:tc>
        <w:tc>
          <w:tcPr>
            <w:tcW w:w="257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129 (17.65)</w:t>
            </w:r>
          </w:p>
        </w:tc>
        <w:tc>
          <w:tcPr>
            <w:tcW w:w="251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122 (17.23)</w:t>
            </w:r>
          </w:p>
        </w:tc>
        <w:tc>
          <w:tcPr>
            <w:tcW w:w="259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60 (16.76)</w:t>
            </w:r>
          </w:p>
        </w:tc>
      </w:tr>
      <w:tr>
        <w:trPr>
          <w:trHeight w:val="319" w:hRule="atLeast"/>
        </w:trPr>
        <w:tc>
          <w:tcPr>
            <w:tcW w:w="3250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Previous History</w:t>
            </w:r>
          </w:p>
        </w:tc>
        <w:tc>
          <w:tcPr>
            <w:tcW w:w="2525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Hypertension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275 (36.09)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258 (35.29)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273 (38.56)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132 (36.87)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Diabetes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233 (30.58)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224 (30.64)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216 (30.51)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108 (30.17)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Stroke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131 (17.19)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110 (15.15)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121 (17.09)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51 (14.25)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Type of ACS (UA)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577 (75.72)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551 (75.38)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550 (77.68)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292 (81.56)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Family history of CVD,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206 (27.03)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201 (27.50)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171 (24.15)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87 (24.30)</w:t>
            </w:r>
          </w:p>
        </w:tc>
      </w:tr>
      <w:tr>
        <w:tc>
          <w:tcPr>
            <w:tcW w:w="3250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 w:eastAsia="zh-CN"/>
              </w:rPr>
              <w:t>History of medications</w:t>
            </w:r>
          </w:p>
        </w:tc>
        <w:tc>
          <w:tcPr>
            <w:tcW w:w="252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</w:tr>
      <w:t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ACEI/ARB use,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631 (82.81)</w:t>
            </w: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602 (82.35)</w:t>
            </w:r>
          </w:p>
        </w:tc>
        <w:tc>
          <w:tcPr>
            <w:tcW w:w="251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586 (82.77)</w:t>
            </w:r>
          </w:p>
        </w:tc>
        <w:tc>
          <w:tcPr>
            <w:tcW w:w="259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298 (83.24)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β-blockers use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676 (88.71)</w:t>
            </w: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654 (89.47)</w:t>
            </w:r>
          </w:p>
        </w:tc>
        <w:tc>
          <w:tcPr>
            <w:tcW w:w="251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636 (89.93)</w:t>
            </w:r>
          </w:p>
        </w:tc>
        <w:tc>
          <w:tcPr>
            <w:tcW w:w="259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317 (88.55)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CCB use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552 (72.44)</w:t>
            </w: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539 (73.73)</w:t>
            </w:r>
          </w:p>
        </w:tc>
        <w:tc>
          <w:tcPr>
            <w:tcW w:w="251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545 (76.98)</w:t>
            </w:r>
          </w:p>
        </w:tc>
        <w:tc>
          <w:tcPr>
            <w:tcW w:w="259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274 (76.54)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Nitrates 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use,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556 (72.97)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530 (72.50)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537 (75.85)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271 (75.70)</w:t>
            </w:r>
          </w:p>
        </w:tc>
      </w:tr>
      <w:tr>
        <w:trPr>
          <w:trHeight w:val="90" w:hRule="atLeast"/>
        </w:trPr>
        <w:tc>
          <w:tcPr>
            <w:tcW w:w="3250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 w:eastAsia="zh-CN"/>
              </w:rPr>
              <w:t>Biochemical indicator</w:t>
            </w:r>
          </w:p>
        </w:tc>
        <w:tc>
          <w:tcPr>
            <w:tcW w:w="2525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BUN,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6.00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2.82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5.84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1.93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5.82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1.23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5.81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1.38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UA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, µmol/L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342.75 (293.00-388.99)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351.25 (298.75-388.25)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348.00 (301.40-403.84)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352.00 (296.00-402.50)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SCr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, µmol/L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77.00 (70.00-85.90)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78.22 (70.50-86.00)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78.00 (70.60-86.00)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77.20 (70.00-85.00)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AST, IU/L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29.50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21.96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29.35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26.72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28.13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14.74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28.01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15.02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ALT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>, IU/L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27.90 (19.75-40.86)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28.14 (20.29-40.95)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28.20 (20.23-41.80)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28.30 (19.49-40.90)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TG,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1.42 (1.05-2.06)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1.50 (1.04-2.09)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1.47 (1.07-2.06)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1.49 (1.01-2.12)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TC,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2.91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0.25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2.83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0.27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3.56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0.82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3.56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0.49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HDL-C,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0.94 ± 0.21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1.02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0.23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1.38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0.80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0.86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0.31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LDL-C,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1.61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0.11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1.61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0.11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1.62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0.11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1.61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0.11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RC,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0.36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0.05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0.20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0.05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0.56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0.06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1.09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0.35</w:t>
            </w:r>
          </w:p>
        </w:tc>
      </w:tr>
      <w:tr>
        <w:tc>
          <w:tcPr>
            <w:tcW w:w="325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 w:eastAsia="zh-CN"/>
              </w:rPr>
              <w:t>Echocardiogram</w:t>
            </w:r>
          </w:p>
        </w:tc>
        <w:tc>
          <w:tcPr>
            <w:tcW w:w="252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AD, mm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34.60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4.89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34.59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4.15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33.99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5.45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34.47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4.97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LVD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, mm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49.52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6.18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49.64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5.60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48.98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6.95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49.21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7.02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IVST, mm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9.21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1.01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9.11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1.05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9.12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1.20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9.16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1.05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LVEF, %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54.22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5.51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54.12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5.53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54.35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5.39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53.08 ± 6.24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* median (Q1-Q3),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vertAlign w:val="superscript"/>
          <w:lang w:val="en-US" w:eastAsia="zh-CN"/>
        </w:rPr>
        <w:t xml:space="preserve"> #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mean ± SD,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eastAsia="zh-CN"/>
        </w:rPr>
        <w:t xml:space="preserve">#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 (%)</w:t>
      </w: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UA, Unstable Angina; ACEI, angiotensin-converting enzyme inhibitor; ARB, angiotensin receptor blocker; CCB, calcium channel blockers; BUN, blood urea nitrogen; SCr, serum creatinine; AST, Aspartate Aminotransferase; ALT, Alanine Aminotransferase; TG, triglycerides; TC, total cholesterol; HDL-C, high-density lipoprotein-C; LDL-C, low-density lipoprotein-C;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RC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, Remnant Cholesterol;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R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AD, Right Atrial Diameter;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LVD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, Left Ventricular Diastolic Dimension; IVST,Interventricular Septal Thickness; LVEF, Left Ventricular Ejection Fraction.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</w:p>
    <w:p>
      <w:pPr>
        <w:jc w:val="center"/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instrText xml:space="preserve"> HYPERLINK "https://oup.silverchair-cdn.com/oup/backfile/Content_public/Journal/eurjpc/30/8/10.1093_eurjpc_zwad073/1/zwad073_supplementary_data.zip?Expires=1714561665&amp;Signature=dew8slZM2BvLI3FiqB7pDEcuIdjBLfiCD5xI1QiGH0ip3FSaVnG6wt5Yt-h9~ts0daVY~DneSRjS8N8ngqMtl3cyS6L6LcKvh9pBakqKk~x3GYWtXPVA8bnnzvBlPFczCV2SMC10F2K89YlYNStrNIeRMfUxjQ46pi8PxM5gLjgbd47LoRlz1-tTFlX7DCxt7XAQMs9iY13Axfp4ly3rcpYFhMjL7vBVSjM6urI31hsIkcQ0RubvbMIzs3QAkgd3wMc6~hJfg03h9omX9ZlQQg7NnmI3dUJ0egmigKZomPUcoIoXYYdXCm2ajIQWqMd3h3bclxC~nkzdXQm-BgLEYw__&amp;Key-Pair-Id=APKAIE5G5CRDK6RD3PGA" </w:instrTex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>Tables S</w:t>
      </w:r>
      <w:r>
        <w:rPr>
          <w:rFonts w:hint="eastAsia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eastAsia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 xml:space="preserve"> 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 xml:space="preserve">Baseline characteristics of </w:t>
      </w:r>
      <w:r>
        <w:rPr>
          <w:rFonts w:hint="default" w:ascii="Times New Roman Regular" w:hAnsi="Times New Roman Regular" w:cs="Times New Roman Regular"/>
          <w:b/>
          <w:bCs/>
          <w:sz w:val="21"/>
          <w:szCs w:val="21"/>
          <w:vertAlign w:val="baseline"/>
          <w:lang w:val="en-US"/>
        </w:rPr>
        <w:t xml:space="preserve">LDL-C level &lt; 1.4 </w:t>
      </w:r>
      <w:r>
        <w:rPr>
          <w:rFonts w:hint="default" w:ascii="Times New Roman Regular" w:hAnsi="Times New Roman Regular" w:cs="Times New Roman Regular"/>
          <w:b/>
          <w:bCs/>
          <w:sz w:val="21"/>
          <w:szCs w:val="21"/>
          <w:vertAlign w:val="baseline"/>
          <w:lang w:val="en-US" w:eastAsia="zh-CN"/>
        </w:rPr>
        <w:t>mmol/L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 xml:space="preserve"> patients</w:t>
      </w:r>
    </w:p>
    <w:tbl>
      <w:tblPr>
        <w:tblStyle w:val="3"/>
        <w:tblpPr w:leftFromText="180" w:rightFromText="180" w:vertAnchor="text" w:horzAnchor="page" w:tblpX="1659" w:tblpY="610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0"/>
        <w:gridCol w:w="2525"/>
        <w:gridCol w:w="2572"/>
        <w:gridCol w:w="2516"/>
        <w:gridCol w:w="2596"/>
      </w:tblGrid>
      <w:tr>
        <w:tc>
          <w:tcPr>
            <w:tcW w:w="3250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Variables</w:t>
            </w:r>
          </w:p>
        </w:tc>
        <w:tc>
          <w:tcPr>
            <w:tcW w:w="2525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Q1</w:t>
            </w:r>
          </w:p>
        </w:tc>
        <w:tc>
          <w:tcPr>
            <w:tcW w:w="2572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Q2</w:t>
            </w:r>
          </w:p>
        </w:tc>
        <w:tc>
          <w:tcPr>
            <w:tcW w:w="2516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Q3</w:t>
            </w:r>
          </w:p>
        </w:tc>
        <w:tc>
          <w:tcPr>
            <w:tcW w:w="2596" w:type="dxa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Q4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25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(&lt; 0.29 mmol/L)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(0.29 - 0.45 mmol/L)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(0.46 - 0.71 mmol/L)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(&gt; 0.71 mmol/L)</w:t>
            </w:r>
          </w:p>
        </w:tc>
      </w:tr>
      <w:tr>
        <w:tc>
          <w:tcPr>
            <w:tcW w:w="3250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  <w:t>Basic Features</w:t>
            </w:r>
          </w:p>
        </w:tc>
        <w:tc>
          <w:tcPr>
            <w:tcW w:w="252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</w:tr>
      <w:tr>
        <w:trPr>
          <w:trHeight w:val="291" w:hRule="atLeast"/>
        </w:trP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Male,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163 (62.21)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229 (63.97)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299 (65.71)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448 (64.46)</w:t>
            </w:r>
          </w:p>
        </w:tc>
      </w:tr>
      <w:t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Age,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year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5.33 ±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11.19</w:t>
            </w:r>
          </w:p>
        </w:tc>
        <w:tc>
          <w:tcPr>
            <w:tcW w:w="2572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55.71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Times New Roman Regular" w:cs="Times New Roman Regular"/>
                <w:kern w:val="144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11.93</w:t>
            </w:r>
          </w:p>
        </w:tc>
        <w:tc>
          <w:tcPr>
            <w:tcW w:w="2516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54.86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Times New Roman Regular" w:cs="Times New Roman Regular"/>
                <w:kern w:val="144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11.68</w:t>
            </w:r>
          </w:p>
        </w:tc>
        <w:tc>
          <w:tcPr>
            <w:tcW w:w="2596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55.48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Times New Roman Regular" w:cs="Times New Roman Regular"/>
                <w:kern w:val="144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11.66</w:t>
            </w:r>
          </w:p>
        </w:tc>
      </w:tr>
      <w:t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Smoking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107 (40.84)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154 (43.02)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163 (35.82)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253 (36.40)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Drinking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48 (18.32)</w:t>
            </w:r>
          </w:p>
        </w:tc>
        <w:tc>
          <w:tcPr>
            <w:tcW w:w="257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61 (17.04)</w:t>
            </w:r>
          </w:p>
        </w:tc>
        <w:tc>
          <w:tcPr>
            <w:tcW w:w="251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75 (16.48)</w:t>
            </w:r>
          </w:p>
        </w:tc>
        <w:tc>
          <w:tcPr>
            <w:tcW w:w="259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105 (15.11)</w:t>
            </w:r>
          </w:p>
        </w:tc>
      </w:tr>
      <w:tr>
        <w:tc>
          <w:tcPr>
            <w:tcW w:w="3250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/>
              </w:rPr>
              <w:t>Previous History</w:t>
            </w:r>
          </w:p>
        </w:tc>
        <w:tc>
          <w:tcPr>
            <w:tcW w:w="2525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Hypertension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94 (35.88)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152 (42.46)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159 (34.95)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266 (38.27)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Diabetes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73 (27.86)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107 (29.89)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140 (30.77)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219 (31.51)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Stroke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48 (18.32)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66 (18.44)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74 (16.26)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121 (17.41)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Type of ACS (UA)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197 (75.19)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274 (76.54)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347 (76.26)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539 (77.55)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Family history of CVD,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71 (27.10)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90 (25.14)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119 (26.15)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171 (24.60)</w:t>
            </w:r>
          </w:p>
        </w:tc>
      </w:tr>
      <w:tr>
        <w:tc>
          <w:tcPr>
            <w:tcW w:w="3250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 w:eastAsia="zh-CN"/>
              </w:rPr>
              <w:t>History of medications</w:t>
            </w:r>
          </w:p>
        </w:tc>
        <w:tc>
          <w:tcPr>
            <w:tcW w:w="252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</w:tr>
      <w:tr>
        <w:tc>
          <w:tcPr>
            <w:tcW w:w="325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ACEI/ARB use, 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  <w:vertAlign w:val="baseline"/>
                <w:lang w:val="en-US"/>
              </w:rPr>
              <w:t>N (%)</w:t>
            </w:r>
          </w:p>
        </w:tc>
        <w:tc>
          <w:tcPr>
            <w:tcW w:w="2525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214 (81.68)</w:t>
            </w: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297 (82.96)</w:t>
            </w:r>
          </w:p>
        </w:tc>
        <w:tc>
          <w:tcPr>
            <w:tcW w:w="251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380 (83.52)</w:t>
            </w:r>
          </w:p>
        </w:tc>
        <w:tc>
          <w:tcPr>
            <w:tcW w:w="259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590 (84.89)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β-blockers use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231 (88.17)</w:t>
            </w: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313 (87.43)</w:t>
            </w:r>
          </w:p>
        </w:tc>
        <w:tc>
          <w:tcPr>
            <w:tcW w:w="251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409 (89.89)</w:t>
            </w:r>
          </w:p>
        </w:tc>
        <w:tc>
          <w:tcPr>
            <w:tcW w:w="259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624 (89.78)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CCB use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190 (72.52)</w:t>
            </w: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274 (76.54)</w:t>
            </w:r>
          </w:p>
        </w:tc>
        <w:tc>
          <w:tcPr>
            <w:tcW w:w="251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341 (74.95)</w:t>
            </w:r>
          </w:p>
        </w:tc>
        <w:tc>
          <w:tcPr>
            <w:tcW w:w="2596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529 (76.12)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Nitrates 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 xml:space="preserve">use, 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144"/>
                <w:sz w:val="24"/>
                <w:szCs w:val="24"/>
                <w:lang w:val="en-US" w:eastAsia="zh-CN" w:bidi="ar"/>
              </w:rPr>
              <w:t>N (%)</w:t>
            </w:r>
          </w:p>
        </w:tc>
        <w:tc>
          <w:tcPr>
            <w:tcW w:w="252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191 (72.90)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268 (74.86)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336 (73.85)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524 (75.40)</w:t>
            </w:r>
          </w:p>
        </w:tc>
      </w:tr>
      <w:tr>
        <w:trPr>
          <w:trHeight w:val="90" w:hRule="atLeast"/>
        </w:trPr>
        <w:tc>
          <w:tcPr>
            <w:tcW w:w="3250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  <w:lang w:val="en-US" w:eastAsia="zh-CN"/>
              </w:rPr>
              <w:t>Biochemical indicator</w:t>
            </w:r>
          </w:p>
        </w:tc>
        <w:tc>
          <w:tcPr>
            <w:tcW w:w="2525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BUN,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5.80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1.32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5.85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1.87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5.77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1.22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5.77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1.38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UA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, µmol/L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344.41 (310.40-388.70)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352.65 (305.98-395.85)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344.60 (301.10-396.00)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347.00 (294.00-403.00)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SCr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, µmol/L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78.00 (70.60-87.00)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78.00 (70.49-87.16)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77.70 (70.60-85.00)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78.00 (70.00-87.00)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AST, IU/L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28.82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16.28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29.34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15.90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28.99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18.38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29.71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17.43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ALT</w:t>
            </w:r>
            <w:r>
              <w:rPr>
                <w:rFonts w:hint="default" w:ascii="Times New Roman Regular" w:hAnsi="Times New Roman Regular" w:eastAsia="宋体" w:cs="Times New Roman Regular"/>
                <w:kern w:val="144"/>
                <w:sz w:val="24"/>
                <w:szCs w:val="24"/>
                <w:lang w:val="en-US" w:eastAsia="zh-CN" w:bidi="ar"/>
              </w:rPr>
              <w:t>, IU/L</w:t>
            </w:r>
            <w:r>
              <w:rPr>
                <w:rFonts w:hint="default" w:ascii="Times New Roman Regular" w:hAnsi="Times New Roman Regular" w:eastAsia="GillSansNova-Book" w:cs="Times New Roman Regular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29.96 (21.95-43.13)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27.99 (19.20-43.90)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27.88 (20.07-42.20)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28.7 (20.24-43.20)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TG,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1.42 (1.08-2.04)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1.46 (1.05-2.11)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1.42 (1.03-2.05)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1.49 (1.08-2.04)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>TC,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2.54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0.21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2.54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0.25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3.04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0.79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/>
              </w:rPr>
              <w:t>3.18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CN"/>
              </w:rPr>
              <w:t xml:space="preserve"> ± 0.39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HDL-C,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1.09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0.22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0.95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0.23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1.26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0.77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0.83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0.27</w:t>
            </w:r>
          </w:p>
        </w:tc>
      </w:tr>
      <w:tr>
        <w:tc>
          <w:tcPr>
            <w:tcW w:w="3250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LDL-C,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1.23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0.12</w:t>
            </w:r>
          </w:p>
        </w:tc>
        <w:tc>
          <w:tcPr>
            <w:tcW w:w="2572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1.22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0.14</w:t>
            </w:r>
          </w:p>
        </w:tc>
        <w:tc>
          <w:tcPr>
            <w:tcW w:w="251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1.21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0.14</w:t>
            </w:r>
          </w:p>
        </w:tc>
        <w:tc>
          <w:tcPr>
            <w:tcW w:w="2596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1.03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0.24</w:t>
            </w:r>
          </w:p>
        </w:tc>
      </w:tr>
      <w:tr>
        <w:tc>
          <w:tcPr>
            <w:tcW w:w="3250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RC, mmol/L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0.21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0.05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0.37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± 0.05</w:t>
            </w:r>
          </w:p>
        </w:tc>
        <w:tc>
          <w:tcPr>
            <w:tcW w:w="251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0.57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0.06</w:t>
            </w:r>
          </w:p>
        </w:tc>
        <w:tc>
          <w:tcPr>
            <w:tcW w:w="2596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1.32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0.33</w:t>
            </w:r>
          </w:p>
        </w:tc>
      </w:tr>
      <w:tr>
        <w:tc>
          <w:tcPr>
            <w:tcW w:w="325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Echocardiogram</w:t>
            </w:r>
          </w:p>
        </w:tc>
        <w:tc>
          <w:tcPr>
            <w:tcW w:w="252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257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251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25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AD, mm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34.29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4.35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34.63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4.33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34.56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4.28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34.58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4.10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LVD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, mm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49.00 (46.00-52.00)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50.00 (47.00-52.00)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49.00 (47.00-52.00)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49.00 (47.00-52.00)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IVST, mm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9.15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1.15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9.14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0.94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9.12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1.07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9.11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1.14</w:t>
            </w:r>
          </w:p>
        </w:tc>
      </w:tr>
      <w:tr>
        <w:tc>
          <w:tcPr>
            <w:tcW w:w="325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>LVEF, %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superscript"/>
                <w:lang w:val="en-US"/>
              </w:rPr>
              <w:t>#</w:t>
            </w:r>
          </w:p>
        </w:tc>
        <w:tc>
          <w:tcPr>
            <w:tcW w:w="252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54.36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5.68</w:t>
            </w:r>
          </w:p>
        </w:tc>
        <w:tc>
          <w:tcPr>
            <w:tcW w:w="2572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54.41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5.10</w:t>
            </w:r>
          </w:p>
        </w:tc>
        <w:tc>
          <w:tcPr>
            <w:tcW w:w="251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53.96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5.79</w:t>
            </w:r>
          </w:p>
        </w:tc>
        <w:tc>
          <w:tcPr>
            <w:tcW w:w="2596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/>
              </w:rPr>
              <w:t>54.35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± 5.42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* median (Q1-Q3),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vertAlign w:val="superscript"/>
          <w:lang w:val="en-US" w:eastAsia="zh-CN"/>
        </w:rPr>
        <w:t xml:space="preserve"> #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mean ± SD,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eastAsia="zh-CN"/>
        </w:rPr>
        <w:t xml:space="preserve">#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 (%)</w:t>
      </w:r>
    </w:p>
    <w:p>
      <w:pPr>
        <w:jc w:val="left"/>
        <w:rPr>
          <w:rFonts w:hint="default" w:ascii="Times New Roman Regular" w:hAnsi="Times New Roman Regular" w:cs="Times New Roman Regular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UA, Unstable Angina; ACEI, angiotensin-converting enzyme inhibitor; ARB, angiotensin receptor blocker; CCB, calcium channel blockers; BUN, blood urea nitrogen; SCr, serum creatinine; AST, Aspartate Aminotransferase; ALT, Alanine Aminotransferase; TG, triglycerides; TC, total cholesterol; HDL-C, high-density lipoprotein-C; LDL-C, low-density lipoprotein-C;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RC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Remnant Cholesterol;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R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AD, Right Atrial Diameter;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LVDd, Left Ventricular Diastolic Dimension; IVST,Interventricular Septal Thickness; LVEF, Left Ventricular Ejection Fraction.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textWrapping"/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instrText xml:space="preserve"> HYPERLINK "https://oup.silverchair-cdn.com/oup/backfile/Content_public/Journal/eurjpc/30/8/10.1093_eurjpc_zwad073/1/zwad073_supplementary_data.zip?Expires=1714561665&amp;Signature=dew8slZM2BvLI3FiqB7pDEcuIdjBLfiCD5xI1QiGH0ip3FSaVnG6wt5Yt-h9~ts0daVY~DneSRjS8N8ngqMtl3cyS6L6LcKvh9pBakqKk~x3GYWtXPVA8bnnzvBlPFczCV2SMC10F2K89YlYNStrNIeRMfUxjQ46pi8PxM5gLjgbd47LoRlz1-tTFlX7DCxt7XAQMs9iY13Axfp4ly3rcpYFhMjL7vBVSjM6urI31hsIkcQ0RubvbMIzs3QAkgd3wMc6~hJfg03h9omX9ZlQQg7NnmI3dUJ0egmigKZomPUcoIoXYYdXCm2ajIQWqMd3h3bclxC~nkzdXQm-BgLEYw__&amp;Key-Pair-Id=APKAIE5G5CRDK6RD3PGA" </w:instrTex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/>
        </w:rPr>
        <w:t>Tables S3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default" w:ascii="Times New Roman Bold" w:hAnsi="Times New Roman Bold" w:cs="Times New Roman Bold"/>
          <w:b/>
          <w:bCs/>
          <w:lang w:val="en-US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lang w:val="en-US" w:eastAsia="zh-CN"/>
        </w:rPr>
        <w:t>The results of sensitivity analysis on the association.</w:t>
      </w:r>
    </w:p>
    <w:tbl>
      <w:tblPr>
        <w:tblStyle w:val="3"/>
        <w:tblpPr w:leftFromText="180" w:rightFromText="180" w:vertAnchor="page" w:horzAnchor="page" w:tblpXSpec="center" w:tblpY="2333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2168"/>
        <w:gridCol w:w="960"/>
        <w:gridCol w:w="2181"/>
        <w:gridCol w:w="964"/>
        <w:gridCol w:w="2181"/>
        <w:gridCol w:w="965"/>
        <w:gridCol w:w="2251"/>
        <w:gridCol w:w="885"/>
      </w:tblGrid>
      <w:tr>
        <w:trPr>
          <w:jc w:val="center"/>
        </w:trPr>
        <w:tc>
          <w:tcPr>
            <w:tcW w:w="1062" w:type="dxa"/>
            <w:vMerge w:val="restart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Variables</w:t>
            </w:r>
          </w:p>
        </w:tc>
        <w:tc>
          <w:tcPr>
            <w:tcW w:w="3128" w:type="dxa"/>
            <w:gridSpan w:val="2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Q1</w:t>
            </w:r>
          </w:p>
        </w:tc>
        <w:tc>
          <w:tcPr>
            <w:tcW w:w="3145" w:type="dxa"/>
            <w:gridSpan w:val="2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Q2</w:t>
            </w:r>
          </w:p>
        </w:tc>
        <w:tc>
          <w:tcPr>
            <w:tcW w:w="3146" w:type="dxa"/>
            <w:gridSpan w:val="2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Q3</w:t>
            </w:r>
          </w:p>
        </w:tc>
        <w:tc>
          <w:tcPr>
            <w:tcW w:w="3136" w:type="dxa"/>
            <w:gridSpan w:val="2"/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Q4</w:t>
            </w:r>
          </w:p>
        </w:tc>
      </w:tr>
      <w:tr>
        <w:trPr>
          <w:jc w:val="center"/>
        </w:trPr>
        <w:tc>
          <w:tcPr>
            <w:tcW w:w="1062" w:type="dxa"/>
            <w:vMerge w:val="continue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2168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>HR (95% Cl)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 Italic" w:hAnsi="Times New Roman Bold Italic" w:cs="Times New Roman Bold Italic"/>
                <w:b/>
                <w:bCs/>
                <w:i/>
                <w:iCs/>
                <w:vertAlign w:val="baseline"/>
                <w:lang w:val="en-US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 Bold Italic" w:hAnsi="Times New Roman Bold Italic" w:cs="Times New Roman Bold Italic"/>
                <w:b/>
                <w:bCs/>
                <w:i/>
                <w:iCs/>
                <w:vertAlign w:val="baseline"/>
                <w:lang w:val="en-US"/>
              </w:rPr>
              <w:t>value</w:t>
            </w:r>
          </w:p>
        </w:tc>
        <w:tc>
          <w:tcPr>
            <w:tcW w:w="2181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>HR (95% Cl)</w:t>
            </w:r>
          </w:p>
        </w:tc>
        <w:tc>
          <w:tcPr>
            <w:tcW w:w="964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Bold Italic" w:hAnsi="Times New Roman Bold Italic" w:cs="Times New Roman Bold Italic"/>
                <w:b/>
                <w:bCs/>
                <w:i/>
                <w:iCs/>
                <w:vertAlign w:val="baseline"/>
                <w:lang w:val="en-US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 Bold Italic" w:hAnsi="Times New Roman Bold Italic" w:cs="Times New Roman Bold Italic"/>
                <w:b/>
                <w:bCs/>
                <w:i/>
                <w:iCs/>
                <w:vertAlign w:val="baseline"/>
                <w:lang w:val="en-US"/>
              </w:rPr>
              <w:t>value</w:t>
            </w:r>
          </w:p>
        </w:tc>
        <w:tc>
          <w:tcPr>
            <w:tcW w:w="2181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>HR (95% Cl)</w:t>
            </w:r>
          </w:p>
        </w:tc>
        <w:tc>
          <w:tcPr>
            <w:tcW w:w="965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Bold Italic" w:hAnsi="Times New Roman Bold Italic" w:cs="Times New Roman Bold Italic"/>
                <w:b/>
                <w:bCs/>
                <w:i/>
                <w:iCs/>
                <w:vertAlign w:val="baseline"/>
                <w:lang w:val="en-US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 Bold Italic" w:hAnsi="Times New Roman Bold Italic" w:cs="Times New Roman Bold Italic"/>
                <w:b/>
                <w:bCs/>
                <w:i/>
                <w:iCs/>
                <w:vertAlign w:val="baseline"/>
                <w:lang w:val="en-US"/>
              </w:rPr>
              <w:t>value</w:t>
            </w:r>
          </w:p>
        </w:tc>
        <w:tc>
          <w:tcPr>
            <w:tcW w:w="2251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>HR (95% Cl)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bookmarkStart w:id="0" w:name="_GoBack"/>
            <w:r>
              <w:rPr>
                <w:rFonts w:hint="default" w:ascii="Times New Roman Bold Italic" w:hAnsi="Times New Roman Bold Italic" w:cs="Times New Roman Bold Italic"/>
                <w:b/>
                <w:bCs/>
                <w:i/>
                <w:iCs/>
                <w:vertAlign w:val="baseline"/>
                <w:lang w:val="en-US"/>
              </w:rPr>
              <w:t>P</w:t>
            </w:r>
            <w:bookmarkEnd w:id="0"/>
            <w:r>
              <w:rPr>
                <w:rFonts w:hint="default" w:ascii="Times New Roman Bold" w:hAnsi="Times New Roman Bold" w:cs="Times New Roman Bold"/>
                <w:b/>
                <w:bCs/>
                <w:i w:val="0"/>
                <w:iCs w:val="0"/>
                <w:vertAlign w:val="baseline"/>
                <w:lang w:val="en-US"/>
              </w:rPr>
              <w:t xml:space="preserve"> value</w:t>
            </w:r>
          </w:p>
        </w:tc>
      </w:tr>
      <w:tr>
        <w:trPr>
          <w:jc w:val="center"/>
        </w:trPr>
        <w:tc>
          <w:tcPr>
            <w:tcW w:w="13617" w:type="dxa"/>
            <w:gridSpan w:val="9"/>
            <w:tcBorders>
              <w:top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CN"/>
              </w:rPr>
              <w:t>All patients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-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  <w:t>Model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CN"/>
              </w:rPr>
              <w:t xml:space="preserve"> 1</w:t>
            </w:r>
          </w:p>
        </w:tc>
      </w:tr>
      <w:tr>
        <w:trPr>
          <w:jc w:val="center"/>
        </w:trPr>
        <w:tc>
          <w:tcPr>
            <w:tcW w:w="1062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1.841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 xml:space="preserve"> (1.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029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 xml:space="preserve"> - 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3.294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</w:t>
            </w:r>
            <w:r>
              <w:rPr>
                <w:rFonts w:hint="eastAsia" w:ascii="Times New Roman Bold" w:hAnsi="Times New Roman Bold" w:cs="Times New Roman Bold"/>
                <w:b/>
                <w:bCs/>
                <w:vertAlign w:val="baseline"/>
                <w:lang w:val="en-US" w:eastAsia="zh-CN"/>
              </w:rPr>
              <w:t>40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Ref</w:t>
            </w:r>
          </w:p>
        </w:tc>
        <w:tc>
          <w:tcPr>
            <w:tcW w:w="964" w:type="dxa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 xml:space="preserve">1.779 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(1.001 - 3.163)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0.050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4.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133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2.270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 xml:space="preserve"> - 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7.522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)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894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1.324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 xml:space="preserve"> - 2.</w:t>
            </w: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711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kern w:val="144"/>
                <w:sz w:val="21"/>
                <w:szCs w:val="24"/>
                <w:vertAlign w:val="baseline"/>
                <w:lang w:val="en-US" w:eastAsia="zh-CN" w:bidi="ar-SA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kern w:val="144"/>
                <w:sz w:val="21"/>
                <w:szCs w:val="24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kern w:val="144"/>
                <w:sz w:val="21"/>
                <w:szCs w:val="24"/>
                <w:vertAlign w:val="baseline"/>
                <w:lang w:val="en-US" w:eastAsia="zh-CN" w:bidi="ar-SA"/>
              </w:rPr>
              <w:t xml:space="preserve">1.566 </w:t>
            </w:r>
            <w:r>
              <w:rPr>
                <w:rFonts w:hint="default" w:ascii="Times New Roman Regular" w:hAnsi="Times New Roman Regular" w:cs="Times New Roman Regular"/>
                <w:kern w:val="144"/>
                <w:sz w:val="21"/>
                <w:szCs w:val="24"/>
                <w:vertAlign w:val="baseline"/>
                <w:lang w:val="en-US" w:eastAsia="zh-CN" w:bidi="ar-SA"/>
              </w:rPr>
              <w:t>(1.080 - 2.269)</w:t>
            </w:r>
          </w:p>
        </w:tc>
        <w:tc>
          <w:tcPr>
            <w:tcW w:w="965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kern w:val="144"/>
                <w:sz w:val="21"/>
                <w:szCs w:val="24"/>
                <w:vertAlign w:val="baseline"/>
                <w:lang w:val="en-US" w:eastAsia="zh-CN" w:bidi="ar-SA"/>
              </w:rPr>
              <w:t>0.018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3.779 (2.557 - 5.583)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MACE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1.956 (1.489 - 2.568)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1.141 (0.841 - 1.547)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0.396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3.592 (2.643 - 4.882)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MACCE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2.076 (1.638 - 2.630)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1.460 (1.132 - 1.882)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0.040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3.433 (2.618 - 4.501)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</w:tr>
      <w:tr>
        <w:trPr>
          <w:jc w:val="center"/>
        </w:trPr>
        <w:tc>
          <w:tcPr>
            <w:tcW w:w="13617" w:type="dxa"/>
            <w:gridSpan w:val="9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 w:eastAsia="zh-CN"/>
              </w:rPr>
              <w:t>All patients</w:t>
            </w:r>
            <w:r>
              <w:rPr>
                <w:rFonts w:hint="default" w:ascii="Times New Roman Regular" w:hAnsi="Times New Roman Regular" w:cs="Times New Roman Regular"/>
                <w:b/>
                <w:bCs/>
                <w:vertAlign w:val="baseline"/>
                <w:lang w:val="en-US"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Model 2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1.750 (1.062 - 2.884)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0.028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1.615 (0.978 - 2.668)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0.061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4.509 (2.705 - 7.518)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1.776 (1.311 - 2.406)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1.311 (0.949 - 1.810)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0.100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3.426 (2.450 - 4.791)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MACE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1.847 (1.466 - 2.327)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1.253 (0.975 - 1.610)</w:t>
            </w:r>
          </w:p>
        </w:tc>
        <w:tc>
          <w:tcPr>
            <w:tcW w:w="96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144"/>
                <w:sz w:val="21"/>
                <w:szCs w:val="21"/>
                <w:lang w:val="en-US" w:eastAsia="zh-CN" w:bidi="ar"/>
              </w:rPr>
              <w:t>0.078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3.195 (2.459 - 4.151)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MACCE</w:t>
            </w:r>
          </w:p>
        </w:tc>
        <w:tc>
          <w:tcPr>
            <w:tcW w:w="21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1.946 (1.590 - 2.382)</w:t>
            </w:r>
          </w:p>
        </w:tc>
        <w:tc>
          <w:tcPr>
            <w:tcW w:w="9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&lt; 0.001</w:t>
            </w:r>
          </w:p>
        </w:tc>
        <w:tc>
          <w:tcPr>
            <w:tcW w:w="2181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1.384 (1.114 - 1.720)</w:t>
            </w:r>
          </w:p>
        </w:tc>
        <w:tc>
          <w:tcPr>
            <w:tcW w:w="96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0.003</w:t>
            </w:r>
          </w:p>
        </w:tc>
        <w:tc>
          <w:tcPr>
            <w:tcW w:w="225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3.045 (2.412 - 3.845)</w:t>
            </w:r>
          </w:p>
        </w:tc>
        <w:tc>
          <w:tcPr>
            <w:tcW w:w="88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3617" w:type="dxa"/>
            <w:gridSpan w:val="9"/>
            <w:tcBorders>
              <w:top w:val="single" w:color="auto" w:sz="4" w:space="0"/>
            </w:tcBorders>
            <w:shd w:val="clear" w:color="auto" w:fill="F4B7BE" w:themeFill="accent6" w:themeFillTint="6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1.4 mmol/L ≤ LDL-C level &lt; 1.8</w:t>
            </w: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mmol/L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lang w:val="en-US" w:eastAsia="zh-CN"/>
              </w:rPr>
              <w:t xml:space="preserve"> patients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-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  <w:t>Model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CN"/>
              </w:rPr>
              <w:t xml:space="preserve"> 1</w:t>
            </w:r>
          </w:p>
        </w:tc>
      </w:tr>
      <w:tr>
        <w:trPr>
          <w:jc w:val="center"/>
        </w:trPr>
        <w:tc>
          <w:tcPr>
            <w:tcW w:w="1062" w:type="dxa"/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CM</w:t>
            </w:r>
          </w:p>
        </w:tc>
        <w:tc>
          <w:tcPr>
            <w:tcW w:w="2168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1.706 (0.886 - 3.285)</w:t>
            </w:r>
          </w:p>
        </w:tc>
        <w:tc>
          <w:tcPr>
            <w:tcW w:w="96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0.110</w:t>
            </w:r>
          </w:p>
        </w:tc>
        <w:tc>
          <w:tcPr>
            <w:tcW w:w="2181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1.553 (0.781 - 3.087)</w:t>
            </w:r>
          </w:p>
        </w:tc>
        <w:tc>
          <w:tcPr>
            <w:tcW w:w="96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0.210</w:t>
            </w:r>
          </w:p>
        </w:tc>
        <w:tc>
          <w:tcPr>
            <w:tcW w:w="225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2.510 (0.948 - 6.651)</w:t>
            </w:r>
          </w:p>
        </w:tc>
        <w:tc>
          <w:tcPr>
            <w:tcW w:w="885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144"/>
                <w:sz w:val="21"/>
                <w:szCs w:val="21"/>
                <w:lang w:val="en-US" w:eastAsia="zh-CN" w:bidi="ar"/>
              </w:rPr>
              <w:t>0.064</w:t>
            </w:r>
          </w:p>
        </w:tc>
      </w:tr>
      <w:tr>
        <w:trPr>
          <w:jc w:val="center"/>
        </w:trPr>
        <w:tc>
          <w:tcPr>
            <w:tcW w:w="1062" w:type="dxa"/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ACM</w:t>
            </w:r>
          </w:p>
        </w:tc>
        <w:tc>
          <w:tcPr>
            <w:tcW w:w="2168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1.831 (1.189 - 2.821)</w:t>
            </w:r>
          </w:p>
        </w:tc>
        <w:tc>
          <w:tcPr>
            <w:tcW w:w="96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0.006</w:t>
            </w:r>
          </w:p>
        </w:tc>
        <w:tc>
          <w:tcPr>
            <w:tcW w:w="2181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1.663 (1.048 - 2.641)</w:t>
            </w:r>
          </w:p>
        </w:tc>
        <w:tc>
          <w:tcPr>
            <w:tcW w:w="96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0.031</w:t>
            </w:r>
          </w:p>
        </w:tc>
        <w:tc>
          <w:tcPr>
            <w:tcW w:w="225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3.341 (1.758 - 6.349)</w:t>
            </w:r>
          </w:p>
        </w:tc>
        <w:tc>
          <w:tcPr>
            <w:tcW w:w="885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MACE</w:t>
            </w:r>
          </w:p>
        </w:tc>
        <w:tc>
          <w:tcPr>
            <w:tcW w:w="2168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1.930 (1.375 - 2.708)</w:t>
            </w:r>
          </w:p>
        </w:tc>
        <w:tc>
          <w:tcPr>
            <w:tcW w:w="96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  <w:tc>
          <w:tcPr>
            <w:tcW w:w="2181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1.286 (0.874 - 1.891)</w:t>
            </w:r>
          </w:p>
        </w:tc>
        <w:tc>
          <w:tcPr>
            <w:tcW w:w="96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0.202</w:t>
            </w:r>
          </w:p>
        </w:tc>
        <w:tc>
          <w:tcPr>
            <w:tcW w:w="225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3.611 (2.176 - 5.992)</w:t>
            </w:r>
          </w:p>
        </w:tc>
        <w:tc>
          <w:tcPr>
            <w:tcW w:w="885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MACCE</w:t>
            </w:r>
          </w:p>
        </w:tc>
        <w:tc>
          <w:tcPr>
            <w:tcW w:w="2168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2.190 (1.627 - 2.948)</w:t>
            </w:r>
          </w:p>
        </w:tc>
        <w:tc>
          <w:tcPr>
            <w:tcW w:w="96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  <w:tc>
          <w:tcPr>
            <w:tcW w:w="2181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1.572 (1.131 - 2.187)</w:t>
            </w:r>
          </w:p>
        </w:tc>
        <w:tc>
          <w:tcPr>
            <w:tcW w:w="96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0.007</w:t>
            </w:r>
          </w:p>
        </w:tc>
        <w:tc>
          <w:tcPr>
            <w:tcW w:w="225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3.335 (2.116 - 5.257)</w:t>
            </w:r>
          </w:p>
        </w:tc>
        <w:tc>
          <w:tcPr>
            <w:tcW w:w="885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3617" w:type="dxa"/>
            <w:gridSpan w:val="9"/>
            <w:shd w:val="clear" w:color="auto" w:fill="F4B7BE" w:themeFill="accent6" w:themeFillTint="6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1.4 mmol/L ≤ LDL-C level &lt; 1.8</w:t>
            </w: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mmol/L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lang w:val="en-US" w:eastAsia="zh-CN"/>
              </w:rPr>
              <w:t xml:space="preserve"> patients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-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  <w:t>Model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CN"/>
              </w:rPr>
              <w:t xml:space="preserve"> 2</w:t>
            </w:r>
          </w:p>
        </w:tc>
      </w:tr>
      <w:tr>
        <w:trPr>
          <w:jc w:val="center"/>
        </w:trPr>
        <w:tc>
          <w:tcPr>
            <w:tcW w:w="1062" w:type="dxa"/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CM</w:t>
            </w:r>
          </w:p>
        </w:tc>
        <w:tc>
          <w:tcPr>
            <w:tcW w:w="2168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1.717 (0.891 - 3.309)</w:t>
            </w:r>
          </w:p>
        </w:tc>
        <w:tc>
          <w:tcPr>
            <w:tcW w:w="96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0.106</w:t>
            </w:r>
          </w:p>
        </w:tc>
        <w:tc>
          <w:tcPr>
            <w:tcW w:w="2181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1.597 (0.801 - 3.182)</w:t>
            </w:r>
          </w:p>
        </w:tc>
        <w:tc>
          <w:tcPr>
            <w:tcW w:w="96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0.183</w:t>
            </w:r>
          </w:p>
        </w:tc>
        <w:tc>
          <w:tcPr>
            <w:tcW w:w="225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2.686 (1.006 - 7.172)</w:t>
            </w:r>
          </w:p>
        </w:tc>
        <w:tc>
          <w:tcPr>
            <w:tcW w:w="885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0.049</w:t>
            </w:r>
          </w:p>
        </w:tc>
      </w:tr>
      <w:tr>
        <w:trPr>
          <w:jc w:val="center"/>
        </w:trPr>
        <w:tc>
          <w:tcPr>
            <w:tcW w:w="1062" w:type="dxa"/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ACM</w:t>
            </w:r>
          </w:p>
        </w:tc>
        <w:tc>
          <w:tcPr>
            <w:tcW w:w="2168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1.864 (1.210 - 2.872)</w:t>
            </w:r>
          </w:p>
        </w:tc>
        <w:tc>
          <w:tcPr>
            <w:tcW w:w="96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0.005</w:t>
            </w:r>
          </w:p>
        </w:tc>
        <w:tc>
          <w:tcPr>
            <w:tcW w:w="2181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1.696 (1.067 - 2.695)</w:t>
            </w:r>
          </w:p>
        </w:tc>
        <w:tc>
          <w:tcPr>
            <w:tcW w:w="96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0.025</w:t>
            </w:r>
          </w:p>
        </w:tc>
        <w:tc>
          <w:tcPr>
            <w:tcW w:w="225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3.457 (1.813 - 6.589)</w:t>
            </w:r>
          </w:p>
        </w:tc>
        <w:tc>
          <w:tcPr>
            <w:tcW w:w="885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MACE</w:t>
            </w:r>
          </w:p>
        </w:tc>
        <w:tc>
          <w:tcPr>
            <w:tcW w:w="2168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1.932 (1.375 - 2.714)</w:t>
            </w:r>
          </w:p>
        </w:tc>
        <w:tc>
          <w:tcPr>
            <w:tcW w:w="960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  <w:tc>
          <w:tcPr>
            <w:tcW w:w="2181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1.304 (0.886 - 1.920)</w:t>
            </w:r>
          </w:p>
        </w:tc>
        <w:tc>
          <w:tcPr>
            <w:tcW w:w="965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0.178</w:t>
            </w:r>
          </w:p>
        </w:tc>
        <w:tc>
          <w:tcPr>
            <w:tcW w:w="2251" w:type="dxa"/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3.661 (2.202 - 6.089)</w:t>
            </w:r>
          </w:p>
        </w:tc>
        <w:tc>
          <w:tcPr>
            <w:tcW w:w="885" w:type="dxa"/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trHeight w:val="294" w:hRule="atLeast"/>
          <w:jc w:val="center"/>
        </w:trPr>
        <w:tc>
          <w:tcPr>
            <w:tcW w:w="1062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MACCE</w:t>
            </w:r>
          </w:p>
        </w:tc>
        <w:tc>
          <w:tcPr>
            <w:tcW w:w="2168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2.195 (1.630 - 2.956)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  <w:tc>
          <w:tcPr>
            <w:tcW w:w="2181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tcBorders>
              <w:bottom w:val="single" w:color="auto" w:sz="4" w:space="0"/>
            </w:tcBorders>
            <w:shd w:val="clear" w:color="auto" w:fill="F4B7BE" w:themeFill="accent6" w:themeFillTint="66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1.593 (1.145 - 2.217)</w:t>
            </w:r>
          </w:p>
        </w:tc>
        <w:tc>
          <w:tcPr>
            <w:tcW w:w="965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0.006</w:t>
            </w:r>
          </w:p>
        </w:tc>
        <w:tc>
          <w:tcPr>
            <w:tcW w:w="2251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3.386 (2.145 - 5.344)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F4B7BE" w:themeFill="accent6" w:themeFillTint="6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3617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/>
              </w:rPr>
              <w:t xml:space="preserve">LDL-C level &lt; 1.4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mmol/L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lang w:val="en-US" w:eastAsia="zh-CN"/>
              </w:rPr>
              <w:t xml:space="preserve"> patients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-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  <w:t>Model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CN"/>
              </w:rPr>
              <w:t xml:space="preserve"> 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2.841 (0.698 - 11.557)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0.145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3.140 (0.864 - 11.417)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0.082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9.267 (2.417 - 35.531)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0.001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2.150 (1.090 - 4.238)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0.027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1.509 (0.766 - 2.973)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0.235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4.773 (2.307 - 9.873)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MACE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2.053 (1.264 - 3.333)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0.004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0.934 (0.550 - 1.584)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0.799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3.736 (2.150 - 6.491)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MACCE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1.934 (1.275 - 2.934)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0.002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1.254 (0.820 - 1.919)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0.296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3.607 (2.239 - 5.812)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3617" w:type="dxa"/>
            <w:gridSpan w:val="9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/>
              </w:rPr>
              <w:t xml:space="preserve">LDL-C level &lt; 1.4 </w:t>
            </w:r>
            <w:r>
              <w:rPr>
                <w:rFonts w:hint="default" w:ascii="Times New Roman Bold" w:hAnsi="Times New Roman Bold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mmol/L</w:t>
            </w: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  <w:lang w:val="en-US" w:eastAsia="zh-CN"/>
              </w:rPr>
              <w:t xml:space="preserve"> patients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-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  <w:t>Model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CN"/>
              </w:rPr>
              <w:t xml:space="preserve"> 2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2.855 (0.702 - 11.621)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0.143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3.226 (0.887 - 11.736)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0.076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9.692 (2.537 - 37.023)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ACM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2.181 (1.106 - 4.299)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0.024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1.516 (0.769 - 2.990)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0.230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4.725 (2.275 - 9.811)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MACE</w:t>
            </w:r>
          </w:p>
        </w:tc>
        <w:tc>
          <w:tcPr>
            <w:tcW w:w="2168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2.037 (1.252 - 3.316)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0.004</w:t>
            </w:r>
          </w:p>
        </w:tc>
        <w:tc>
          <w:tcPr>
            <w:tcW w:w="218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0.938 (0.553 - 1.593)</w:t>
            </w:r>
          </w:p>
        </w:tc>
        <w:tc>
          <w:tcPr>
            <w:tcW w:w="965" w:type="dxa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0.814</w:t>
            </w:r>
          </w:p>
        </w:tc>
        <w:tc>
          <w:tcPr>
            <w:tcW w:w="225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3.697 (2.118 - 6.452)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  <w:tr>
        <w:trPr>
          <w:jc w:val="center"/>
        </w:trPr>
        <w:tc>
          <w:tcPr>
            <w:tcW w:w="1062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MACCE</w:t>
            </w:r>
          </w:p>
        </w:tc>
        <w:tc>
          <w:tcPr>
            <w:tcW w:w="21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1.930 (1.271 - 2.932)</w:t>
            </w:r>
          </w:p>
        </w:tc>
        <w:tc>
          <w:tcPr>
            <w:tcW w:w="9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0.002</w:t>
            </w:r>
          </w:p>
        </w:tc>
        <w:tc>
          <w:tcPr>
            <w:tcW w:w="2181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Ref</w:t>
            </w:r>
          </w:p>
        </w:tc>
        <w:tc>
          <w:tcPr>
            <w:tcW w:w="964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144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/</w:t>
            </w:r>
          </w:p>
        </w:tc>
        <w:tc>
          <w:tcPr>
            <w:tcW w:w="218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1.258 (0.822 - 1.927)</w:t>
            </w:r>
          </w:p>
        </w:tc>
        <w:tc>
          <w:tcPr>
            <w:tcW w:w="96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/>
              </w:rPr>
              <w:t>0.290</w:t>
            </w:r>
          </w:p>
        </w:tc>
        <w:tc>
          <w:tcPr>
            <w:tcW w:w="225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3.560 (2.201 - 5.759)</w:t>
            </w:r>
          </w:p>
        </w:tc>
        <w:tc>
          <w:tcPr>
            <w:tcW w:w="88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kern w:val="144"/>
                <w:sz w:val="21"/>
                <w:szCs w:val="21"/>
                <w:lang w:val="en-US" w:eastAsia="zh-CN" w:bidi="ar"/>
              </w:rPr>
              <w:t>&lt; 0.001</w:t>
            </w:r>
          </w:p>
        </w:tc>
      </w:tr>
    </w:tbl>
    <w:p>
      <w:pPr>
        <w:jc w:val="center"/>
        <w:rPr>
          <w:rFonts w:hint="default" w:ascii="Times New Roman Regular" w:hAnsi="Times New Roman Regular" w:cs="Times New Roman Regular"/>
          <w:lang w:val="en-US" w:eastAsia="zh-CN"/>
        </w:rPr>
      </w:pPr>
      <w:r>
        <w:rPr>
          <w:rFonts w:hint="default" w:ascii="Times New Roman Regular" w:hAnsi="Times New Roman Regular" w:cs="Times New Roman Regular"/>
          <w:lang w:val="en-US" w:eastAsia="zh-CN"/>
        </w:rPr>
        <w:t>CM, cardiac mortality; ACM, all-cause mortality; MACE, major adverse cardiovascular events; MACCE, major adverse cardiovascular and cerebrovascular events.</w:t>
      </w:r>
    </w:p>
    <w:p>
      <w:pPr>
        <w:jc w:val="left"/>
        <w:rPr>
          <w:rFonts w:hint="default" w:ascii="Times New Roman Regular" w:hAnsi="Times New Roman Regular" w:cs="Times New Roman Regular"/>
          <w:lang w:val="en-US" w:eastAsia="zh-CN"/>
        </w:rPr>
      </w:pPr>
      <w:r>
        <w:rPr>
          <w:rFonts w:hint="default" w:ascii="Times New Roman Regular" w:hAnsi="Times New Roman Regular" w:cs="Times New Roman Regular"/>
          <w:lang w:val="en-US" w:eastAsia="zh-CN"/>
        </w:rPr>
        <w:t>Model 1: adjusting for multiple covariates after exclusion of participants who experienced endpoint events within three years of follow-up. Model 2: further excluding participants with liver function more than twice the upper limit of normal from the population of Model 1 (AST &gt; 80 IU/L or ALT &gt; 100 IU/L).</w:t>
      </w:r>
    </w:p>
    <w:p/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70306050509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Times New Roman Regular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GillSansNova-Boo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Times New Roman Bold Italic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EF5A1"/>
    <w:rsid w:val="1BDD9A5C"/>
    <w:rsid w:val="23FD246F"/>
    <w:rsid w:val="37FB6279"/>
    <w:rsid w:val="4ACB1BC1"/>
    <w:rsid w:val="5EBF3574"/>
    <w:rsid w:val="5FEC1FC2"/>
    <w:rsid w:val="5FFD3F75"/>
    <w:rsid w:val="6EEF3E4C"/>
    <w:rsid w:val="76BE823D"/>
    <w:rsid w:val="7BFEF5A1"/>
    <w:rsid w:val="7FF917CB"/>
    <w:rsid w:val="B3FEE996"/>
    <w:rsid w:val="D7F7163C"/>
    <w:rsid w:val="DABFDDFC"/>
    <w:rsid w:val="F3AE0CE2"/>
    <w:rsid w:val="F77E5544"/>
    <w:rsid w:val="F7DE7868"/>
    <w:rsid w:val="F7FFCADB"/>
    <w:rsid w:val="FCFA6E14"/>
    <w:rsid w:val="FFFFD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144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1</Lines>
  <Paragraphs>1</Paragraphs>
  <TotalTime>3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2024-03-29T00:56:00Z</dcterms:created>
  <dc:creator>含笑忘忧</dc:creator>
  <cp:lastModifiedBy>含笑忘忧</cp:lastModifiedBy>
  <dcterms:modified xsi:type="dcterms:W3CDTF">2024-07-14T16:51:19Z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DEE97814963A6A30453C0166DF058B24_41</vt:lpwstr>
  </property>
</Properties>
</file>