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5B607" w14:textId="32F0935C" w:rsidR="00161F17" w:rsidRDefault="004A41E0" w:rsidP="00161F17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t>Supplementary material 2</w:t>
      </w:r>
      <w:r w:rsidR="00161F17" w:rsidRPr="00E22247">
        <w:rPr>
          <w:rFonts w:ascii="Calibri" w:hAnsi="Calibri" w:cs="Calibri"/>
          <w:b/>
          <w:bCs/>
          <w:lang w:val="en-US"/>
        </w:rPr>
        <w:t xml:space="preserve">: </w:t>
      </w:r>
      <w:r>
        <w:rPr>
          <w:rFonts w:ascii="Calibri" w:hAnsi="Calibri" w:cs="Calibri"/>
          <w:b/>
          <w:bCs/>
          <w:lang w:val="en-US"/>
        </w:rPr>
        <w:t>Q</w:t>
      </w:r>
      <w:r w:rsidR="00161F17" w:rsidRPr="00E22247">
        <w:rPr>
          <w:rFonts w:ascii="Calibri" w:hAnsi="Calibri" w:cs="Calibri"/>
          <w:b/>
          <w:bCs/>
          <w:lang w:val="en-US"/>
        </w:rPr>
        <w:t>uantitative data</w:t>
      </w:r>
      <w:r w:rsidR="00161F17" w:rsidRPr="00E22247">
        <w:rPr>
          <w:rFonts w:ascii="Calibri" w:hAnsi="Calibri" w:cs="Calibri"/>
          <w:lang w:val="en-US"/>
        </w:rPr>
        <w:t> </w:t>
      </w:r>
    </w:p>
    <w:p w14:paraId="286C0226" w14:textId="77777777" w:rsidR="001503BD" w:rsidRPr="00E22247" w:rsidRDefault="001503BD" w:rsidP="00161F17">
      <w:pPr>
        <w:rPr>
          <w:rFonts w:ascii="Calibri" w:hAnsi="Calibri" w:cs="Calibri"/>
          <w:lang w:val="en-US"/>
        </w:rPr>
      </w:pPr>
    </w:p>
    <w:p w14:paraId="7B64F578" w14:textId="52762687" w:rsidR="00161F17" w:rsidRPr="00E22247" w:rsidRDefault="004A41E0" w:rsidP="00161F17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  <w:lang w:val="en-US"/>
        </w:rPr>
        <w:t>T</w:t>
      </w:r>
      <w:r w:rsidRPr="004A41E0">
        <w:rPr>
          <w:rFonts w:ascii="Calibri" w:hAnsi="Calibri" w:cs="Calibri"/>
          <w:b/>
          <w:bCs/>
          <w:lang w:val="en-US"/>
        </w:rPr>
        <w:t>able</w:t>
      </w:r>
      <w:r w:rsidR="00161F17" w:rsidRPr="004A41E0">
        <w:rPr>
          <w:rFonts w:ascii="Calibri" w:hAnsi="Calibri" w:cs="Calibri"/>
          <w:b/>
          <w:bCs/>
          <w:lang w:val="en-US"/>
        </w:rPr>
        <w:t xml:space="preserve"> </w:t>
      </w:r>
      <w:r w:rsidRPr="004A41E0">
        <w:rPr>
          <w:rFonts w:ascii="Calibri" w:hAnsi="Calibri" w:cs="Calibri"/>
          <w:b/>
          <w:bCs/>
          <w:lang w:val="en-US"/>
        </w:rPr>
        <w:t>A</w:t>
      </w:r>
      <w:r w:rsidR="00161F17" w:rsidRPr="004A41E0">
        <w:rPr>
          <w:rFonts w:ascii="Calibri" w:hAnsi="Calibri" w:cs="Calibri"/>
          <w:b/>
          <w:bCs/>
          <w:lang w:val="en-US"/>
        </w:rPr>
        <w:t>: Quantitative assessment of Outcome Domains Delphi Round 1 (N=24)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1080"/>
        <w:gridCol w:w="1260"/>
        <w:gridCol w:w="1155"/>
        <w:gridCol w:w="1845"/>
      </w:tblGrid>
      <w:tr w:rsidR="00161F17" w:rsidRPr="00E22247" w14:paraId="4F09691C" w14:textId="77777777" w:rsidTr="004A41E0">
        <w:trPr>
          <w:trHeight w:val="300"/>
        </w:trPr>
        <w:tc>
          <w:tcPr>
            <w:tcW w:w="4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bottom"/>
            <w:hideMark/>
          </w:tcPr>
          <w:p w14:paraId="6B29EF0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Outcome Domain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5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bottom"/>
            <w:hideMark/>
          </w:tcPr>
          <w:p w14:paraId="42C307A7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Quantitative assessment (%)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1B0A2327" w14:textId="77777777" w:rsidTr="004A41E0">
        <w:trPr>
          <w:trHeight w:val="300"/>
        </w:trPr>
        <w:tc>
          <w:tcPr>
            <w:tcW w:w="4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712300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FC9B37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Very important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7F5DEA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Slightly important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E6B760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Not important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B9B975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Only in some circumstances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7FACF447" w14:textId="77777777" w:rsidTr="004A41E0">
        <w:trPr>
          <w:trHeight w:val="300"/>
        </w:trPr>
        <w:tc>
          <w:tcPr>
            <w:tcW w:w="42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33F5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Supportive leaders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20B4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92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87E64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567A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5E9F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2BF5AE57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4424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External partnerships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05D3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38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4C744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58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D763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4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CCEC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5177B0FE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E17B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Staff confidence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0DF1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71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A2DE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29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F962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0B04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709927EC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DDD4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OHL resources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E16C7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79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C960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21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54EA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860D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32EE5F3D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D6B9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Access to information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463A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EFC0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802B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C323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32F392E1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86E0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Inclusive environments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26F6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71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82F9C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25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75D2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E313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4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235FE727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9D1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Ongoing staff training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4CBD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D3DE4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C298C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2B1E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6F096616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37CC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OHL planning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71F0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88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D707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02574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98AA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4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38A24B96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E3B0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Organizational user involvement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B37B7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79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5157C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6241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4663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13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4157A7C0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A79C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Comprehensibility of digital information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EC1A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63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7EEE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25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4AF1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EE94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13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0B334FAB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B46B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OHL in organizational practices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3DB4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71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F161E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05E0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335C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3B85617E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3F91C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Comprehensibility of written information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8848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79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13BA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B8017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DD23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113B655C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9E16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Organizational resources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858CC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79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36F0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79FD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AA57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6661A0B0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C2FB3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User involvement in development and evaluation of resources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E9F2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67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B51D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21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F55F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4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1825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0598C736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E676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Physical navigation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2216E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93D3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E7964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4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3C85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4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160E71DC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F18C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Organizational structure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6E3BC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75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B81C7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EB15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7499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5731B8ED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2C19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Staff capacity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A82D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88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98384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70E8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4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55E5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47597E1E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03D3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Monitoring OHL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8DD5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71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F35B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25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C2CF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5826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4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02C87ED1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81BA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Communication practice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A2FA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79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242C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7A4F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4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0F3D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0FB563FD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5D25E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Digital navigation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4541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9DA94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347C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5088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4AEA2ED9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989D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Change champions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91DE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63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BD30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29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B4CF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3A97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1E2764EE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4202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Support for comprehensibility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1A85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67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50D3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25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7F1F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B1A9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024BA9DA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7BBA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OHL in policies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7C50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67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381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21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7EFA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181C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4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109FD86D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FB06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lastRenderedPageBreak/>
              <w:t>Person-centered care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FB064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79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EF40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4623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4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8E89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4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66C20897" w14:textId="77777777" w:rsidTr="004A41E0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E92D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Internal partnerships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3DFEC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67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26C2E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33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CD58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8C4C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644CDEF9" w14:textId="77777777" w:rsidTr="004A41E0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CD0843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Comprehensibility of oral information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66BFE87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88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81059C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65043B7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0428DF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4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</w:tbl>
    <w:p w14:paraId="7412D0AB" w14:textId="77777777" w:rsidR="00161F17" w:rsidRPr="00FC3CD5" w:rsidRDefault="00161F17" w:rsidP="00161F17">
      <w:pPr>
        <w:rPr>
          <w:rFonts w:ascii="Calibri" w:hAnsi="Calibri" w:cs="Calibri"/>
          <w:lang w:val="en-US"/>
        </w:rPr>
      </w:pPr>
    </w:p>
    <w:p w14:paraId="7816CF4D" w14:textId="77777777" w:rsidR="001503BD" w:rsidRDefault="001503BD">
      <w:pPr>
        <w:rPr>
          <w:rStyle w:val="Strk"/>
          <w:rFonts w:ascii="Calibri" w:hAnsi="Calibri" w:cs="Calibri"/>
          <w:lang w:val="en-US"/>
        </w:rPr>
      </w:pPr>
      <w:r>
        <w:rPr>
          <w:rStyle w:val="Strk"/>
          <w:rFonts w:ascii="Calibri" w:hAnsi="Calibri" w:cs="Calibri"/>
          <w:lang w:val="en-US"/>
        </w:rPr>
        <w:br w:type="page"/>
      </w:r>
    </w:p>
    <w:p w14:paraId="10DC24A3" w14:textId="516A5A4B" w:rsidR="00161F17" w:rsidRPr="00FC3CD5" w:rsidRDefault="00161F17" w:rsidP="00161F17">
      <w:pPr>
        <w:rPr>
          <w:rStyle w:val="Strk"/>
          <w:rFonts w:ascii="Calibri" w:hAnsi="Calibri" w:cs="Calibri"/>
          <w:b w:val="0"/>
          <w:bCs w:val="0"/>
          <w:lang w:val="en-US"/>
        </w:rPr>
      </w:pPr>
      <w:r w:rsidRPr="00FC3CD5">
        <w:rPr>
          <w:rStyle w:val="Strk"/>
          <w:rFonts w:ascii="Calibri" w:hAnsi="Calibri" w:cs="Calibri"/>
          <w:lang w:val="en-US"/>
        </w:rPr>
        <w:lastRenderedPageBreak/>
        <w:t xml:space="preserve">Table </w:t>
      </w:r>
      <w:r w:rsidR="004A41E0">
        <w:rPr>
          <w:rStyle w:val="Strk"/>
          <w:rFonts w:ascii="Calibri" w:hAnsi="Calibri" w:cs="Calibri"/>
          <w:lang w:val="en-US"/>
        </w:rPr>
        <w:t>B</w:t>
      </w:r>
      <w:r w:rsidRPr="00FC3CD5">
        <w:rPr>
          <w:rStyle w:val="Strk"/>
          <w:rFonts w:ascii="Calibri" w:hAnsi="Calibri" w:cs="Calibri"/>
          <w:lang w:val="en-US"/>
        </w:rPr>
        <w:t>: Quantitative assessment of Outcome Domains Delphi Round 2 (N=21)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1080"/>
        <w:gridCol w:w="1260"/>
        <w:gridCol w:w="1170"/>
        <w:gridCol w:w="1830"/>
      </w:tblGrid>
      <w:tr w:rsidR="00161F17" w:rsidRPr="00E22247" w14:paraId="54698F7B" w14:textId="77777777" w:rsidTr="004A41E0">
        <w:trPr>
          <w:trHeight w:val="300"/>
        </w:trPr>
        <w:tc>
          <w:tcPr>
            <w:tcW w:w="4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bottom"/>
            <w:hideMark/>
          </w:tcPr>
          <w:p w14:paraId="6876461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Outcome Domain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53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bottom"/>
            <w:hideMark/>
          </w:tcPr>
          <w:p w14:paraId="1C6B1DF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Quantitative assessment (%)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36949D41" w14:textId="77777777" w:rsidTr="004A41E0">
        <w:trPr>
          <w:trHeight w:val="300"/>
        </w:trPr>
        <w:tc>
          <w:tcPr>
            <w:tcW w:w="4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0B23A1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06BB7D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Very important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F775B3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Slightly important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0F4013C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Not important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BE04A7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Only in some circumstances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47E878F7" w14:textId="77777777" w:rsidTr="004A41E0">
        <w:trPr>
          <w:trHeight w:val="300"/>
        </w:trPr>
        <w:tc>
          <w:tcPr>
            <w:tcW w:w="42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1960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Ongoing professional HL-education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5C5C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90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1AD3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5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F518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87E7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5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3EA89755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57E7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OHL activity implementation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2445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95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3DF7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5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1DF9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B3CCE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3724739A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27251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HL-friendly access and navigation on digital platforms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8707C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90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FFD77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BB5D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AE8D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1FCCB53A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3A474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Organizational user involvement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8B0E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86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6B78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14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B7F5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05F8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7285EA15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131F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Supportive OHL culture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7681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90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00DA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5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858F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AF13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5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374AF69F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20C8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proofErr w:type="spellStart"/>
            <w:r w:rsidRPr="00E22247">
              <w:rPr>
                <w:rFonts w:ascii="Calibri" w:hAnsi="Calibri" w:cs="Calibri"/>
                <w:lang w:val="en-US"/>
              </w:rPr>
              <w:t>Indvidual</w:t>
            </w:r>
            <w:proofErr w:type="spellEnd"/>
            <w:r w:rsidRPr="00E22247">
              <w:rPr>
                <w:rFonts w:ascii="Calibri" w:hAnsi="Calibri" w:cs="Calibri"/>
                <w:lang w:val="en-US"/>
              </w:rPr>
              <w:t xml:space="preserve"> user involvement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89734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90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D63C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9CAD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5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79C7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5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40B4CDA8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406BB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OHL in strategies and policies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30D0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81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777E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19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F686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60E7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5DB1B943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2803E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Support for navigating the health system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EBF0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81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3A77E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19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D63D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C0B7E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21EC2EAC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D2D0A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OHL aids, tools, and instruments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5891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67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9E504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24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3AF3C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6501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5150A77B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7478F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 xml:space="preserve">Access </w:t>
            </w:r>
            <w:proofErr w:type="spellStart"/>
            <w:r w:rsidRPr="00E22247">
              <w:rPr>
                <w:rFonts w:ascii="Calibri" w:hAnsi="Calibri" w:cs="Calibri"/>
                <w:lang w:val="en-US"/>
              </w:rPr>
              <w:t>ti</w:t>
            </w:r>
            <w:proofErr w:type="spellEnd"/>
            <w:r w:rsidRPr="00E22247">
              <w:rPr>
                <w:rFonts w:ascii="Calibri" w:hAnsi="Calibri" w:cs="Calibri"/>
                <w:lang w:val="en-US"/>
              </w:rPr>
              <w:t xml:space="preserve"> HL friendly information and materials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1394E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86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01EA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4EB27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5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DDBA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76007B98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5F64C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 xml:space="preserve">Inclusive </w:t>
            </w:r>
            <w:proofErr w:type="spellStart"/>
            <w:r w:rsidRPr="00E22247">
              <w:rPr>
                <w:rFonts w:ascii="Calibri" w:hAnsi="Calibri" w:cs="Calibri"/>
                <w:lang w:val="en-US"/>
              </w:rPr>
              <w:t>invironment</w:t>
            </w:r>
            <w:proofErr w:type="spellEnd"/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889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86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1FD0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14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544B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A29C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2F954732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2760D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Monitoring and evaluation of OHL-initiative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77FB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67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AF1F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33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12E7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0DC6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425BF78E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91DD6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Cross-sectorial and inter-organizational collaborations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A57F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43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D3B3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43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514A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5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54B7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67016BD6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4E3B1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HL-friendly wayfinding in the physical environment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FE6B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95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336D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C156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5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DB97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2F1EB2AE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2EDF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Professional HL-capabilities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F4AC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90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3D94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5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2784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D9B6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5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4BF2F057" w14:textId="77777777" w:rsidTr="004F4FE8">
        <w:trPr>
          <w:trHeight w:val="300"/>
        </w:trPr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979F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HL-friendly communication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9519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90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B418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CC82E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8702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</w:tbl>
    <w:p w14:paraId="41FB1CBC" w14:textId="77777777" w:rsidR="00161F17" w:rsidRPr="00E22247" w:rsidRDefault="00161F17" w:rsidP="00161F17">
      <w:pPr>
        <w:rPr>
          <w:rFonts w:ascii="Calibri" w:hAnsi="Calibri" w:cs="Calibri"/>
        </w:rPr>
      </w:pPr>
    </w:p>
    <w:p w14:paraId="20C8C640" w14:textId="77777777" w:rsidR="001503BD" w:rsidRDefault="001503BD">
      <w:pPr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br w:type="page"/>
      </w:r>
    </w:p>
    <w:p w14:paraId="598A3E0C" w14:textId="66C7F9D8" w:rsidR="00161F17" w:rsidRPr="004A41E0" w:rsidRDefault="00161F17" w:rsidP="00161F17">
      <w:pPr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lastRenderedPageBreak/>
        <w:t>Ta</w:t>
      </w:r>
      <w:r w:rsidRPr="004A41E0">
        <w:rPr>
          <w:rFonts w:ascii="Calibri" w:hAnsi="Calibri" w:cs="Calibri"/>
          <w:b/>
          <w:bCs/>
          <w:lang w:val="en-US"/>
        </w:rPr>
        <w:t xml:space="preserve">ble </w:t>
      </w:r>
      <w:r w:rsidR="004A41E0" w:rsidRPr="004A41E0">
        <w:rPr>
          <w:rFonts w:ascii="Calibri" w:hAnsi="Calibri" w:cs="Calibri"/>
          <w:b/>
          <w:bCs/>
          <w:lang w:val="en-US"/>
        </w:rPr>
        <w:t>C</w:t>
      </w:r>
      <w:r w:rsidRPr="004A41E0">
        <w:rPr>
          <w:rFonts w:ascii="Calibri" w:hAnsi="Calibri" w:cs="Calibri"/>
          <w:b/>
          <w:bCs/>
          <w:lang w:val="en-US"/>
        </w:rPr>
        <w:t>: Quantitative assessment of Outcome Domains Delphi Round 3 (N=15) </w:t>
      </w:r>
    </w:p>
    <w:tbl>
      <w:tblPr>
        <w:tblW w:w="96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0"/>
        <w:gridCol w:w="973"/>
        <w:gridCol w:w="1161"/>
        <w:gridCol w:w="1079"/>
        <w:gridCol w:w="1079"/>
        <w:gridCol w:w="1552"/>
        <w:gridCol w:w="744"/>
      </w:tblGrid>
      <w:tr w:rsidR="00161F17" w:rsidRPr="00E22247" w14:paraId="2D6BA188" w14:textId="77777777" w:rsidTr="004A41E0">
        <w:trPr>
          <w:trHeight w:val="300"/>
        </w:trPr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bottom"/>
            <w:hideMark/>
          </w:tcPr>
          <w:p w14:paraId="277B45D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Outcome Domain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38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bottom"/>
            <w:hideMark/>
          </w:tcPr>
          <w:p w14:paraId="3F3285F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Quantitative assessment (%)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bottom"/>
            <w:hideMark/>
          </w:tcPr>
          <w:p w14:paraId="104A5E87" w14:textId="68A4DCA8" w:rsidR="00161F17" w:rsidRPr="00E22247" w:rsidRDefault="00161F17" w:rsidP="004F4FE8">
            <w:pPr>
              <w:rPr>
                <w:rFonts w:ascii="Calibri" w:hAnsi="Calibri" w:cs="Calibri"/>
              </w:rPr>
            </w:pP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bottom"/>
            <w:hideMark/>
          </w:tcPr>
          <w:p w14:paraId="101915F2" w14:textId="17B1FF29" w:rsidR="00161F17" w:rsidRPr="00E22247" w:rsidRDefault="00161F17" w:rsidP="004F4FE8">
            <w:pPr>
              <w:rPr>
                <w:rFonts w:ascii="Calibri" w:hAnsi="Calibri" w:cs="Calibri"/>
              </w:rPr>
            </w:pPr>
          </w:p>
        </w:tc>
      </w:tr>
      <w:tr w:rsidR="00161F17" w:rsidRPr="00E22247" w14:paraId="7A537EA6" w14:textId="77777777" w:rsidTr="004A41E0">
        <w:trPr>
          <w:trHeight w:val="300"/>
        </w:trPr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520B63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2FB7E0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Very important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51F8E4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Somewhat important*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6A2975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Slightly important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6955C2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Not important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AFDBCDC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Only in some circumstances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342F23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Unable to rate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4ABFD795" w14:textId="77777777" w:rsidTr="004A41E0">
        <w:trPr>
          <w:trHeight w:val="300"/>
        </w:trPr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E8F80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Organizational health literacy in strategies and policies 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4229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94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0469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6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0BDC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CB07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9A74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76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352E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2F518F26" w14:textId="77777777" w:rsidTr="004F4FE8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E5867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Organizational culture supporting organizational health literacy 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2491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88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C251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6F24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9D70C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BE33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8988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59BC9718" w14:textId="77777777" w:rsidTr="004F4FE8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D7F8A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Ongoing organizational health literacy activity implementation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2D01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100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4C41C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45F4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72ED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C82A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C783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76C1561B" w14:textId="77777777" w:rsidTr="004F4FE8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D47A4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Monitoring and evaluation of organizational health literacy initiatives 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222D7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75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F57C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19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7B76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2B34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537C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6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9F74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7A035EF0" w14:textId="77777777" w:rsidTr="004F4FE8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143CA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Ongoing training in health literacy 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2918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93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48B6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3E4B4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9866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64CC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B3D1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613011F9" w14:textId="77777777" w:rsidTr="004F4FE8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E173E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Health literacy responsiveness among professionals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EA1AE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100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D694E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D87B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B472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653D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AB49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611B1AA2" w14:textId="77777777" w:rsidTr="004F4FE8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E71F9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Organizational health literacy aids, tools, and instruments for staff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7223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974A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20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BD85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786F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20AF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AD5DC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10EC2E2A" w14:textId="77777777" w:rsidTr="004F4FE8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99E27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Individual user involvement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52E3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93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9B01E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6501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AFFA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EBB8E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E032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1D83B1E7" w14:textId="77777777" w:rsidTr="004F4FE8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3B4CF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User involvement in organizational work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C41D7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6AA6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2F37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3578E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299F4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92EC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55DCE3BF" w14:textId="77777777" w:rsidTr="004F4FE8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CB432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Access to health literacy responsive information and materials 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9D4B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2D95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9669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1128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0E949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2755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53321200" w14:textId="77777777" w:rsidTr="004F4FE8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9FF5D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Health literacy responsive verbal communication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6589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93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28A54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185C4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59474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D27B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88D5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2BDBEB54" w14:textId="77777777" w:rsidTr="004F4FE8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95EF8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Health literacy responsive navigation and directions in the physical environment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D293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100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1C8C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0C9A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3A33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A4A2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AC53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18690416" w14:textId="77777777" w:rsidTr="004F4FE8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FB907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Health literacy responsive access and navigation in digital platforms 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A0E45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246E7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703F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F812E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B9DF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73DC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18809329" w14:textId="77777777" w:rsidTr="004A41E0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E73EC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lastRenderedPageBreak/>
              <w:t>Cross-sectorial and inter-organizational collaborations around health literacy 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1D37C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60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B497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27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D1E3C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DC7C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4F66E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EA017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253D73AA" w14:textId="77777777" w:rsidTr="004A41E0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79A48A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Support for system navigation and transition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4E2612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93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BB5BBE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5F6899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E09960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0CCCC5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BC87BAE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</w:tbl>
    <w:p w14:paraId="4CAF095A" w14:textId="77777777" w:rsidR="001503BD" w:rsidRPr="001503BD" w:rsidRDefault="00161F17" w:rsidP="001503BD">
      <w:pPr>
        <w:rPr>
          <w:rFonts w:ascii="Calibri" w:hAnsi="Calibri" w:cs="Calibri"/>
          <w:sz w:val="18"/>
          <w:szCs w:val="18"/>
          <w:lang w:val="en-US"/>
        </w:rPr>
      </w:pPr>
      <w:r w:rsidRPr="001503BD">
        <w:rPr>
          <w:rFonts w:ascii="Calibri" w:hAnsi="Calibri" w:cs="Calibri"/>
          <w:sz w:val="18"/>
          <w:szCs w:val="18"/>
          <w:lang w:val="en-US"/>
        </w:rPr>
        <w:t> </w:t>
      </w:r>
      <w:r w:rsidR="001503BD" w:rsidRPr="001503BD">
        <w:rPr>
          <w:rFonts w:ascii="Calibri" w:hAnsi="Calibri" w:cs="Calibri"/>
          <w:sz w:val="18"/>
          <w:szCs w:val="18"/>
          <w:lang w:val="en-GB"/>
        </w:rPr>
        <w:t>*Based on feedback about too long a distance between Very and Slightly Important, the response category “Somewhat important” was added in the third round</w:t>
      </w:r>
    </w:p>
    <w:p w14:paraId="418B161A" w14:textId="7206B216" w:rsidR="00161F17" w:rsidRPr="001503BD" w:rsidRDefault="00161F17" w:rsidP="00161F17">
      <w:pPr>
        <w:rPr>
          <w:rFonts w:ascii="Calibri" w:hAnsi="Calibri" w:cs="Calibri"/>
          <w:lang w:val="en-US"/>
        </w:rPr>
      </w:pPr>
    </w:p>
    <w:p w14:paraId="2802912E" w14:textId="77777777" w:rsidR="001503BD" w:rsidRDefault="001503BD">
      <w:pPr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br w:type="page"/>
      </w:r>
    </w:p>
    <w:p w14:paraId="0FDBB904" w14:textId="529B39BB" w:rsidR="00161F17" w:rsidRPr="00E22247" w:rsidRDefault="00161F17" w:rsidP="00161F17">
      <w:pPr>
        <w:rPr>
          <w:rFonts w:ascii="Calibri" w:hAnsi="Calibri" w:cs="Calibri"/>
          <w:lang w:val="en-US"/>
        </w:rPr>
      </w:pPr>
      <w:r w:rsidRPr="00E22247">
        <w:rPr>
          <w:rFonts w:ascii="Calibri" w:hAnsi="Calibri" w:cs="Calibri"/>
          <w:b/>
          <w:bCs/>
          <w:lang w:val="en-US"/>
        </w:rPr>
        <w:lastRenderedPageBreak/>
        <w:t>Tab</w:t>
      </w:r>
      <w:r w:rsidR="001503BD">
        <w:rPr>
          <w:rFonts w:ascii="Calibri" w:hAnsi="Calibri" w:cs="Calibri"/>
          <w:b/>
          <w:bCs/>
          <w:lang w:val="en-US"/>
        </w:rPr>
        <w:t xml:space="preserve">le </w:t>
      </w:r>
      <w:r w:rsidR="001503BD" w:rsidRPr="001503BD">
        <w:rPr>
          <w:rFonts w:ascii="Calibri" w:hAnsi="Calibri" w:cs="Calibri"/>
          <w:b/>
          <w:bCs/>
          <w:lang w:val="en-US"/>
        </w:rPr>
        <w:t>D</w:t>
      </w:r>
      <w:r w:rsidRPr="001503BD">
        <w:rPr>
          <w:rFonts w:ascii="Calibri" w:hAnsi="Calibri" w:cs="Calibri"/>
          <w:b/>
          <w:bCs/>
          <w:lang w:val="en-US"/>
        </w:rPr>
        <w:t xml:space="preserve">: </w:t>
      </w:r>
      <w:r w:rsidR="001503BD">
        <w:rPr>
          <w:rFonts w:ascii="Calibri" w:hAnsi="Calibri" w:cs="Calibri"/>
          <w:b/>
          <w:bCs/>
          <w:lang w:val="en-US"/>
        </w:rPr>
        <w:t>T</w:t>
      </w:r>
      <w:r w:rsidRPr="001503BD">
        <w:rPr>
          <w:rFonts w:ascii="Calibri" w:hAnsi="Calibri" w:cs="Calibri"/>
          <w:b/>
          <w:bCs/>
          <w:lang w:val="en-US"/>
        </w:rPr>
        <w:t xml:space="preserve">he extent to which </w:t>
      </w:r>
      <w:r w:rsidR="001503BD">
        <w:rPr>
          <w:rFonts w:ascii="Calibri" w:hAnsi="Calibri" w:cs="Calibri"/>
          <w:b/>
          <w:bCs/>
          <w:lang w:val="en-US"/>
        </w:rPr>
        <w:t>identified core o</w:t>
      </w:r>
      <w:r w:rsidRPr="001503BD">
        <w:rPr>
          <w:rFonts w:ascii="Calibri" w:hAnsi="Calibri" w:cs="Calibri"/>
          <w:b/>
          <w:bCs/>
          <w:lang w:val="en-US"/>
        </w:rPr>
        <w:t xml:space="preserve">utcome </w:t>
      </w:r>
      <w:r w:rsidR="001503BD">
        <w:rPr>
          <w:rFonts w:ascii="Calibri" w:hAnsi="Calibri" w:cs="Calibri"/>
          <w:b/>
          <w:bCs/>
          <w:lang w:val="en-US"/>
        </w:rPr>
        <w:t>d</w:t>
      </w:r>
      <w:r w:rsidRPr="001503BD">
        <w:rPr>
          <w:rFonts w:ascii="Calibri" w:hAnsi="Calibri" w:cs="Calibri"/>
          <w:b/>
          <w:bCs/>
          <w:lang w:val="en-US"/>
        </w:rPr>
        <w:t xml:space="preserve">omains accurately represent and collectively cover the five </w:t>
      </w:r>
      <w:r w:rsidR="001503BD" w:rsidRPr="001503BD">
        <w:rPr>
          <w:rFonts w:ascii="Calibri" w:hAnsi="Calibri" w:cs="Calibri"/>
          <w:b/>
          <w:bCs/>
          <w:lang w:val="en-US"/>
        </w:rPr>
        <w:t>themes</w:t>
      </w:r>
      <w:r w:rsidRPr="001503BD">
        <w:rPr>
          <w:rFonts w:ascii="Calibri" w:hAnsi="Calibri" w:cs="Calibri"/>
          <w:b/>
          <w:bCs/>
          <w:lang w:val="en-US"/>
        </w:rPr>
        <w:t xml:space="preserve"> (N=15)</w:t>
      </w:r>
      <w:r w:rsidRPr="00E22247">
        <w:rPr>
          <w:rFonts w:ascii="Calibri" w:hAnsi="Calibri" w:cs="Calibri"/>
          <w:lang w:val="en-U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5"/>
        <w:gridCol w:w="1215"/>
        <w:gridCol w:w="1425"/>
        <w:gridCol w:w="645"/>
      </w:tblGrid>
      <w:tr w:rsidR="00161F17" w:rsidRPr="00E22247" w14:paraId="04861A79" w14:textId="77777777" w:rsidTr="001503BD">
        <w:trPr>
          <w:trHeight w:val="270"/>
        </w:trPr>
        <w:tc>
          <w:tcPr>
            <w:tcW w:w="53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bottom"/>
            <w:hideMark/>
          </w:tcPr>
          <w:p w14:paraId="7B55928F" w14:textId="525245A1" w:rsidR="00161F17" w:rsidRPr="00E22247" w:rsidRDefault="001503BD" w:rsidP="004F4FE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>Theme</w:t>
            </w:r>
            <w:r w:rsidR="00161F17"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32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vAlign w:val="bottom"/>
            <w:hideMark/>
          </w:tcPr>
          <w:p w14:paraId="1CE47C6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Quantitative assessment (%)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07A43CDD" w14:textId="77777777" w:rsidTr="001503BD">
        <w:trPr>
          <w:trHeight w:val="300"/>
        </w:trPr>
        <w:tc>
          <w:tcPr>
            <w:tcW w:w="53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24244" w14:textId="7D355BF8" w:rsidR="00161F17" w:rsidRPr="00E22247" w:rsidRDefault="00161F17" w:rsidP="004F4FE8">
            <w:pPr>
              <w:rPr>
                <w:rFonts w:ascii="Calibri" w:hAnsi="Calibri" w:cs="Calibri"/>
              </w:rPr>
            </w:pP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4E7E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Yes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20B9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Almost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2BAC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b/>
                <w:bCs/>
                <w:lang w:val="en-US"/>
              </w:rPr>
              <w:t>No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1C5C0113" w14:textId="77777777" w:rsidTr="004F4FE8">
        <w:trPr>
          <w:trHeight w:val="270"/>
        </w:trPr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F9239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Organizational change, leadership, and management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9676D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94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1AED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6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C693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7DC223AD" w14:textId="77777777" w:rsidTr="004F4FE8">
        <w:trPr>
          <w:trHeight w:val="270"/>
        </w:trPr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1F6F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Workforce responsiveness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B4881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9453E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20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24732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765DC35D" w14:textId="77777777" w:rsidTr="004F4FE8">
        <w:trPr>
          <w:trHeight w:val="270"/>
        </w:trPr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F8DE0" w14:textId="77777777" w:rsidR="00161F17" w:rsidRPr="00E22247" w:rsidRDefault="00161F17" w:rsidP="004F4FE8">
            <w:pPr>
              <w:rPr>
                <w:rFonts w:ascii="Calibri" w:hAnsi="Calibri" w:cs="Calibri"/>
                <w:lang w:val="en-US"/>
              </w:rPr>
            </w:pPr>
            <w:r w:rsidRPr="00E22247">
              <w:rPr>
                <w:rFonts w:ascii="Calibri" w:hAnsi="Calibri" w:cs="Calibri"/>
                <w:lang w:val="en-US"/>
              </w:rPr>
              <w:t>Person-centered care and user involvement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27EBF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5645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20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645B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7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79A6E314" w14:textId="77777777" w:rsidTr="001503BD">
        <w:trPr>
          <w:trHeight w:val="270"/>
        </w:trPr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CBBFA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Access and navigation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41C98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9C496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20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7B8BC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  <w:tr w:rsidR="00161F17" w:rsidRPr="00E22247" w14:paraId="11208F3C" w14:textId="77777777" w:rsidTr="001503BD">
        <w:trPr>
          <w:trHeight w:val="270"/>
        </w:trPr>
        <w:tc>
          <w:tcPr>
            <w:tcW w:w="5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2626DD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Partnerships and transitions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51D1A23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87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88097AB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13</w:t>
            </w:r>
            <w:r w:rsidRPr="00E22247">
              <w:rPr>
                <w:rFonts w:ascii="Calibri" w:hAnsi="Calibri" w:cs="Calibri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84744A0" w14:textId="77777777" w:rsidR="00161F17" w:rsidRPr="00E22247" w:rsidRDefault="00161F17" w:rsidP="004F4FE8">
            <w:pPr>
              <w:rPr>
                <w:rFonts w:ascii="Calibri" w:hAnsi="Calibri" w:cs="Calibri"/>
              </w:rPr>
            </w:pPr>
            <w:r w:rsidRPr="00E22247">
              <w:rPr>
                <w:rFonts w:ascii="Calibri" w:hAnsi="Calibri" w:cs="Calibri"/>
                <w:lang w:val="en-US"/>
              </w:rPr>
              <w:t>0</w:t>
            </w:r>
            <w:r w:rsidRPr="00E22247">
              <w:rPr>
                <w:rFonts w:ascii="Calibri" w:hAnsi="Calibri" w:cs="Calibri"/>
              </w:rPr>
              <w:t> </w:t>
            </w:r>
          </w:p>
        </w:tc>
      </w:tr>
    </w:tbl>
    <w:p w14:paraId="2923B3DC" w14:textId="03B58BFC" w:rsidR="00161F17" w:rsidRPr="00E22247" w:rsidRDefault="00161F17" w:rsidP="00161F17">
      <w:pPr>
        <w:rPr>
          <w:rFonts w:ascii="Calibri" w:hAnsi="Calibri" w:cs="Calibri"/>
        </w:rPr>
      </w:pPr>
    </w:p>
    <w:p w14:paraId="7A883F17" w14:textId="77777777" w:rsidR="00161F17" w:rsidRPr="00FC3CD5" w:rsidRDefault="00161F17" w:rsidP="00161F17">
      <w:pPr>
        <w:rPr>
          <w:rFonts w:ascii="Calibri" w:hAnsi="Calibri" w:cs="Calibri"/>
          <w:lang w:val="en-US"/>
        </w:rPr>
      </w:pPr>
    </w:p>
    <w:p w14:paraId="1691EB98" w14:textId="77777777" w:rsidR="005F222D" w:rsidRPr="00161F17" w:rsidRDefault="005F222D" w:rsidP="00FF64A3">
      <w:pPr>
        <w:rPr>
          <w:lang w:val="en-US"/>
        </w:rPr>
      </w:pPr>
    </w:p>
    <w:sectPr w:rsidR="005F222D" w:rsidRPr="00161F1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17"/>
    <w:rsid w:val="001503BD"/>
    <w:rsid w:val="00161F17"/>
    <w:rsid w:val="004A41E0"/>
    <w:rsid w:val="005F222D"/>
    <w:rsid w:val="0078773B"/>
    <w:rsid w:val="00CC281E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0E14F"/>
  <w15:chartTrackingRefBased/>
  <w15:docId w15:val="{03D19286-4026-488D-8C13-2A1B8DDA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unhideWhenUsed="1" w:qFormat="1"/>
    <w:lsdException w:name="Subtle Reference" w:uiPriority="31" w:qFormat="1"/>
    <w:lsdException w:name="Intense Reference" w:semiHidden="1" w:uiPriority="32" w:unhideWhenUsed="1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F17"/>
    <w:rPr>
      <w:rFonts w:ascii="Raleway" w:hAnsi="Raleway"/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F222D"/>
    <w:pPr>
      <w:keepNext/>
      <w:keepLines/>
      <w:spacing w:before="240" w:after="0"/>
      <w:outlineLvl w:val="0"/>
    </w:pPr>
    <w:rPr>
      <w:rFonts w:ascii="Verdana" w:eastAsiaTheme="majorEastAsia" w:hAnsi="Verdana" w:cstheme="majorBidi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F222D"/>
    <w:pPr>
      <w:keepNext/>
      <w:keepLines/>
      <w:spacing w:before="40" w:after="0"/>
      <w:outlineLvl w:val="1"/>
    </w:pPr>
    <w:rPr>
      <w:rFonts w:ascii="Verdana" w:eastAsiaTheme="majorEastAsia" w:hAnsi="Verdana" w:cstheme="majorBidi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F222D"/>
    <w:pPr>
      <w:keepNext/>
      <w:keepLines/>
      <w:spacing w:before="40" w:after="0"/>
      <w:outlineLvl w:val="2"/>
    </w:pPr>
    <w:rPr>
      <w:rFonts w:ascii="Verdana" w:eastAsiaTheme="majorEastAsia" w:hAnsi="Verdana" w:cstheme="majorBidi"/>
      <w:sz w:val="20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F222D"/>
    <w:pPr>
      <w:keepNext/>
      <w:keepLines/>
      <w:spacing w:before="40" w:after="0"/>
      <w:outlineLvl w:val="3"/>
    </w:pPr>
    <w:rPr>
      <w:rFonts w:ascii="Verdana" w:eastAsiaTheme="majorEastAsia" w:hAnsi="Verdana" w:cstheme="majorBidi"/>
      <w:i/>
      <w:iCs/>
      <w:sz w:val="20"/>
      <w:szCs w:val="2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222D"/>
    <w:pPr>
      <w:keepNext/>
      <w:keepLines/>
      <w:spacing w:before="40" w:after="0"/>
      <w:outlineLvl w:val="4"/>
    </w:pPr>
    <w:rPr>
      <w:rFonts w:ascii="Verdana" w:eastAsiaTheme="majorEastAsia" w:hAnsi="Verdana" w:cstheme="majorBidi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222D"/>
    <w:rPr>
      <w:rFonts w:eastAsiaTheme="majorEastAsia" w:cstheme="majorBidi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F222D"/>
    <w:rPr>
      <w:rFonts w:eastAsiaTheme="majorEastAsia" w:cstheme="majorBidi"/>
      <w:sz w:val="24"/>
      <w:szCs w:val="26"/>
    </w:rPr>
  </w:style>
  <w:style w:type="paragraph" w:styleId="Ingenafstand">
    <w:name w:val="No Spacing"/>
    <w:uiPriority w:val="1"/>
    <w:qFormat/>
    <w:rsid w:val="005F222D"/>
    <w:pPr>
      <w:spacing w:after="0" w:line="240" w:lineRule="auto"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5F222D"/>
    <w:rPr>
      <w:rFonts w:eastAsiaTheme="majorEastAsia" w:cstheme="majorBidi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5F222D"/>
    <w:rPr>
      <w:rFonts w:eastAsiaTheme="majorEastAsia" w:cstheme="majorBidi"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222D"/>
    <w:rPr>
      <w:rFonts w:eastAsiaTheme="majorEastAsia" w:cstheme="majorBidi"/>
    </w:rPr>
  </w:style>
  <w:style w:type="character" w:styleId="Strk">
    <w:name w:val="Strong"/>
    <w:basedOn w:val="Standardskrifttypeiafsnit"/>
    <w:uiPriority w:val="22"/>
    <w:qFormat/>
    <w:rsid w:val="00161F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8B655-3E63-4FFA-9248-6AAB7A57C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613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Aaby</dc:creator>
  <cp:keywords/>
  <dc:description/>
  <cp:lastModifiedBy>Anna Aaby</cp:lastModifiedBy>
  <cp:revision>2</cp:revision>
  <dcterms:created xsi:type="dcterms:W3CDTF">2024-07-31T19:22:00Z</dcterms:created>
  <dcterms:modified xsi:type="dcterms:W3CDTF">2024-07-31T21:09:00Z</dcterms:modified>
</cp:coreProperties>
</file>