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16du wne wp14" w:conformance="strict">
  <w:body>
    <w:p w14:paraId="75401087" w14:textId="77777777" w:rsidR="00E41907" w:rsidRPr="003E3999" w:rsidRDefault="00E41907" w:rsidP="00E41907">
      <w:pPr>
        <w:pStyle w:val="SNSynopsisTOC"/>
      </w:pPr>
      <w:r w:rsidRPr="003E3999">
        <w:t>TOC</w:t>
      </w:r>
    </w:p>
    <w:p w14:paraId="35C6EED9" w14:textId="77777777" w:rsidR="00E41907" w:rsidRPr="003E3999" w:rsidRDefault="00E41907" w:rsidP="00E41907">
      <w:pPr>
        <w:jc w:val="center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noProof/>
          <w:sz w:val="22"/>
        </w:rPr>
        <w:drawing>
          <wp:inline distT="0" distB="0" distL="0" distR="0" wp14:anchorId="5F2C1FC7" wp14:editId="3ACBEEFC">
            <wp:extent cx="2679404" cy="2062620"/>
            <wp:effectExtent l="0" t="0" r="6985" b="0"/>
            <wp:docPr id="669518116" name="图片 3" descr="图片包含 图示&#10;&#10;描述已自动生成"/>
            <wp:cNvGraphicFramePr>
              <a:graphicFrameLocks xmlns:a="http://purl.oclc.org/ooxml/drawingml/main" noChangeAspect="1"/>
            </wp:cNvGraphicFramePr>
            <a:graphic xmlns:a="http://purl.oclc.org/ooxml/drawingml/main">
              <a:graphicData uri="http://purl.oclc.org/ooxml/drawingml/picture">
                <pic:pic xmlns:pic="http://purl.oclc.org/ooxml/drawingml/picture">
                  <pic:nvPicPr>
                    <pic:cNvPr id="669518116" name="图片 3" descr="图片包含 图示&#10;&#10;描述已自动生成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5446" cy="2074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C5D293" w14:textId="77777777" w:rsidR="00E41907" w:rsidRDefault="00E41907" w:rsidP="00E41907">
      <w:pPr>
        <w:pStyle w:val="SNSynopsisTOC"/>
      </w:pPr>
      <w:r>
        <w:rPr>
          <w:rFonts w:hint="eastAsia"/>
        </w:rPr>
        <w:t xml:space="preserve">The </w:t>
      </w:r>
      <w:r>
        <w:t>incorporation</w:t>
      </w:r>
      <w:r>
        <w:rPr>
          <w:rFonts w:hint="eastAsia"/>
        </w:rPr>
        <w:t xml:space="preserve"> of MOF-808 in</w:t>
      </w:r>
      <w:r w:rsidRPr="004F4C24">
        <w:t xml:space="preserve"> PEO</w:t>
      </w:r>
      <w:r>
        <w:rPr>
          <w:rFonts w:hint="eastAsia"/>
        </w:rPr>
        <w:t>-based c</w:t>
      </w:r>
      <w:r w:rsidRPr="004F4C24">
        <w:t xml:space="preserve">omposite </w:t>
      </w:r>
      <w:r>
        <w:rPr>
          <w:rFonts w:hint="eastAsia"/>
        </w:rPr>
        <w:t xml:space="preserve">solid polymer electrolyte (SPE) gives rise to </w:t>
      </w:r>
      <w:r w:rsidRPr="004F4C24">
        <w:rPr>
          <w:rFonts w:hint="eastAsia"/>
        </w:rPr>
        <w:t>high</w:t>
      </w:r>
      <w:r>
        <w:rPr>
          <w:rFonts w:hint="eastAsia"/>
        </w:rPr>
        <w:t xml:space="preserve"> </w:t>
      </w:r>
      <w:r w:rsidRPr="004F4C24">
        <w:rPr>
          <w:rFonts w:hint="eastAsia"/>
        </w:rPr>
        <w:t>ion</w:t>
      </w:r>
      <w:r>
        <w:rPr>
          <w:rFonts w:hint="eastAsia"/>
        </w:rPr>
        <w:t xml:space="preserve"> </w:t>
      </w:r>
      <w:r w:rsidRPr="004F4C24">
        <w:rPr>
          <w:rFonts w:hint="eastAsia"/>
        </w:rPr>
        <w:t>conductivity (</w:t>
      </w:r>
      <w:r>
        <w:rPr>
          <w:rFonts w:hint="eastAsia"/>
        </w:rPr>
        <w:t>9.7</w:t>
      </w:r>
      <w:r w:rsidRPr="004F4C24">
        <w:rPr>
          <w:rFonts w:hint="eastAsia"/>
        </w:rPr>
        <w:t>×</w:t>
      </w:r>
      <w:r w:rsidRPr="004F4C24">
        <w:rPr>
          <w:rFonts w:hint="eastAsia"/>
        </w:rPr>
        <w:t xml:space="preserve"> 10</w:t>
      </w:r>
      <w:r w:rsidRPr="004F4C24">
        <w:rPr>
          <w:rFonts w:hint="eastAsia"/>
          <w:vertAlign w:val="superscript"/>
        </w:rPr>
        <w:t>-4</w:t>
      </w:r>
      <w:r w:rsidRPr="004F4C24">
        <w:rPr>
          <w:rFonts w:hint="eastAsia"/>
        </w:rPr>
        <w:t xml:space="preserve"> S</w:t>
      </w:r>
      <w:r>
        <w:rPr>
          <w:rFonts w:hint="eastAsia"/>
        </w:rPr>
        <w:t xml:space="preserve"> </w:t>
      </w:r>
      <w:r w:rsidRPr="004F4C24">
        <w:rPr>
          <w:rFonts w:hint="eastAsia"/>
        </w:rPr>
        <w:t>cm</w:t>
      </w:r>
      <w:r w:rsidRPr="004F4C24">
        <w:rPr>
          <w:rFonts w:hint="eastAsia"/>
          <w:vertAlign w:val="superscript"/>
        </w:rPr>
        <w:t>-1</w:t>
      </w:r>
      <w:r>
        <w:rPr>
          <w:rFonts w:hint="eastAsia"/>
        </w:rPr>
        <w:t xml:space="preserve"> at </w:t>
      </w:r>
      <w:r w:rsidRPr="004F4C24">
        <w:rPr>
          <w:rFonts w:hint="eastAsia"/>
        </w:rPr>
        <w:t xml:space="preserve">60 </w:t>
      </w:r>
      <w:r w:rsidRPr="004F4C24">
        <w:rPr>
          <w:rFonts w:hint="eastAsia"/>
        </w:rPr>
        <w:t>°</w:t>
      </w:r>
      <w:r w:rsidRPr="004F4C24">
        <w:rPr>
          <w:rFonts w:hint="eastAsia"/>
        </w:rPr>
        <w:t>C), large</w:t>
      </w:r>
      <w:r>
        <w:rPr>
          <w:rFonts w:hint="eastAsia"/>
        </w:rPr>
        <w:t xml:space="preserve"> Li</w:t>
      </w:r>
      <w:r w:rsidRPr="004F4C24">
        <w:rPr>
          <w:rFonts w:hint="eastAsia"/>
          <w:vertAlign w:val="superscript"/>
        </w:rPr>
        <w:t>+</w:t>
      </w:r>
      <w:r>
        <w:rPr>
          <w:rFonts w:hint="eastAsia"/>
        </w:rPr>
        <w:t xml:space="preserve"> </w:t>
      </w:r>
      <w:r w:rsidRPr="004F4C24">
        <w:rPr>
          <w:rFonts w:hint="eastAsia"/>
        </w:rPr>
        <w:t>ion transference number (0.</w:t>
      </w:r>
      <w:r>
        <w:rPr>
          <w:rFonts w:hint="eastAsia"/>
        </w:rPr>
        <w:t>31</w:t>
      </w:r>
      <w:r w:rsidRPr="004F4C24">
        <w:rPr>
          <w:rFonts w:hint="eastAsia"/>
        </w:rPr>
        <w:t xml:space="preserve">) and </w:t>
      </w:r>
      <w:r>
        <w:rPr>
          <w:rFonts w:hint="eastAsia"/>
        </w:rPr>
        <w:t>broad</w:t>
      </w:r>
      <w:r w:rsidRPr="004F4C24">
        <w:rPr>
          <w:rFonts w:hint="eastAsia"/>
        </w:rPr>
        <w:t xml:space="preserve"> electrochemical window (4.</w:t>
      </w:r>
      <w:r>
        <w:rPr>
          <w:rFonts w:hint="eastAsia"/>
        </w:rPr>
        <w:t>8</w:t>
      </w:r>
      <w:r w:rsidRPr="004F4C24">
        <w:rPr>
          <w:rFonts w:hint="eastAsia"/>
        </w:rPr>
        <w:t xml:space="preserve"> V versus Li/Li</w:t>
      </w:r>
      <w:r w:rsidRPr="004F4C24">
        <w:rPr>
          <w:rFonts w:hint="eastAsia"/>
          <w:vertAlign w:val="superscript"/>
        </w:rPr>
        <w:t>+</w:t>
      </w:r>
      <w:r w:rsidRPr="004F4C24">
        <w:rPr>
          <w:rFonts w:hint="eastAsia"/>
        </w:rPr>
        <w:t xml:space="preserve">). </w:t>
      </w:r>
      <w:r>
        <w:rPr>
          <w:rFonts w:hint="eastAsia"/>
          <w:lang w:eastAsia="zh-CN"/>
        </w:rPr>
        <w:t xml:space="preserve">Both </w:t>
      </w:r>
      <w:r w:rsidRPr="004F4C24">
        <w:rPr>
          <w:rFonts w:hint="eastAsia"/>
        </w:rPr>
        <w:t>LiFePO</w:t>
      </w:r>
      <w:r w:rsidRPr="004F4C24">
        <w:rPr>
          <w:rFonts w:hint="eastAsia"/>
          <w:vertAlign w:val="subscript"/>
        </w:rPr>
        <w:t>4</w:t>
      </w:r>
      <w:r>
        <w:rPr>
          <w:rFonts w:hint="eastAsia"/>
          <w:lang w:eastAsia="zh-CN"/>
        </w:rPr>
        <w:t xml:space="preserve"> and NCM811 are used as cathode materials to assemble all solid-state </w:t>
      </w:r>
      <w:r>
        <w:rPr>
          <w:lang w:eastAsia="zh-CN"/>
        </w:rPr>
        <w:t>batteries</w:t>
      </w:r>
      <w:r>
        <w:rPr>
          <w:rFonts w:hint="eastAsia"/>
          <w:lang w:eastAsia="zh-CN"/>
        </w:rPr>
        <w:t xml:space="preserve"> and </w:t>
      </w:r>
      <w:r>
        <w:rPr>
          <w:lang w:eastAsia="zh-CN"/>
        </w:rPr>
        <w:t>demonstrate</w:t>
      </w:r>
      <w:r>
        <w:rPr>
          <w:rFonts w:hint="eastAsia"/>
          <w:lang w:eastAsia="zh-CN"/>
        </w:rPr>
        <w:t xml:space="preserve"> stable</w:t>
      </w:r>
      <w:r w:rsidRPr="004F4C24">
        <w:rPr>
          <w:rFonts w:hint="eastAsia"/>
        </w:rPr>
        <w:t xml:space="preserve"> </w:t>
      </w:r>
      <w:r w:rsidRPr="004F4C24">
        <w:t>cycl</w:t>
      </w:r>
      <w:r>
        <w:rPr>
          <w:lang w:eastAsia="zh-CN"/>
        </w:rPr>
        <w:t>ing</w:t>
      </w:r>
      <w:r>
        <w:rPr>
          <w:rFonts w:hint="eastAsia"/>
        </w:rPr>
        <w:t xml:space="preserve"> </w:t>
      </w:r>
      <w:r w:rsidRPr="004F4C24">
        <w:rPr>
          <w:rFonts w:hint="eastAsia"/>
        </w:rPr>
        <w:t>performance.</w:t>
      </w:r>
    </w:p>
    <w:p w14:paraId="535BF367" w14:textId="77777777" w:rsidR="008C374B" w:rsidRDefault="008C374B"/>
    <w:sectPr w:rsidR="008C374B">
      <w:pgSz w:w="612pt" w:h="792pt"/>
      <w:pgMar w:top="72pt" w:right="72pt" w:bottom="72pt" w:left="72pt" w:header="36pt" w:footer="36pt" w:gutter="0pt"/>
      <w:cols w:space="36pt"/>
      <w:docGrid w:linePitch="360"/>
    </w:sectPr>
  </w:body>
</w:document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characterSet="iso-8859-1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characterSet="iso-8859-1"/>
    <w:family w:val="roman"/>
    <w:pitch w:val="variable"/>
    <w:sig w:usb0="E0002EFF" w:usb1="C000785B" w:usb2="00000009" w:usb3="00000000" w:csb0="000001FF" w:csb1="00000000"/>
  </w:font>
  <w:font w:name="Aptos Display">
    <w:charset w:characterSet="iso-8859-1"/>
    <w:family w:val="swiss"/>
    <w:pitch w:val="variable"/>
    <w:sig w:usb0="20000287" w:usb1="00000003" w:usb2="00000000" w:usb3="00000000" w:csb0="0000019F" w:csb1="00000000"/>
  </w:font>
  <w:font w:name="Times">
    <w:altName w:val="Times New Roman"/>
    <w:panose1 w:val="02020603050405020304"/>
    <w:charset w:characterSet="iso-8859-1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%"/>
  <w:defaultTabStop w:val="36pt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907"/>
    <w:rsid w:val="002A5090"/>
    <w:rsid w:val="003F36CB"/>
    <w:rsid w:val="008C374B"/>
    <w:rsid w:val="00954821"/>
    <w:rsid w:val="00AF416B"/>
    <w:rsid w:val="00BB3A8A"/>
    <w:rsid w:val="00E41907"/>
    <w:rsid w:val="00E459B1"/>
    <w:rsid w:val="00E910FB"/>
    <w:rsid w:val="00FD2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CA31C1F"/>
  <w15:chartTrackingRefBased/>
  <w15:docId w15:val="{3DD2EEA7-2A57-4658-883E-D9B1739C2E8B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8pt" w:line="12.95pt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1907"/>
    <w:pPr>
      <w:widowControl w:val="0"/>
      <w:spacing w:after="0pt" w:line="12pt" w:lineRule="auto"/>
      <w:jc w:val="both"/>
    </w:pPr>
    <w:rPr>
      <w:rFonts w:eastAsiaTheme="minorEastAsia"/>
      <w:sz w:val="21"/>
      <w:lang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41907"/>
    <w:pPr>
      <w:keepNext/>
      <w:keepLines/>
      <w:widowControl/>
      <w:spacing w:before="18pt" w:after="4pt" w:line="12.95pt" w:lineRule="auto"/>
      <w:jc w:val="star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41907"/>
    <w:pPr>
      <w:keepNext/>
      <w:keepLines/>
      <w:widowControl/>
      <w:spacing w:before="8pt" w:after="4pt" w:line="12.95pt" w:lineRule="auto"/>
      <w:jc w:val="star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41907"/>
    <w:pPr>
      <w:keepNext/>
      <w:keepLines/>
      <w:widowControl/>
      <w:spacing w:before="8pt" w:after="4pt" w:line="12.95pt" w:lineRule="auto"/>
      <w:jc w:val="start"/>
      <w:outlineLvl w:val="2"/>
    </w:pPr>
    <w:rPr>
      <w:rFonts w:eastAsiaTheme="majorEastAsia" w:cstheme="majorBidi"/>
      <w:color w:val="0F4761" w:themeColor="accent1" w:themeShade="BF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41907"/>
    <w:pPr>
      <w:keepNext/>
      <w:keepLines/>
      <w:widowControl/>
      <w:spacing w:before="4pt" w:after="2pt" w:line="12.95pt" w:lineRule="auto"/>
      <w:jc w:val="start"/>
      <w:outlineLvl w:val="3"/>
    </w:pPr>
    <w:rPr>
      <w:rFonts w:eastAsiaTheme="majorEastAsia" w:cstheme="majorBidi"/>
      <w:i/>
      <w:iCs/>
      <w:color w:val="0F4761" w:themeColor="accent1" w:themeShade="BF"/>
      <w:sz w:val="2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41907"/>
    <w:pPr>
      <w:keepNext/>
      <w:keepLines/>
      <w:widowControl/>
      <w:spacing w:before="4pt" w:after="2pt" w:line="12.95pt" w:lineRule="auto"/>
      <w:jc w:val="start"/>
      <w:outlineLvl w:val="4"/>
    </w:pPr>
    <w:rPr>
      <w:rFonts w:eastAsiaTheme="majorEastAsia" w:cstheme="majorBidi"/>
      <w:color w:val="0F4761" w:themeColor="accent1" w:themeShade="BF"/>
      <w:sz w:val="2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41907"/>
    <w:pPr>
      <w:keepNext/>
      <w:keepLines/>
      <w:widowControl/>
      <w:spacing w:before="2pt" w:line="12.95pt" w:lineRule="auto"/>
      <w:jc w:val="start"/>
      <w:outlineLvl w:val="5"/>
    </w:pPr>
    <w:rPr>
      <w:rFonts w:eastAsiaTheme="majorEastAsia" w:cstheme="majorBidi"/>
      <w:i/>
      <w:iCs/>
      <w:color w:val="595959" w:themeColor="text1" w:themeTint="A6"/>
      <w:sz w:val="2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41907"/>
    <w:pPr>
      <w:keepNext/>
      <w:keepLines/>
      <w:widowControl/>
      <w:spacing w:before="2pt" w:line="12.95pt" w:lineRule="auto"/>
      <w:jc w:val="start"/>
      <w:outlineLvl w:val="6"/>
    </w:pPr>
    <w:rPr>
      <w:rFonts w:eastAsiaTheme="majorEastAsia" w:cstheme="majorBidi"/>
      <w:color w:val="595959" w:themeColor="text1" w:themeTint="A6"/>
      <w:sz w:val="2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41907"/>
    <w:pPr>
      <w:keepNext/>
      <w:keepLines/>
      <w:widowControl/>
      <w:spacing w:line="12.95pt" w:lineRule="auto"/>
      <w:jc w:val="start"/>
      <w:outlineLvl w:val="7"/>
    </w:pPr>
    <w:rPr>
      <w:rFonts w:eastAsiaTheme="majorEastAsia" w:cstheme="majorBidi"/>
      <w:i/>
      <w:iCs/>
      <w:color w:val="272727" w:themeColor="text1" w:themeTint="D8"/>
      <w:sz w:val="2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41907"/>
    <w:pPr>
      <w:keepNext/>
      <w:keepLines/>
      <w:widowControl/>
      <w:spacing w:line="12.95pt" w:lineRule="auto"/>
      <w:jc w:val="start"/>
      <w:outlineLvl w:val="8"/>
    </w:pPr>
    <w:rPr>
      <w:rFonts w:eastAsiaTheme="majorEastAsia" w:cstheme="majorBidi"/>
      <w:color w:val="272727" w:themeColor="text1" w:themeTint="D8"/>
      <w:sz w:val="2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4190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4190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4190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4190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4190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4190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4190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4190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4190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41907"/>
    <w:pPr>
      <w:widowControl/>
      <w:spacing w:after="4pt"/>
      <w:contextualSpacing/>
      <w:jc w:val="star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419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41907"/>
    <w:pPr>
      <w:widowControl/>
      <w:numPr>
        <w:ilvl w:val="1"/>
      </w:numPr>
      <w:spacing w:after="8pt" w:line="12.95pt" w:lineRule="auto"/>
      <w:jc w:val="start"/>
    </w:pPr>
    <w:rPr>
      <w:rFonts w:eastAsiaTheme="majorEastAsia" w:cstheme="majorBidi"/>
      <w:color w:val="595959" w:themeColor="text1" w:themeTint="A6"/>
      <w:spacing w:val="15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419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41907"/>
    <w:pPr>
      <w:widowControl/>
      <w:spacing w:before="8pt" w:after="8pt" w:line="12.95pt" w:lineRule="auto"/>
      <w:jc w:val="center"/>
    </w:pPr>
    <w:rPr>
      <w:rFonts w:eastAsiaTheme="minorHAnsi"/>
      <w:i/>
      <w:iCs/>
      <w:color w:val="404040" w:themeColor="text1" w:themeTint="BF"/>
      <w:sz w:val="2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4190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41907"/>
    <w:pPr>
      <w:widowControl/>
      <w:spacing w:after="8pt" w:line="12.95pt" w:lineRule="auto"/>
      <w:ind w:start="36pt"/>
      <w:contextualSpacing/>
      <w:jc w:val="start"/>
    </w:pPr>
    <w:rPr>
      <w:rFonts w:eastAsiaTheme="minorHAnsi"/>
      <w:sz w:val="2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4190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41907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18pt" w:after="18pt" w:line="12.95pt" w:lineRule="auto"/>
      <w:ind w:start="43.20pt" w:end="43.20pt"/>
      <w:jc w:val="center"/>
    </w:pPr>
    <w:rPr>
      <w:rFonts w:eastAsiaTheme="minorHAnsi"/>
      <w:i/>
      <w:iCs/>
      <w:color w:val="0F4761" w:themeColor="accent1" w:themeShade="BF"/>
      <w:sz w:val="2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4190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41907"/>
    <w:rPr>
      <w:b/>
      <w:bCs/>
      <w:smallCaps/>
      <w:color w:val="0F4761" w:themeColor="accent1" w:themeShade="BF"/>
      <w:spacing w:val="5"/>
    </w:rPr>
  </w:style>
  <w:style w:type="paragraph" w:customStyle="1" w:styleId="SNSynopsisTOC">
    <w:name w:val="SN_Synopsis_TOC"/>
    <w:basedOn w:val="Normal"/>
    <w:rsid w:val="00E41907"/>
    <w:pPr>
      <w:widowControl/>
      <w:spacing w:after="10pt" w:line="24pt" w:lineRule="auto"/>
    </w:pPr>
    <w:rPr>
      <w:rFonts w:ascii="Times" w:hAnsi="Times" w:cs="Times New Roman"/>
      <w:kern w:val="0"/>
      <w:sz w:val="24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purl.oclc.org/ooxml/officeDocument/relationships/webSettings" Target="webSettings.xml"/><Relationship Id="rId2" Type="http://purl.oclc.org/ooxml/officeDocument/relationships/settings" Target="settings.xml"/><Relationship Id="rId1" Type="http://purl.oclc.org/ooxml/officeDocument/relationships/styles" Target="styles.xml"/><Relationship Id="rId6" Type="http://purl.oclc.org/ooxml/officeDocument/relationships/theme" Target="theme/theme1.xml"/><Relationship Id="rId5" Type="http://purl.oclc.org/ooxml/officeDocument/relationships/fontTable" Target="fontTable.xml"/><Relationship Id="rId4" Type="http://purl.oclc.org/ooxml/officeDocument/relationships/image" Target="media/image1.tiff"/></Relationships>
</file>

<file path=word/theme/theme1.xml><?xml version="1.0" encoding="utf-8"?>
<a:theme xmlns:a="http://purl.oclc.org/ooxml/drawingml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Normal.dotm</Template>
  <TotalTime>1</TotalTime>
  <Pages>1</Pages>
  <Words>58</Words>
  <Characters>331</Characters>
  <Application>Microsoft Office Word</Application>
  <DocSecurity>0</DocSecurity>
  <Lines>2</Lines>
  <Paragraphs>1</Paragraphs>
  <ScaleCrop>false</ScaleCrop>
  <Company>Springer Nature</Company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2024-09-12T04:33:00Z</dcterms:created>
  <dcterms:modified xsi:type="dcterms:W3CDTF">2024-09-12T04:34:00Z</dcterms:modified>
</cp:coreProperties>
</file>