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739BC6" w14:textId="2E1ACAB2" w:rsidR="00BE7ADA" w:rsidRDefault="00BE7ADA" w:rsidP="00F2370A">
      <w:pPr>
        <w:rPr>
          <w:rFonts w:ascii="Times New Roman" w:hAnsi="Times New Roman"/>
          <w:b/>
          <w:sz w:val="24"/>
          <w:szCs w:val="24"/>
        </w:rPr>
      </w:pPr>
      <w:bookmarkStart w:id="0" w:name="_GoBack"/>
      <w:r w:rsidRPr="00BE7ADA">
        <w:rPr>
          <w:rFonts w:ascii="Times New Roman" w:hAnsi="Times New Roman"/>
          <w:b/>
          <w:sz w:val="24"/>
          <w:szCs w:val="24"/>
        </w:rPr>
        <w:t>Supplementary Material</w:t>
      </w:r>
      <w:bookmarkEnd w:id="0"/>
    </w:p>
    <w:p w14:paraId="0559BC3F" w14:textId="77777777" w:rsidR="00160F01" w:rsidRDefault="00160F01" w:rsidP="00160F01">
      <w:pPr>
        <w:rPr>
          <w:rFonts w:ascii="Times New Roman" w:hAnsi="Times New Roman"/>
        </w:rPr>
      </w:pPr>
      <w:r w:rsidRPr="00892D0F">
        <w:rPr>
          <w:rFonts w:ascii="Times New Roman" w:hAnsi="Times New Roman" w:hint="eastAsia"/>
        </w:rPr>
        <w:t>S</w:t>
      </w:r>
      <w:r w:rsidRPr="00892D0F">
        <w:rPr>
          <w:rFonts w:ascii="Times New Roman" w:hAnsi="Times New Roman"/>
        </w:rPr>
        <w:t>upplementary Figure 1</w:t>
      </w:r>
    </w:p>
    <w:p w14:paraId="5E977EBF" w14:textId="77777777" w:rsidR="00160F01" w:rsidRDefault="00160F01" w:rsidP="00160F01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t>V</w:t>
      </w:r>
      <w:r>
        <w:rPr>
          <w:rFonts w:ascii="Times New Roman" w:hAnsi="Times New Roman"/>
          <w:sz w:val="18"/>
          <w:szCs w:val="18"/>
        </w:rPr>
        <w:t xml:space="preserve">alidation of the neutrophil-based prognostic model (A, C, </w:t>
      </w:r>
      <w:r>
        <w:rPr>
          <w:rFonts w:ascii="Times New Roman" w:hAnsi="Times New Roman" w:hint="eastAsia"/>
          <w:sz w:val="18"/>
          <w:szCs w:val="18"/>
        </w:rPr>
        <w:t>E</w:t>
      </w:r>
      <w:r>
        <w:rPr>
          <w:rFonts w:ascii="Times New Roman" w:hAnsi="Times New Roman"/>
          <w:sz w:val="18"/>
          <w:szCs w:val="18"/>
        </w:rPr>
        <w:t>, G) Kaplan-Meier survival curves of AML patients from the high-risk group and the low-risk group. (A) GSE10358 cohort (</w:t>
      </w:r>
      <w:r>
        <w:rPr>
          <w:rFonts w:ascii="Times New Roman" w:hAnsi="Times New Roman"/>
          <w:i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>&lt;0.0001). (C) GSE14468 cohort (</w:t>
      </w:r>
      <w:r>
        <w:rPr>
          <w:rFonts w:ascii="Times New Roman" w:hAnsi="Times New Roman"/>
          <w:i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>=0.012). (E) GSE71014</w:t>
      </w:r>
      <w:r w:rsidRPr="00B4575C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cohort (</w:t>
      </w:r>
      <w:r>
        <w:rPr>
          <w:rFonts w:ascii="Times New Roman" w:hAnsi="Times New Roman"/>
          <w:i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>=0.046). (G) GSE37642-GPL570 cohort (</w:t>
      </w:r>
      <w:r>
        <w:rPr>
          <w:rFonts w:ascii="Times New Roman" w:hAnsi="Times New Roman"/>
          <w:i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>=0.021). (B, D, F, H) ROC curves evaluating the sensitivity and specificity of the neutrophil-based prognostic model. (B) GSE10358 cohort. (D) GSE14468 cohort. (F) GSE71014</w:t>
      </w:r>
      <w:r w:rsidRPr="00B4575C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cohort. (H) GSE37642-GPL570 cohort.</w:t>
      </w:r>
    </w:p>
    <w:p w14:paraId="74E658A0" w14:textId="77777777" w:rsidR="00160F01" w:rsidRDefault="00160F01" w:rsidP="00160F01">
      <w:pPr>
        <w:rPr>
          <w:rFonts w:ascii="Times New Roman" w:hAnsi="Times New Roman"/>
        </w:rPr>
      </w:pPr>
      <w:r w:rsidRPr="00892D0F">
        <w:rPr>
          <w:rFonts w:ascii="Times New Roman" w:hAnsi="Times New Roman" w:hint="eastAsia"/>
        </w:rPr>
        <w:t>S</w:t>
      </w:r>
      <w:r w:rsidRPr="00892D0F">
        <w:rPr>
          <w:rFonts w:ascii="Times New Roman" w:hAnsi="Times New Roman"/>
        </w:rPr>
        <w:t xml:space="preserve">upplementary Figure </w:t>
      </w:r>
      <w:r>
        <w:rPr>
          <w:rFonts w:ascii="Times New Roman" w:hAnsi="Times New Roman"/>
        </w:rPr>
        <w:t>2</w:t>
      </w:r>
    </w:p>
    <w:p w14:paraId="43E2D9E7" w14:textId="77777777" w:rsidR="00160F01" w:rsidRDefault="00160F01" w:rsidP="00160F01">
      <w:pPr>
        <w:rPr>
          <w:rFonts w:ascii="Times New Roman" w:hAnsi="Times New Roman"/>
          <w:sz w:val="18"/>
          <w:szCs w:val="18"/>
        </w:rPr>
      </w:pPr>
      <w:r w:rsidRPr="00EE4996">
        <w:rPr>
          <w:rFonts w:ascii="Times New Roman" w:hAnsi="Times New Roman"/>
          <w:sz w:val="18"/>
          <w:szCs w:val="18"/>
        </w:rPr>
        <w:t>Survival analysis of neutrophil-related genes. (A) CSF3R (</w:t>
      </w:r>
      <w:r w:rsidRPr="00EE4996">
        <w:rPr>
          <w:rFonts w:ascii="Times New Roman" w:hAnsi="Times New Roman"/>
          <w:i/>
          <w:sz w:val="18"/>
          <w:szCs w:val="18"/>
        </w:rPr>
        <w:t>P</w:t>
      </w:r>
      <w:r w:rsidRPr="00EE4996">
        <w:rPr>
          <w:rFonts w:ascii="Times New Roman" w:hAnsi="Times New Roman"/>
          <w:sz w:val="18"/>
          <w:szCs w:val="18"/>
        </w:rPr>
        <w:t>=0.0039). (</w:t>
      </w:r>
      <w:r>
        <w:rPr>
          <w:rFonts w:ascii="Times New Roman" w:hAnsi="Times New Roman"/>
          <w:sz w:val="18"/>
          <w:szCs w:val="18"/>
        </w:rPr>
        <w:t>C</w:t>
      </w:r>
      <w:r w:rsidRPr="00EE4996">
        <w:rPr>
          <w:rFonts w:ascii="Times New Roman" w:hAnsi="Times New Roman"/>
          <w:sz w:val="18"/>
          <w:szCs w:val="18"/>
        </w:rPr>
        <w:t>)</w:t>
      </w:r>
      <w:r>
        <w:rPr>
          <w:rFonts w:ascii="Times New Roman" w:hAnsi="Times New Roman"/>
          <w:sz w:val="18"/>
          <w:szCs w:val="18"/>
        </w:rPr>
        <w:t xml:space="preserve"> BRAF (</w:t>
      </w:r>
      <w:r>
        <w:rPr>
          <w:rFonts w:ascii="Times New Roman" w:hAnsi="Times New Roman"/>
          <w:i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>=0.01). (E) FFAR2 (</w:t>
      </w:r>
      <w:r>
        <w:rPr>
          <w:rFonts w:ascii="Times New Roman" w:hAnsi="Times New Roman"/>
          <w:i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>=0.23). (G) CD300A (</w:t>
      </w:r>
      <w:r>
        <w:rPr>
          <w:rFonts w:ascii="Times New Roman" w:hAnsi="Times New Roman"/>
          <w:i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 xml:space="preserve">=0.021). ROC curves evaluating the sensitivity and specificity of the </w:t>
      </w:r>
      <w:r w:rsidRPr="00EE4996">
        <w:rPr>
          <w:rFonts w:ascii="Times New Roman" w:hAnsi="Times New Roman"/>
          <w:sz w:val="18"/>
          <w:szCs w:val="18"/>
        </w:rPr>
        <w:t>neutrophil-related genes</w:t>
      </w:r>
      <w:r>
        <w:rPr>
          <w:rFonts w:ascii="Times New Roman" w:hAnsi="Times New Roman"/>
          <w:sz w:val="18"/>
          <w:szCs w:val="18"/>
        </w:rPr>
        <w:t xml:space="preserve">. (B) </w:t>
      </w:r>
      <w:r w:rsidRPr="00EE4996">
        <w:rPr>
          <w:rFonts w:ascii="Times New Roman" w:hAnsi="Times New Roman"/>
          <w:sz w:val="18"/>
          <w:szCs w:val="18"/>
        </w:rPr>
        <w:t>CSF3R</w:t>
      </w:r>
      <w:r>
        <w:rPr>
          <w:rFonts w:ascii="Times New Roman" w:hAnsi="Times New Roman"/>
          <w:sz w:val="18"/>
          <w:szCs w:val="18"/>
        </w:rPr>
        <w:t>. (D) BRAF. (F) FFAR2. (H) CD300A.</w:t>
      </w:r>
    </w:p>
    <w:p w14:paraId="70CE3C6C" w14:textId="77777777" w:rsidR="00160F01" w:rsidRDefault="00160F01" w:rsidP="00160F01">
      <w:pPr>
        <w:rPr>
          <w:rFonts w:ascii="Times New Roman" w:hAnsi="Times New Roman"/>
          <w:sz w:val="18"/>
          <w:szCs w:val="18"/>
        </w:rPr>
      </w:pPr>
      <w:r w:rsidRPr="00892D0F">
        <w:rPr>
          <w:rFonts w:ascii="Times New Roman" w:hAnsi="Times New Roman" w:hint="eastAsia"/>
        </w:rPr>
        <w:t>S</w:t>
      </w:r>
      <w:r w:rsidRPr="00892D0F">
        <w:rPr>
          <w:rFonts w:ascii="Times New Roman" w:hAnsi="Times New Roman"/>
        </w:rPr>
        <w:t xml:space="preserve">upplementary Figure </w:t>
      </w:r>
      <w:r>
        <w:rPr>
          <w:rFonts w:ascii="Times New Roman" w:hAnsi="Times New Roman"/>
        </w:rPr>
        <w:t>3</w:t>
      </w:r>
    </w:p>
    <w:p w14:paraId="32F0DC58" w14:textId="77777777" w:rsidR="00160F01" w:rsidRDefault="00160F01" w:rsidP="00160F01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T</w:t>
      </w:r>
      <w:r w:rsidRPr="00131E02">
        <w:rPr>
          <w:rFonts w:ascii="Times New Roman" w:hAnsi="Times New Roman"/>
          <w:sz w:val="18"/>
          <w:szCs w:val="18"/>
        </w:rPr>
        <w:t xml:space="preserve">he immune fractions were calculated by ESTIMATE </w:t>
      </w:r>
      <w:r w:rsidRPr="00131E02">
        <w:rPr>
          <w:rFonts w:ascii="Times New Roman" w:hAnsi="Times New Roman" w:hint="eastAsia"/>
          <w:sz w:val="18"/>
          <w:szCs w:val="18"/>
        </w:rPr>
        <w:t xml:space="preserve">and </w:t>
      </w:r>
      <w:proofErr w:type="spellStart"/>
      <w:r w:rsidRPr="00131E02">
        <w:rPr>
          <w:rFonts w:ascii="Times New Roman" w:hAnsi="Times New Roman"/>
          <w:sz w:val="18"/>
          <w:szCs w:val="18"/>
        </w:rPr>
        <w:t>xCell</w:t>
      </w:r>
      <w:proofErr w:type="spellEnd"/>
      <w:r w:rsidRPr="00131E02">
        <w:rPr>
          <w:rFonts w:ascii="Times New Roman" w:hAnsi="Times New Roman" w:hint="eastAsia"/>
          <w:sz w:val="18"/>
          <w:szCs w:val="18"/>
        </w:rPr>
        <w:t xml:space="preserve"> </w:t>
      </w:r>
      <w:r w:rsidRPr="00131E02">
        <w:rPr>
          <w:rFonts w:ascii="Times New Roman" w:hAnsi="Times New Roman"/>
          <w:sz w:val="18"/>
          <w:szCs w:val="18"/>
        </w:rPr>
        <w:t>analysis</w:t>
      </w:r>
      <w:r w:rsidRPr="00131E02">
        <w:rPr>
          <w:rFonts w:ascii="Times New Roman" w:hAnsi="Times New Roman" w:hint="eastAsia"/>
          <w:sz w:val="18"/>
          <w:szCs w:val="18"/>
        </w:rPr>
        <w:t xml:space="preserve"> in two</w:t>
      </w:r>
      <w:r w:rsidRPr="00131E02">
        <w:rPr>
          <w:rFonts w:ascii="Times New Roman" w:hAnsi="Times New Roman"/>
          <w:sz w:val="18"/>
          <w:szCs w:val="18"/>
        </w:rPr>
        <w:t xml:space="preserve"> distinct cohorts</w:t>
      </w:r>
      <w:r>
        <w:rPr>
          <w:rFonts w:ascii="Times New Roman" w:hAnsi="Times New Roman"/>
          <w:sz w:val="18"/>
          <w:szCs w:val="18"/>
        </w:rPr>
        <w:t>. (A)</w:t>
      </w:r>
      <w:r w:rsidRPr="00131E02">
        <w:rPr>
          <w:rFonts w:ascii="Times New Roman" w:hAnsi="Times New Roman"/>
          <w:sz w:val="18"/>
          <w:szCs w:val="18"/>
        </w:rPr>
        <w:t xml:space="preserve"> ESTIMATE</w:t>
      </w:r>
      <w:r>
        <w:rPr>
          <w:rFonts w:ascii="Times New Roman" w:hAnsi="Times New Roman"/>
          <w:sz w:val="18"/>
          <w:szCs w:val="18"/>
        </w:rPr>
        <w:t xml:space="preserve">, </w:t>
      </w:r>
      <w:r w:rsidRPr="00131E02">
        <w:rPr>
          <w:rFonts w:ascii="Times New Roman" w:hAnsi="Times New Roman"/>
          <w:sz w:val="18"/>
          <w:szCs w:val="18"/>
        </w:rPr>
        <w:t>GSE10358</w:t>
      </w:r>
      <w:r>
        <w:rPr>
          <w:rFonts w:ascii="Times New Roman" w:hAnsi="Times New Roman"/>
          <w:sz w:val="18"/>
          <w:szCs w:val="18"/>
        </w:rPr>
        <w:t>.</w:t>
      </w:r>
      <w:r w:rsidRPr="00131E02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(B)</w:t>
      </w:r>
      <w:r w:rsidRPr="00131E02">
        <w:rPr>
          <w:rFonts w:ascii="Times New Roman" w:hAnsi="Times New Roman"/>
          <w:sz w:val="18"/>
          <w:szCs w:val="18"/>
        </w:rPr>
        <w:t xml:space="preserve"> ESTIMATE</w:t>
      </w:r>
      <w:r>
        <w:rPr>
          <w:rFonts w:ascii="Times New Roman" w:hAnsi="Times New Roman"/>
          <w:sz w:val="18"/>
          <w:szCs w:val="18"/>
        </w:rPr>
        <w:t xml:space="preserve">, </w:t>
      </w:r>
      <w:r w:rsidRPr="00131E02">
        <w:rPr>
          <w:rFonts w:ascii="Times New Roman" w:hAnsi="Times New Roman"/>
          <w:sz w:val="18"/>
          <w:szCs w:val="18"/>
        </w:rPr>
        <w:t>GSE1</w:t>
      </w:r>
      <w:r>
        <w:rPr>
          <w:rFonts w:ascii="Times New Roman" w:hAnsi="Times New Roman"/>
          <w:sz w:val="18"/>
          <w:szCs w:val="18"/>
        </w:rPr>
        <w:t>4468. (C)</w:t>
      </w:r>
      <w:r w:rsidRPr="00131E02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131E02">
        <w:rPr>
          <w:rFonts w:ascii="Times New Roman" w:hAnsi="Times New Roman"/>
          <w:sz w:val="18"/>
          <w:szCs w:val="18"/>
        </w:rPr>
        <w:t>xCell</w:t>
      </w:r>
      <w:proofErr w:type="spellEnd"/>
      <w:r>
        <w:rPr>
          <w:rFonts w:ascii="Times New Roman" w:hAnsi="Times New Roman"/>
          <w:sz w:val="18"/>
          <w:szCs w:val="18"/>
        </w:rPr>
        <w:t xml:space="preserve">, </w:t>
      </w:r>
      <w:r w:rsidRPr="00131E02">
        <w:rPr>
          <w:rFonts w:ascii="Times New Roman" w:hAnsi="Times New Roman"/>
          <w:sz w:val="18"/>
          <w:szCs w:val="18"/>
        </w:rPr>
        <w:t>GSE10358</w:t>
      </w:r>
      <w:r>
        <w:rPr>
          <w:rFonts w:ascii="Times New Roman" w:hAnsi="Times New Roman"/>
          <w:sz w:val="18"/>
          <w:szCs w:val="18"/>
        </w:rPr>
        <w:t xml:space="preserve">. (D) </w:t>
      </w:r>
      <w:proofErr w:type="spellStart"/>
      <w:r w:rsidRPr="00131E02">
        <w:rPr>
          <w:rFonts w:ascii="Times New Roman" w:hAnsi="Times New Roman"/>
          <w:sz w:val="18"/>
          <w:szCs w:val="18"/>
        </w:rPr>
        <w:t>xCell</w:t>
      </w:r>
      <w:proofErr w:type="spellEnd"/>
      <w:r>
        <w:rPr>
          <w:rFonts w:ascii="Times New Roman" w:hAnsi="Times New Roman"/>
          <w:sz w:val="18"/>
          <w:szCs w:val="18"/>
        </w:rPr>
        <w:t>,</w:t>
      </w:r>
      <w:r w:rsidRPr="00131E02">
        <w:rPr>
          <w:rFonts w:ascii="Times New Roman" w:hAnsi="Times New Roman" w:hint="eastAsia"/>
          <w:sz w:val="18"/>
          <w:szCs w:val="18"/>
        </w:rPr>
        <w:t xml:space="preserve"> </w:t>
      </w:r>
      <w:r w:rsidRPr="00131E02">
        <w:rPr>
          <w:rFonts w:ascii="Times New Roman" w:hAnsi="Times New Roman"/>
          <w:sz w:val="18"/>
          <w:szCs w:val="18"/>
        </w:rPr>
        <w:t>GSE14468</w:t>
      </w:r>
      <w:r w:rsidRPr="00131E02">
        <w:rPr>
          <w:rFonts w:ascii="Times New Roman" w:hAnsi="Times New Roman" w:hint="eastAsia"/>
          <w:sz w:val="18"/>
          <w:szCs w:val="18"/>
        </w:rPr>
        <w:t>.</w:t>
      </w:r>
    </w:p>
    <w:p w14:paraId="5D41DF07" w14:textId="77777777" w:rsidR="00160F01" w:rsidRDefault="00160F01" w:rsidP="00160F01">
      <w:pPr>
        <w:rPr>
          <w:rFonts w:ascii="Times New Roman" w:hAnsi="Times New Roman"/>
        </w:rPr>
      </w:pPr>
      <w:r w:rsidRPr="00892D0F">
        <w:rPr>
          <w:rFonts w:ascii="Times New Roman" w:hAnsi="Times New Roman" w:hint="eastAsia"/>
        </w:rPr>
        <w:t>S</w:t>
      </w:r>
      <w:r w:rsidRPr="00892D0F">
        <w:rPr>
          <w:rFonts w:ascii="Times New Roman" w:hAnsi="Times New Roman"/>
        </w:rPr>
        <w:t xml:space="preserve">upplementary Figure </w:t>
      </w:r>
      <w:r>
        <w:rPr>
          <w:rFonts w:ascii="Times New Roman" w:hAnsi="Times New Roman"/>
        </w:rPr>
        <w:t>4</w:t>
      </w:r>
    </w:p>
    <w:p w14:paraId="4315FF30" w14:textId="77777777" w:rsidR="00160F01" w:rsidRPr="00965B03" w:rsidRDefault="00160F01" w:rsidP="00160F01">
      <w:pPr>
        <w:rPr>
          <w:rFonts w:ascii="Times New Roman" w:hAnsi="Times New Roman"/>
          <w:sz w:val="18"/>
          <w:szCs w:val="18"/>
        </w:rPr>
      </w:pPr>
      <w:proofErr w:type="spellStart"/>
      <w:r w:rsidRPr="00965B03">
        <w:rPr>
          <w:rFonts w:ascii="Times New Roman" w:hAnsi="Times New Roman"/>
          <w:sz w:val="18"/>
          <w:szCs w:val="18"/>
        </w:rPr>
        <w:t>ssGSEA</w:t>
      </w:r>
      <w:proofErr w:type="spellEnd"/>
      <w:r w:rsidRPr="00965B03">
        <w:rPr>
          <w:rFonts w:ascii="Times New Roman" w:hAnsi="Times New Roman"/>
          <w:sz w:val="18"/>
          <w:szCs w:val="18"/>
        </w:rPr>
        <w:t xml:space="preserve"> analysis was applied to calculate the proportion of each type of immune cell within the tumor microenvironment. (A) GSE10358. (B) GSE14468. This was true for</w:t>
      </w:r>
      <w:r w:rsidRPr="00965B03">
        <w:rPr>
          <w:rFonts w:ascii="Times New Roman" w:hAnsi="Times New Roman" w:hint="eastAsia"/>
          <w:sz w:val="18"/>
          <w:szCs w:val="18"/>
        </w:rPr>
        <w:t xml:space="preserve"> </w:t>
      </w:r>
      <w:r w:rsidRPr="00965B03">
        <w:rPr>
          <w:rFonts w:ascii="Times New Roman" w:hAnsi="Times New Roman"/>
          <w:sz w:val="18"/>
          <w:szCs w:val="18"/>
        </w:rPr>
        <w:t xml:space="preserve">the </w:t>
      </w:r>
      <w:r w:rsidRPr="00965B03">
        <w:rPr>
          <w:rFonts w:ascii="Times New Roman" w:hAnsi="Times New Roman" w:hint="eastAsia"/>
          <w:sz w:val="18"/>
          <w:szCs w:val="18"/>
        </w:rPr>
        <w:t xml:space="preserve">higher </w:t>
      </w:r>
      <w:r w:rsidRPr="00965B03">
        <w:rPr>
          <w:rFonts w:ascii="Times New Roman" w:hAnsi="Times New Roman"/>
          <w:sz w:val="18"/>
          <w:szCs w:val="18"/>
        </w:rPr>
        <w:t>fractions of immunosuppressive components like MDSC, NK cells</w:t>
      </w:r>
      <w:r w:rsidRPr="00965B03">
        <w:rPr>
          <w:rFonts w:ascii="Times New Roman" w:hAnsi="Times New Roman" w:hint="eastAsia"/>
          <w:sz w:val="18"/>
          <w:szCs w:val="18"/>
        </w:rPr>
        <w:t xml:space="preserve"> </w:t>
      </w:r>
      <w:r w:rsidRPr="00965B03">
        <w:rPr>
          <w:rFonts w:ascii="Times New Roman" w:hAnsi="Times New Roman"/>
          <w:sz w:val="18"/>
          <w:szCs w:val="18"/>
        </w:rPr>
        <w:t>and NK</w:t>
      </w:r>
      <w:r w:rsidRPr="00965B03">
        <w:rPr>
          <w:rFonts w:ascii="Times New Roman" w:hAnsi="Times New Roman" w:hint="eastAsia"/>
          <w:sz w:val="18"/>
          <w:szCs w:val="18"/>
        </w:rPr>
        <w:t>T</w:t>
      </w:r>
      <w:r w:rsidRPr="00965B03">
        <w:rPr>
          <w:rFonts w:ascii="Times New Roman" w:hAnsi="Times New Roman"/>
          <w:sz w:val="18"/>
          <w:szCs w:val="18"/>
        </w:rPr>
        <w:t xml:space="preserve"> cells</w:t>
      </w:r>
      <w:r w:rsidRPr="00965B03">
        <w:rPr>
          <w:rFonts w:ascii="Times New Roman" w:hAnsi="Times New Roman" w:hint="eastAsia"/>
          <w:sz w:val="18"/>
          <w:szCs w:val="18"/>
        </w:rPr>
        <w:t xml:space="preserve"> </w:t>
      </w:r>
      <w:r w:rsidRPr="00965B03">
        <w:rPr>
          <w:rFonts w:ascii="Times New Roman" w:hAnsi="Times New Roman"/>
          <w:sz w:val="18"/>
          <w:szCs w:val="18"/>
        </w:rPr>
        <w:t xml:space="preserve">in the CD37 high group within </w:t>
      </w:r>
      <w:r w:rsidRPr="00965B03">
        <w:rPr>
          <w:rFonts w:ascii="Times New Roman" w:hAnsi="Times New Roman" w:hint="eastAsia"/>
          <w:sz w:val="18"/>
          <w:szCs w:val="18"/>
        </w:rPr>
        <w:t>two</w:t>
      </w:r>
      <w:r w:rsidRPr="00965B03">
        <w:rPr>
          <w:rFonts w:ascii="Times New Roman" w:hAnsi="Times New Roman"/>
          <w:sz w:val="18"/>
          <w:szCs w:val="18"/>
        </w:rPr>
        <w:t xml:space="preserve"> independent </w:t>
      </w:r>
      <w:r w:rsidRPr="00965B03">
        <w:rPr>
          <w:rFonts w:ascii="Times New Roman" w:hAnsi="Times New Roman" w:hint="eastAsia"/>
          <w:sz w:val="18"/>
          <w:szCs w:val="18"/>
        </w:rPr>
        <w:t xml:space="preserve">AML </w:t>
      </w:r>
      <w:r w:rsidRPr="00965B03">
        <w:rPr>
          <w:rFonts w:ascii="Times New Roman" w:hAnsi="Times New Roman"/>
          <w:sz w:val="18"/>
          <w:szCs w:val="18"/>
        </w:rPr>
        <w:t>cohorts. (C) GSE10358. (D) GSE14468.</w:t>
      </w:r>
    </w:p>
    <w:p w14:paraId="3DEBA0A4" w14:textId="77777777" w:rsidR="00160F01" w:rsidRDefault="00160F01" w:rsidP="00160F01">
      <w:pPr>
        <w:rPr>
          <w:rFonts w:ascii="Times New Roman" w:hAnsi="Times New Roman"/>
        </w:rPr>
      </w:pPr>
      <w:r w:rsidRPr="00892D0F">
        <w:rPr>
          <w:rFonts w:ascii="Times New Roman" w:hAnsi="Times New Roman" w:hint="eastAsia"/>
        </w:rPr>
        <w:t>S</w:t>
      </w:r>
      <w:r w:rsidRPr="00892D0F">
        <w:rPr>
          <w:rFonts w:ascii="Times New Roman" w:hAnsi="Times New Roman"/>
        </w:rPr>
        <w:t xml:space="preserve">upplementary Figure </w:t>
      </w:r>
      <w:r>
        <w:rPr>
          <w:rFonts w:ascii="Times New Roman" w:hAnsi="Times New Roman"/>
        </w:rPr>
        <w:t>5</w:t>
      </w:r>
    </w:p>
    <w:p w14:paraId="0722EDBD" w14:textId="784CE711" w:rsidR="00366A96" w:rsidRPr="00F2370A" w:rsidRDefault="00160F01" w:rsidP="00160F01">
      <w:pPr>
        <w:rPr>
          <w:rFonts w:ascii="Times New Roman" w:hAnsi="Times New Roman" w:hint="eastAsia"/>
          <w:b/>
          <w:sz w:val="24"/>
          <w:szCs w:val="24"/>
        </w:rPr>
      </w:pPr>
      <w:r w:rsidRPr="00965B03">
        <w:rPr>
          <w:rFonts w:ascii="Times New Roman" w:hAnsi="Times New Roman"/>
          <w:sz w:val="18"/>
          <w:szCs w:val="18"/>
        </w:rPr>
        <w:t xml:space="preserve">(A)CIBERSORT analysis was applied to calculate the proportion of each type of immune cell within the tumor microenvironment. (B) </w:t>
      </w:r>
      <w:proofErr w:type="spellStart"/>
      <w:r w:rsidRPr="00965B03">
        <w:rPr>
          <w:rFonts w:ascii="Times New Roman" w:hAnsi="Times New Roman"/>
          <w:sz w:val="18"/>
          <w:szCs w:val="18"/>
        </w:rPr>
        <w:t>Treg</w:t>
      </w:r>
      <w:proofErr w:type="spellEnd"/>
      <w:r w:rsidRPr="00965B03">
        <w:rPr>
          <w:rFonts w:ascii="Times New Roman" w:hAnsi="Times New Roman"/>
          <w:sz w:val="18"/>
          <w:szCs w:val="18"/>
        </w:rPr>
        <w:t xml:space="preserve"> cells and activated NK cells </w:t>
      </w:r>
      <w:r>
        <w:rPr>
          <w:rFonts w:ascii="Times New Roman" w:hAnsi="Times New Roman"/>
          <w:sz w:val="18"/>
          <w:szCs w:val="18"/>
        </w:rPr>
        <w:t>were increased and</w:t>
      </w:r>
      <w:r w:rsidRPr="00965B03">
        <w:rPr>
          <w:rFonts w:ascii="Times New Roman" w:hAnsi="Times New Roman"/>
          <w:sz w:val="18"/>
          <w:szCs w:val="18"/>
        </w:rPr>
        <w:t xml:space="preserve"> the ratio of CD4</w:t>
      </w:r>
      <w:r w:rsidRPr="00965B03">
        <w:rPr>
          <w:rFonts w:ascii="Times New Roman" w:hAnsi="Times New Roman"/>
          <w:sz w:val="18"/>
          <w:szCs w:val="18"/>
          <w:vertAlign w:val="superscript"/>
        </w:rPr>
        <w:t>+</w:t>
      </w:r>
      <w:r w:rsidRPr="00965B03">
        <w:rPr>
          <w:rFonts w:ascii="Times New Roman" w:hAnsi="Times New Roman"/>
          <w:sz w:val="18"/>
          <w:szCs w:val="18"/>
        </w:rPr>
        <w:t xml:space="preserve"> T /CD8</w:t>
      </w:r>
      <w:r w:rsidRPr="00965B03">
        <w:rPr>
          <w:rFonts w:ascii="Times New Roman" w:hAnsi="Times New Roman"/>
          <w:sz w:val="18"/>
          <w:szCs w:val="18"/>
          <w:vertAlign w:val="superscript"/>
        </w:rPr>
        <w:t>+</w:t>
      </w:r>
      <w:r w:rsidRPr="00965B03">
        <w:rPr>
          <w:rFonts w:ascii="Times New Roman" w:hAnsi="Times New Roman"/>
          <w:sz w:val="18"/>
          <w:szCs w:val="18"/>
        </w:rPr>
        <w:t xml:space="preserve"> T cells </w:t>
      </w:r>
      <w:r>
        <w:rPr>
          <w:rFonts w:ascii="Times New Roman" w:hAnsi="Times New Roman"/>
          <w:sz w:val="18"/>
          <w:szCs w:val="18"/>
        </w:rPr>
        <w:t xml:space="preserve">was decreased </w:t>
      </w:r>
      <w:r w:rsidRPr="00965B03">
        <w:rPr>
          <w:rFonts w:ascii="Times New Roman" w:hAnsi="Times New Roman"/>
          <w:sz w:val="18"/>
          <w:szCs w:val="18"/>
        </w:rPr>
        <w:t>in the CD37 high group.</w:t>
      </w:r>
    </w:p>
    <w:sectPr w:rsidR="00366A96" w:rsidRPr="00F2370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775C77" w14:textId="77777777" w:rsidR="004224E7" w:rsidRDefault="004224E7" w:rsidP="00504621">
      <w:r>
        <w:separator/>
      </w:r>
    </w:p>
  </w:endnote>
  <w:endnote w:type="continuationSeparator" w:id="0">
    <w:p w14:paraId="2F8DD8D9" w14:textId="77777777" w:rsidR="004224E7" w:rsidRDefault="004224E7" w:rsidP="00504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26F6B4" w14:textId="77777777" w:rsidR="004224E7" w:rsidRDefault="004224E7" w:rsidP="00504621">
      <w:r>
        <w:separator/>
      </w:r>
    </w:p>
  </w:footnote>
  <w:footnote w:type="continuationSeparator" w:id="0">
    <w:p w14:paraId="1EC62B8F" w14:textId="77777777" w:rsidR="004224E7" w:rsidRDefault="004224E7" w:rsidP="005046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>
    <w:abstractNumId w:val="0"/>
    <w:lvlOverride w:ilvl="0">
      <w:lvl w:ilvl="0" w:tentative="1">
        <w:start w:val="1"/>
        <w:numFmt w:val="decimal"/>
        <w:pStyle w:val="1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pStyle w:val="2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Y3ZWY0NDcyMDczYWQ2YjhkZjYwODQ4Mjc5YmMxYjk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hinese Std GBT7714 (numeric)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ad5red060zt20ea5fxpxtpad0exxrpsp0v2&quot;&gt;My EndNote Library&lt;record-ids&gt;&lt;item&gt;3&lt;/item&gt;&lt;item&gt;4&lt;/item&gt;&lt;item&gt;5&lt;/item&gt;&lt;item&gt;6&lt;/item&gt;&lt;item&gt;7&lt;/item&gt;&lt;item&gt;8&lt;/item&gt;&lt;item&gt;9&lt;/item&gt;&lt;item&gt;10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/record-ids&gt;&lt;/item&gt;&lt;/Libraries&gt;"/>
  </w:docVars>
  <w:rsids>
    <w:rsidRoot w:val="00077F9B"/>
    <w:rsid w:val="00003B86"/>
    <w:rsid w:val="00003DB8"/>
    <w:rsid w:val="0001305B"/>
    <w:rsid w:val="0001789D"/>
    <w:rsid w:val="000209D1"/>
    <w:rsid w:val="00021408"/>
    <w:rsid w:val="00021741"/>
    <w:rsid w:val="00022ABA"/>
    <w:rsid w:val="00025F7F"/>
    <w:rsid w:val="000265F6"/>
    <w:rsid w:val="000338E2"/>
    <w:rsid w:val="0003603B"/>
    <w:rsid w:val="000400AE"/>
    <w:rsid w:val="000573EC"/>
    <w:rsid w:val="00066F9D"/>
    <w:rsid w:val="00070137"/>
    <w:rsid w:val="00076965"/>
    <w:rsid w:val="00077F9B"/>
    <w:rsid w:val="00080E48"/>
    <w:rsid w:val="000821EE"/>
    <w:rsid w:val="00096457"/>
    <w:rsid w:val="00097E71"/>
    <w:rsid w:val="000A2F48"/>
    <w:rsid w:val="000A6FB0"/>
    <w:rsid w:val="000B5619"/>
    <w:rsid w:val="000C0D68"/>
    <w:rsid w:val="000C2CDE"/>
    <w:rsid w:val="000C2ECC"/>
    <w:rsid w:val="000C757C"/>
    <w:rsid w:val="000E5C11"/>
    <w:rsid w:val="000F3D4B"/>
    <w:rsid w:val="00103622"/>
    <w:rsid w:val="001151AF"/>
    <w:rsid w:val="001218FC"/>
    <w:rsid w:val="001269E9"/>
    <w:rsid w:val="00127224"/>
    <w:rsid w:val="00132633"/>
    <w:rsid w:val="0013666C"/>
    <w:rsid w:val="00147DAE"/>
    <w:rsid w:val="00150EDE"/>
    <w:rsid w:val="0015237F"/>
    <w:rsid w:val="00156B94"/>
    <w:rsid w:val="001571F5"/>
    <w:rsid w:val="00160F01"/>
    <w:rsid w:val="00161A9D"/>
    <w:rsid w:val="00161BBA"/>
    <w:rsid w:val="00162897"/>
    <w:rsid w:val="00163303"/>
    <w:rsid w:val="00165E33"/>
    <w:rsid w:val="0016711E"/>
    <w:rsid w:val="001701F3"/>
    <w:rsid w:val="0017077A"/>
    <w:rsid w:val="001757F5"/>
    <w:rsid w:val="0017672E"/>
    <w:rsid w:val="00194EE1"/>
    <w:rsid w:val="001A3574"/>
    <w:rsid w:val="001A4FFB"/>
    <w:rsid w:val="001B4DC7"/>
    <w:rsid w:val="001C36E5"/>
    <w:rsid w:val="001C7EBF"/>
    <w:rsid w:val="001D397B"/>
    <w:rsid w:val="001D4E48"/>
    <w:rsid w:val="001D5367"/>
    <w:rsid w:val="001E6E55"/>
    <w:rsid w:val="001F5E83"/>
    <w:rsid w:val="001F66AB"/>
    <w:rsid w:val="002076DD"/>
    <w:rsid w:val="00210AE5"/>
    <w:rsid w:val="002129AC"/>
    <w:rsid w:val="00216893"/>
    <w:rsid w:val="0022021A"/>
    <w:rsid w:val="0022340F"/>
    <w:rsid w:val="00227481"/>
    <w:rsid w:val="00227C4F"/>
    <w:rsid w:val="00236382"/>
    <w:rsid w:val="0024675C"/>
    <w:rsid w:val="0024768E"/>
    <w:rsid w:val="00254A20"/>
    <w:rsid w:val="00256EAF"/>
    <w:rsid w:val="00261C28"/>
    <w:rsid w:val="00262FFF"/>
    <w:rsid w:val="002630BB"/>
    <w:rsid w:val="002668F1"/>
    <w:rsid w:val="00280A2D"/>
    <w:rsid w:val="002818DE"/>
    <w:rsid w:val="00286628"/>
    <w:rsid w:val="002908CE"/>
    <w:rsid w:val="00292F96"/>
    <w:rsid w:val="00294DDC"/>
    <w:rsid w:val="00295680"/>
    <w:rsid w:val="00297577"/>
    <w:rsid w:val="002A0CF7"/>
    <w:rsid w:val="002A5DD1"/>
    <w:rsid w:val="002B282C"/>
    <w:rsid w:val="002B755D"/>
    <w:rsid w:val="002C4861"/>
    <w:rsid w:val="002C6706"/>
    <w:rsid w:val="002D0862"/>
    <w:rsid w:val="002D2926"/>
    <w:rsid w:val="002D2B6E"/>
    <w:rsid w:val="002E618B"/>
    <w:rsid w:val="002F0D60"/>
    <w:rsid w:val="00307C1A"/>
    <w:rsid w:val="00312829"/>
    <w:rsid w:val="00316D36"/>
    <w:rsid w:val="003241AB"/>
    <w:rsid w:val="00330A2D"/>
    <w:rsid w:val="00341562"/>
    <w:rsid w:val="003458E6"/>
    <w:rsid w:val="00347C2E"/>
    <w:rsid w:val="0035405D"/>
    <w:rsid w:val="00354230"/>
    <w:rsid w:val="00354823"/>
    <w:rsid w:val="00354BBB"/>
    <w:rsid w:val="00357149"/>
    <w:rsid w:val="00366A96"/>
    <w:rsid w:val="00372F82"/>
    <w:rsid w:val="00373B05"/>
    <w:rsid w:val="0038465F"/>
    <w:rsid w:val="00384A00"/>
    <w:rsid w:val="00386FE2"/>
    <w:rsid w:val="00392D33"/>
    <w:rsid w:val="003939BD"/>
    <w:rsid w:val="00395E6E"/>
    <w:rsid w:val="003A2982"/>
    <w:rsid w:val="003B274B"/>
    <w:rsid w:val="003B37B1"/>
    <w:rsid w:val="003C0021"/>
    <w:rsid w:val="003D0CFD"/>
    <w:rsid w:val="003D1A66"/>
    <w:rsid w:val="003D5090"/>
    <w:rsid w:val="003D6E82"/>
    <w:rsid w:val="004032EC"/>
    <w:rsid w:val="0041211B"/>
    <w:rsid w:val="004173D4"/>
    <w:rsid w:val="004224E7"/>
    <w:rsid w:val="004227E9"/>
    <w:rsid w:val="004241EA"/>
    <w:rsid w:val="00424797"/>
    <w:rsid w:val="00425124"/>
    <w:rsid w:val="00434400"/>
    <w:rsid w:val="00440E99"/>
    <w:rsid w:val="00453C41"/>
    <w:rsid w:val="0046048B"/>
    <w:rsid w:val="00467D42"/>
    <w:rsid w:val="004738FD"/>
    <w:rsid w:val="004763BE"/>
    <w:rsid w:val="00481147"/>
    <w:rsid w:val="00481BBD"/>
    <w:rsid w:val="004931A7"/>
    <w:rsid w:val="00495B40"/>
    <w:rsid w:val="004A509B"/>
    <w:rsid w:val="004A581F"/>
    <w:rsid w:val="004A6B82"/>
    <w:rsid w:val="004B3149"/>
    <w:rsid w:val="004B5E5D"/>
    <w:rsid w:val="004D2C12"/>
    <w:rsid w:val="004D3A1B"/>
    <w:rsid w:val="004D695B"/>
    <w:rsid w:val="004D7014"/>
    <w:rsid w:val="004E3173"/>
    <w:rsid w:val="004E3860"/>
    <w:rsid w:val="004F020D"/>
    <w:rsid w:val="004F663C"/>
    <w:rsid w:val="005011EF"/>
    <w:rsid w:val="005019AD"/>
    <w:rsid w:val="00504621"/>
    <w:rsid w:val="00510C02"/>
    <w:rsid w:val="00512BCA"/>
    <w:rsid w:val="00525E40"/>
    <w:rsid w:val="005369C6"/>
    <w:rsid w:val="00546764"/>
    <w:rsid w:val="00551BC2"/>
    <w:rsid w:val="00554D2A"/>
    <w:rsid w:val="005624C1"/>
    <w:rsid w:val="005629C2"/>
    <w:rsid w:val="00566537"/>
    <w:rsid w:val="00570257"/>
    <w:rsid w:val="0057104F"/>
    <w:rsid w:val="00583D9A"/>
    <w:rsid w:val="00585EB6"/>
    <w:rsid w:val="00592908"/>
    <w:rsid w:val="0059388A"/>
    <w:rsid w:val="005B2CE9"/>
    <w:rsid w:val="005B5442"/>
    <w:rsid w:val="005B7957"/>
    <w:rsid w:val="005C108A"/>
    <w:rsid w:val="005C1D8C"/>
    <w:rsid w:val="005C6935"/>
    <w:rsid w:val="005C7F03"/>
    <w:rsid w:val="005F4E7A"/>
    <w:rsid w:val="005F5C12"/>
    <w:rsid w:val="00600B36"/>
    <w:rsid w:val="00602AC0"/>
    <w:rsid w:val="006054D5"/>
    <w:rsid w:val="00605504"/>
    <w:rsid w:val="00616561"/>
    <w:rsid w:val="00633065"/>
    <w:rsid w:val="00633BBF"/>
    <w:rsid w:val="00635DC9"/>
    <w:rsid w:val="00635F6A"/>
    <w:rsid w:val="00642D04"/>
    <w:rsid w:val="0065200D"/>
    <w:rsid w:val="00652211"/>
    <w:rsid w:val="00656E1E"/>
    <w:rsid w:val="00660C6B"/>
    <w:rsid w:val="00662707"/>
    <w:rsid w:val="00664A20"/>
    <w:rsid w:val="00665957"/>
    <w:rsid w:val="00672CAD"/>
    <w:rsid w:val="0067350E"/>
    <w:rsid w:val="00676363"/>
    <w:rsid w:val="006827BC"/>
    <w:rsid w:val="00685A59"/>
    <w:rsid w:val="006A6676"/>
    <w:rsid w:val="006B2CB2"/>
    <w:rsid w:val="006C2404"/>
    <w:rsid w:val="006C3D23"/>
    <w:rsid w:val="006C4AE0"/>
    <w:rsid w:val="006D3B82"/>
    <w:rsid w:val="006E04F5"/>
    <w:rsid w:val="006E6969"/>
    <w:rsid w:val="006E7683"/>
    <w:rsid w:val="006F07EE"/>
    <w:rsid w:val="006F6FBE"/>
    <w:rsid w:val="00703B40"/>
    <w:rsid w:val="007045EE"/>
    <w:rsid w:val="00704D28"/>
    <w:rsid w:val="0070778E"/>
    <w:rsid w:val="00714549"/>
    <w:rsid w:val="00714E89"/>
    <w:rsid w:val="00715DCF"/>
    <w:rsid w:val="00725139"/>
    <w:rsid w:val="007271EF"/>
    <w:rsid w:val="0073153A"/>
    <w:rsid w:val="00731FC5"/>
    <w:rsid w:val="00735395"/>
    <w:rsid w:val="007412D4"/>
    <w:rsid w:val="0074551F"/>
    <w:rsid w:val="0075022D"/>
    <w:rsid w:val="00760A1B"/>
    <w:rsid w:val="007804C1"/>
    <w:rsid w:val="007837CD"/>
    <w:rsid w:val="00790642"/>
    <w:rsid w:val="0079113C"/>
    <w:rsid w:val="00792721"/>
    <w:rsid w:val="00793F39"/>
    <w:rsid w:val="007B5182"/>
    <w:rsid w:val="007B6A20"/>
    <w:rsid w:val="007B77DC"/>
    <w:rsid w:val="007C017C"/>
    <w:rsid w:val="007C33C3"/>
    <w:rsid w:val="007C588E"/>
    <w:rsid w:val="007D1A52"/>
    <w:rsid w:val="007D5B4A"/>
    <w:rsid w:val="007E1243"/>
    <w:rsid w:val="007E2652"/>
    <w:rsid w:val="007E68F8"/>
    <w:rsid w:val="007F5015"/>
    <w:rsid w:val="007F7AD8"/>
    <w:rsid w:val="00806CB7"/>
    <w:rsid w:val="00810788"/>
    <w:rsid w:val="008109BC"/>
    <w:rsid w:val="008314A8"/>
    <w:rsid w:val="00831597"/>
    <w:rsid w:val="0084554B"/>
    <w:rsid w:val="00845D2D"/>
    <w:rsid w:val="0084669D"/>
    <w:rsid w:val="00846A87"/>
    <w:rsid w:val="00854E6D"/>
    <w:rsid w:val="008646DD"/>
    <w:rsid w:val="00864F29"/>
    <w:rsid w:val="00865B62"/>
    <w:rsid w:val="00866C98"/>
    <w:rsid w:val="0087537F"/>
    <w:rsid w:val="00875D7F"/>
    <w:rsid w:val="00877DDA"/>
    <w:rsid w:val="00882B1E"/>
    <w:rsid w:val="00896A7D"/>
    <w:rsid w:val="008A0F70"/>
    <w:rsid w:val="008A4B01"/>
    <w:rsid w:val="008A50E6"/>
    <w:rsid w:val="008A6E57"/>
    <w:rsid w:val="008B19F0"/>
    <w:rsid w:val="008B2014"/>
    <w:rsid w:val="008B2AD0"/>
    <w:rsid w:val="008C230C"/>
    <w:rsid w:val="008C32A7"/>
    <w:rsid w:val="008C6A89"/>
    <w:rsid w:val="008D69F0"/>
    <w:rsid w:val="008E65CB"/>
    <w:rsid w:val="008F29B1"/>
    <w:rsid w:val="008F5889"/>
    <w:rsid w:val="0090039B"/>
    <w:rsid w:val="009114E3"/>
    <w:rsid w:val="009127D6"/>
    <w:rsid w:val="00913218"/>
    <w:rsid w:val="009159E4"/>
    <w:rsid w:val="00917913"/>
    <w:rsid w:val="0092486E"/>
    <w:rsid w:val="00941DFD"/>
    <w:rsid w:val="009512AF"/>
    <w:rsid w:val="00952F0F"/>
    <w:rsid w:val="00954E7B"/>
    <w:rsid w:val="009650AE"/>
    <w:rsid w:val="00965B95"/>
    <w:rsid w:val="009674C6"/>
    <w:rsid w:val="00974338"/>
    <w:rsid w:val="00975430"/>
    <w:rsid w:val="00991E08"/>
    <w:rsid w:val="009A4554"/>
    <w:rsid w:val="009A4C52"/>
    <w:rsid w:val="009A743C"/>
    <w:rsid w:val="009B1685"/>
    <w:rsid w:val="009B4417"/>
    <w:rsid w:val="009C0F99"/>
    <w:rsid w:val="009C2161"/>
    <w:rsid w:val="009C38B8"/>
    <w:rsid w:val="009C4E8E"/>
    <w:rsid w:val="009D06D4"/>
    <w:rsid w:val="009D0B8D"/>
    <w:rsid w:val="009D4C94"/>
    <w:rsid w:val="009D62A9"/>
    <w:rsid w:val="009E1570"/>
    <w:rsid w:val="009E22B0"/>
    <w:rsid w:val="00A06126"/>
    <w:rsid w:val="00A35747"/>
    <w:rsid w:val="00A444D1"/>
    <w:rsid w:val="00A574B1"/>
    <w:rsid w:val="00A5783C"/>
    <w:rsid w:val="00A604AC"/>
    <w:rsid w:val="00A63E35"/>
    <w:rsid w:val="00A66A97"/>
    <w:rsid w:val="00A74824"/>
    <w:rsid w:val="00A76238"/>
    <w:rsid w:val="00A920A7"/>
    <w:rsid w:val="00A94A2C"/>
    <w:rsid w:val="00A96EEB"/>
    <w:rsid w:val="00AA114B"/>
    <w:rsid w:val="00AA3DEF"/>
    <w:rsid w:val="00AA3E47"/>
    <w:rsid w:val="00AA6D78"/>
    <w:rsid w:val="00AA78B8"/>
    <w:rsid w:val="00AB03F0"/>
    <w:rsid w:val="00AB0612"/>
    <w:rsid w:val="00AB5E9D"/>
    <w:rsid w:val="00AB7A07"/>
    <w:rsid w:val="00AB7B6E"/>
    <w:rsid w:val="00AC0DB7"/>
    <w:rsid w:val="00AC6074"/>
    <w:rsid w:val="00AD0616"/>
    <w:rsid w:val="00AD2503"/>
    <w:rsid w:val="00AD436D"/>
    <w:rsid w:val="00AE15D0"/>
    <w:rsid w:val="00AF10BF"/>
    <w:rsid w:val="00AF30A9"/>
    <w:rsid w:val="00B04185"/>
    <w:rsid w:val="00B0775C"/>
    <w:rsid w:val="00B134D7"/>
    <w:rsid w:val="00B218AD"/>
    <w:rsid w:val="00B2215F"/>
    <w:rsid w:val="00B234AE"/>
    <w:rsid w:val="00B30C8C"/>
    <w:rsid w:val="00B374E6"/>
    <w:rsid w:val="00B416C0"/>
    <w:rsid w:val="00B41C08"/>
    <w:rsid w:val="00B53704"/>
    <w:rsid w:val="00B5467D"/>
    <w:rsid w:val="00B55AC3"/>
    <w:rsid w:val="00B55D36"/>
    <w:rsid w:val="00B60AF3"/>
    <w:rsid w:val="00B64559"/>
    <w:rsid w:val="00B676CF"/>
    <w:rsid w:val="00B7208D"/>
    <w:rsid w:val="00B766CD"/>
    <w:rsid w:val="00B87606"/>
    <w:rsid w:val="00B87B84"/>
    <w:rsid w:val="00B87C8C"/>
    <w:rsid w:val="00B91696"/>
    <w:rsid w:val="00B9456C"/>
    <w:rsid w:val="00BB4B49"/>
    <w:rsid w:val="00BC24D6"/>
    <w:rsid w:val="00BC30DA"/>
    <w:rsid w:val="00BC4503"/>
    <w:rsid w:val="00BC50EB"/>
    <w:rsid w:val="00BC6581"/>
    <w:rsid w:val="00BD1067"/>
    <w:rsid w:val="00BD24B5"/>
    <w:rsid w:val="00BE1131"/>
    <w:rsid w:val="00BE5E76"/>
    <w:rsid w:val="00BE7ADA"/>
    <w:rsid w:val="00C00F63"/>
    <w:rsid w:val="00C04726"/>
    <w:rsid w:val="00C0498B"/>
    <w:rsid w:val="00C11995"/>
    <w:rsid w:val="00C16064"/>
    <w:rsid w:val="00C209F8"/>
    <w:rsid w:val="00C234D5"/>
    <w:rsid w:val="00C309B0"/>
    <w:rsid w:val="00C36AC8"/>
    <w:rsid w:val="00C43356"/>
    <w:rsid w:val="00C453EA"/>
    <w:rsid w:val="00C52CDA"/>
    <w:rsid w:val="00C63645"/>
    <w:rsid w:val="00C64379"/>
    <w:rsid w:val="00C73F1F"/>
    <w:rsid w:val="00C74958"/>
    <w:rsid w:val="00C77928"/>
    <w:rsid w:val="00C85D1E"/>
    <w:rsid w:val="00C94549"/>
    <w:rsid w:val="00C96285"/>
    <w:rsid w:val="00CB27BD"/>
    <w:rsid w:val="00CB32CD"/>
    <w:rsid w:val="00CB620C"/>
    <w:rsid w:val="00CB65E1"/>
    <w:rsid w:val="00CC2930"/>
    <w:rsid w:val="00CE3B84"/>
    <w:rsid w:val="00CE4CEE"/>
    <w:rsid w:val="00CE5D38"/>
    <w:rsid w:val="00CE6E56"/>
    <w:rsid w:val="00CE7F14"/>
    <w:rsid w:val="00CF3C2C"/>
    <w:rsid w:val="00CF6FC3"/>
    <w:rsid w:val="00D00AFC"/>
    <w:rsid w:val="00D05352"/>
    <w:rsid w:val="00D13CED"/>
    <w:rsid w:val="00D17DBB"/>
    <w:rsid w:val="00D2029A"/>
    <w:rsid w:val="00D24955"/>
    <w:rsid w:val="00D249C1"/>
    <w:rsid w:val="00D275A8"/>
    <w:rsid w:val="00D33EF7"/>
    <w:rsid w:val="00D340DA"/>
    <w:rsid w:val="00D36B41"/>
    <w:rsid w:val="00D407BE"/>
    <w:rsid w:val="00D4117B"/>
    <w:rsid w:val="00D417C5"/>
    <w:rsid w:val="00D46E8C"/>
    <w:rsid w:val="00D503BF"/>
    <w:rsid w:val="00D55E5F"/>
    <w:rsid w:val="00D5699B"/>
    <w:rsid w:val="00D601D2"/>
    <w:rsid w:val="00D657DD"/>
    <w:rsid w:val="00D73E5B"/>
    <w:rsid w:val="00D76342"/>
    <w:rsid w:val="00D76B20"/>
    <w:rsid w:val="00D76C1C"/>
    <w:rsid w:val="00D827FE"/>
    <w:rsid w:val="00D82D9A"/>
    <w:rsid w:val="00D8574D"/>
    <w:rsid w:val="00D85BAF"/>
    <w:rsid w:val="00D92209"/>
    <w:rsid w:val="00D93A32"/>
    <w:rsid w:val="00DB0879"/>
    <w:rsid w:val="00DC1A30"/>
    <w:rsid w:val="00DD1461"/>
    <w:rsid w:val="00DD3990"/>
    <w:rsid w:val="00DD51BA"/>
    <w:rsid w:val="00DD6621"/>
    <w:rsid w:val="00DE4564"/>
    <w:rsid w:val="00DE5E72"/>
    <w:rsid w:val="00DF1DBD"/>
    <w:rsid w:val="00DF2D23"/>
    <w:rsid w:val="00DF6D2B"/>
    <w:rsid w:val="00E057A6"/>
    <w:rsid w:val="00E11325"/>
    <w:rsid w:val="00E208EA"/>
    <w:rsid w:val="00E219A0"/>
    <w:rsid w:val="00E253ED"/>
    <w:rsid w:val="00E360F9"/>
    <w:rsid w:val="00E436C2"/>
    <w:rsid w:val="00E47038"/>
    <w:rsid w:val="00E47BD0"/>
    <w:rsid w:val="00E51F5D"/>
    <w:rsid w:val="00E52C12"/>
    <w:rsid w:val="00E52D44"/>
    <w:rsid w:val="00E6125E"/>
    <w:rsid w:val="00E72324"/>
    <w:rsid w:val="00E75092"/>
    <w:rsid w:val="00E94C23"/>
    <w:rsid w:val="00EA392B"/>
    <w:rsid w:val="00EA61D3"/>
    <w:rsid w:val="00EA6C0A"/>
    <w:rsid w:val="00EB05B5"/>
    <w:rsid w:val="00EB7B42"/>
    <w:rsid w:val="00EC4190"/>
    <w:rsid w:val="00ED359D"/>
    <w:rsid w:val="00ED3660"/>
    <w:rsid w:val="00EE5572"/>
    <w:rsid w:val="00EE68A0"/>
    <w:rsid w:val="00EE6D06"/>
    <w:rsid w:val="00EF14CE"/>
    <w:rsid w:val="00EF4185"/>
    <w:rsid w:val="00F02ABC"/>
    <w:rsid w:val="00F05D67"/>
    <w:rsid w:val="00F07886"/>
    <w:rsid w:val="00F14144"/>
    <w:rsid w:val="00F22039"/>
    <w:rsid w:val="00F2370A"/>
    <w:rsid w:val="00F3040D"/>
    <w:rsid w:val="00F32776"/>
    <w:rsid w:val="00F3289E"/>
    <w:rsid w:val="00F340AA"/>
    <w:rsid w:val="00F36378"/>
    <w:rsid w:val="00F406A6"/>
    <w:rsid w:val="00F47CBE"/>
    <w:rsid w:val="00F56FA8"/>
    <w:rsid w:val="00F5787C"/>
    <w:rsid w:val="00F64DDA"/>
    <w:rsid w:val="00F70F1C"/>
    <w:rsid w:val="00F71355"/>
    <w:rsid w:val="00F817B7"/>
    <w:rsid w:val="00F85AEE"/>
    <w:rsid w:val="00F860D4"/>
    <w:rsid w:val="00F95038"/>
    <w:rsid w:val="00F97547"/>
    <w:rsid w:val="00FA2EAD"/>
    <w:rsid w:val="00FA4853"/>
    <w:rsid w:val="00FA74C0"/>
    <w:rsid w:val="00FB5ACD"/>
    <w:rsid w:val="00FB7930"/>
    <w:rsid w:val="00FD28CC"/>
    <w:rsid w:val="00FD3B7D"/>
    <w:rsid w:val="00FE0A1A"/>
    <w:rsid w:val="00FE2B72"/>
    <w:rsid w:val="00FE2C1B"/>
    <w:rsid w:val="00FE2EDA"/>
    <w:rsid w:val="00FE302A"/>
    <w:rsid w:val="00FF1B96"/>
    <w:rsid w:val="00FF467D"/>
    <w:rsid w:val="030A300A"/>
    <w:rsid w:val="043A2253"/>
    <w:rsid w:val="04AD0346"/>
    <w:rsid w:val="04F55BAF"/>
    <w:rsid w:val="05BE584E"/>
    <w:rsid w:val="05CD3FD8"/>
    <w:rsid w:val="05D47115"/>
    <w:rsid w:val="069442BC"/>
    <w:rsid w:val="07140111"/>
    <w:rsid w:val="09AF0FCD"/>
    <w:rsid w:val="0B344FEC"/>
    <w:rsid w:val="0C9144C5"/>
    <w:rsid w:val="0EE31FB5"/>
    <w:rsid w:val="102962AF"/>
    <w:rsid w:val="12177A33"/>
    <w:rsid w:val="17EF6030"/>
    <w:rsid w:val="183C74C7"/>
    <w:rsid w:val="19AE23F2"/>
    <w:rsid w:val="1C991ABF"/>
    <w:rsid w:val="1EFA13C4"/>
    <w:rsid w:val="1EFA74E5"/>
    <w:rsid w:val="21516E05"/>
    <w:rsid w:val="26543C2E"/>
    <w:rsid w:val="2657371E"/>
    <w:rsid w:val="27910EB2"/>
    <w:rsid w:val="279B588D"/>
    <w:rsid w:val="29096346"/>
    <w:rsid w:val="298E5180"/>
    <w:rsid w:val="29BB5D72"/>
    <w:rsid w:val="2AB326EE"/>
    <w:rsid w:val="2E1043D1"/>
    <w:rsid w:val="309A4933"/>
    <w:rsid w:val="32782449"/>
    <w:rsid w:val="32A10577"/>
    <w:rsid w:val="357416E8"/>
    <w:rsid w:val="369E68B1"/>
    <w:rsid w:val="36BB584C"/>
    <w:rsid w:val="3AAC2DA4"/>
    <w:rsid w:val="3B806E1C"/>
    <w:rsid w:val="3E3839DE"/>
    <w:rsid w:val="3F2F1D80"/>
    <w:rsid w:val="41393870"/>
    <w:rsid w:val="42A95791"/>
    <w:rsid w:val="4352109E"/>
    <w:rsid w:val="447801FA"/>
    <w:rsid w:val="46C07EA0"/>
    <w:rsid w:val="4729480B"/>
    <w:rsid w:val="478101A3"/>
    <w:rsid w:val="49553705"/>
    <w:rsid w:val="49C6610C"/>
    <w:rsid w:val="4D8409ED"/>
    <w:rsid w:val="4F585C8E"/>
    <w:rsid w:val="507620AE"/>
    <w:rsid w:val="593A6404"/>
    <w:rsid w:val="5ABC3575"/>
    <w:rsid w:val="5EC14B28"/>
    <w:rsid w:val="5EEB4428"/>
    <w:rsid w:val="5F463F63"/>
    <w:rsid w:val="604A517F"/>
    <w:rsid w:val="60BF523F"/>
    <w:rsid w:val="615B093E"/>
    <w:rsid w:val="61954910"/>
    <w:rsid w:val="621C7757"/>
    <w:rsid w:val="621E2D67"/>
    <w:rsid w:val="63464323"/>
    <w:rsid w:val="65F15912"/>
    <w:rsid w:val="686F60CA"/>
    <w:rsid w:val="6A2151A2"/>
    <w:rsid w:val="6B655563"/>
    <w:rsid w:val="6D632886"/>
    <w:rsid w:val="6DD5459A"/>
    <w:rsid w:val="709A1903"/>
    <w:rsid w:val="729F4DE6"/>
    <w:rsid w:val="73104006"/>
    <w:rsid w:val="73BB7C69"/>
    <w:rsid w:val="7407365B"/>
    <w:rsid w:val="743D707D"/>
    <w:rsid w:val="77275DC2"/>
    <w:rsid w:val="78112CFA"/>
    <w:rsid w:val="79D6295E"/>
    <w:rsid w:val="7A50522C"/>
    <w:rsid w:val="7B6A5FA6"/>
    <w:rsid w:val="7B827A6B"/>
    <w:rsid w:val="7BF96C37"/>
    <w:rsid w:val="7C297017"/>
    <w:rsid w:val="7DAA32A9"/>
    <w:rsid w:val="7DDA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CD577F"/>
  <w15:docId w15:val="{55F04225-C272-5042-AB3D-95954B56D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0"/>
    <w:next w:val="a"/>
    <w:link w:val="10"/>
    <w:uiPriority w:val="2"/>
    <w:qFormat/>
    <w:rsid w:val="005624C1"/>
    <w:pPr>
      <w:widowControl/>
      <w:numPr>
        <w:numId w:val="1"/>
      </w:numPr>
      <w:spacing w:before="240" w:after="240"/>
      <w:ind w:firstLineChars="0" w:firstLine="0"/>
      <w:jc w:val="left"/>
      <w:outlineLvl w:val="0"/>
    </w:pPr>
    <w:rPr>
      <w:rFonts w:ascii="Times New Roman" w:eastAsia="Cambria" w:hAnsi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autoRedefine/>
    <w:uiPriority w:val="2"/>
    <w:qFormat/>
    <w:rsid w:val="005624C1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5624C1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"/>
    <w:link w:val="40"/>
    <w:uiPriority w:val="2"/>
    <w:qFormat/>
    <w:rsid w:val="005624C1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autoRedefine/>
    <w:uiPriority w:val="2"/>
    <w:qFormat/>
    <w:rsid w:val="005624C1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  <w:sz w:val="24"/>
    </w:rPr>
  </w:style>
  <w:style w:type="character" w:styleId="a5">
    <w:name w:val="Emphasis"/>
    <w:basedOn w:val="a1"/>
    <w:uiPriority w:val="20"/>
    <w:qFormat/>
    <w:rPr>
      <w:i/>
      <w:iCs/>
    </w:rPr>
  </w:style>
  <w:style w:type="paragraph" w:customStyle="1" w:styleId="EndNoteBibliographyTitle">
    <w:name w:val="EndNote Bibliography Title"/>
    <w:basedOn w:val="a"/>
    <w:link w:val="EndNoteBibliographyTitle0"/>
    <w:autoRedefine/>
    <w:qFormat/>
    <w:pPr>
      <w:jc w:val="center"/>
    </w:pPr>
    <w:rPr>
      <w:rFonts w:ascii="DengXian" w:eastAsia="DengXian" w:hAnsi="DengXian" w:cstheme="minorBidi"/>
      <w:sz w:val="20"/>
      <w:szCs w:val="24"/>
    </w:rPr>
  </w:style>
  <w:style w:type="character" w:customStyle="1" w:styleId="EndNoteBibliographyTitle0">
    <w:name w:val="EndNote Bibliography Title 字符"/>
    <w:basedOn w:val="a1"/>
    <w:link w:val="EndNoteBibliographyTitle"/>
    <w:autoRedefine/>
    <w:qFormat/>
    <w:rPr>
      <w:rFonts w:ascii="DengXian" w:eastAsia="DengXian" w:hAnsi="DengXian" w:cstheme="minorBidi"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autoRedefine/>
    <w:qFormat/>
    <w:pPr>
      <w:jc w:val="left"/>
    </w:pPr>
    <w:rPr>
      <w:rFonts w:ascii="DengXian" w:eastAsia="DengXian" w:hAnsi="DengXian" w:cstheme="minorBidi"/>
      <w:sz w:val="20"/>
      <w:szCs w:val="24"/>
    </w:rPr>
  </w:style>
  <w:style w:type="character" w:customStyle="1" w:styleId="EndNoteBibliography0">
    <w:name w:val="EndNote Bibliography 字符"/>
    <w:basedOn w:val="a1"/>
    <w:link w:val="EndNoteBibliography"/>
    <w:rPr>
      <w:rFonts w:ascii="DengXian" w:eastAsia="DengXian" w:hAnsi="DengXian" w:cstheme="minorBidi"/>
      <w:kern w:val="2"/>
      <w:szCs w:val="24"/>
    </w:rPr>
  </w:style>
  <w:style w:type="character" w:customStyle="1" w:styleId="15">
    <w:name w:val="15"/>
    <w:basedOn w:val="a1"/>
    <w:rPr>
      <w:rFonts w:ascii="Times New Roman" w:hAnsi="Times New Roman" w:cs="Times New Roman" w:hint="default"/>
      <w:i/>
    </w:rPr>
  </w:style>
  <w:style w:type="paragraph" w:customStyle="1" w:styleId="Style10">
    <w:name w:val="_Style 10"/>
    <w:basedOn w:val="a"/>
    <w:next w:val="a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11">
    <w:name w:val="_Style 11"/>
    <w:basedOn w:val="a"/>
    <w:next w:val="a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AuthorList">
    <w:name w:val="Author List"/>
    <w:basedOn w:val="a6"/>
    <w:next w:val="a"/>
    <w:uiPriority w:val="1"/>
    <w:qFormat/>
    <w:rsid w:val="0073153A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6">
    <w:name w:val="Subtitle"/>
    <w:basedOn w:val="a"/>
    <w:next w:val="a"/>
    <w:link w:val="a7"/>
    <w:uiPriority w:val="11"/>
    <w:qFormat/>
    <w:rsid w:val="0073153A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7">
    <w:name w:val="副标题 字符"/>
    <w:basedOn w:val="a1"/>
    <w:link w:val="a6"/>
    <w:uiPriority w:val="11"/>
    <w:rsid w:val="0073153A"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styleId="a8">
    <w:name w:val="Hyperlink"/>
    <w:basedOn w:val="a1"/>
    <w:autoRedefine/>
    <w:uiPriority w:val="99"/>
    <w:unhideWhenUsed/>
    <w:qFormat/>
    <w:rsid w:val="0073153A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5046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1"/>
    <w:link w:val="a9"/>
    <w:uiPriority w:val="99"/>
    <w:rsid w:val="00504621"/>
    <w:rPr>
      <w:rFonts w:ascii="Calibri" w:hAnsi="Calibri"/>
      <w:kern w:val="2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04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rsid w:val="00504621"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basedOn w:val="a1"/>
    <w:link w:val="1"/>
    <w:uiPriority w:val="2"/>
    <w:qFormat/>
    <w:rsid w:val="005624C1"/>
    <w:rPr>
      <w:rFonts w:eastAsia="Cambria"/>
      <w:b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5624C1"/>
    <w:rPr>
      <w:rFonts w:eastAsia="Cambria"/>
      <w:b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rsid w:val="005624C1"/>
    <w:rPr>
      <w:rFonts w:eastAsiaTheme="majorEastAsia" w:cstheme="majorBidi"/>
      <w:b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rsid w:val="005624C1"/>
    <w:rPr>
      <w:rFonts w:eastAsiaTheme="majorEastAsia" w:cstheme="majorBidi"/>
      <w:b/>
      <w:iCs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rsid w:val="005624C1"/>
    <w:rPr>
      <w:rFonts w:eastAsiaTheme="majorEastAsia" w:cstheme="majorBidi"/>
      <w:b/>
      <w:iCs/>
      <w:sz w:val="24"/>
      <w:szCs w:val="24"/>
      <w:lang w:eastAsia="en-US"/>
    </w:rPr>
  </w:style>
  <w:style w:type="paragraph" w:styleId="a0">
    <w:name w:val="List Paragraph"/>
    <w:basedOn w:val="a"/>
    <w:uiPriority w:val="99"/>
    <w:rsid w:val="005624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664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40796638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99275964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794760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23057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3796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02187995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76520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211650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89081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485969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005133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420911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661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32775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2466074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01692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jlw</dc:creator>
  <cp:lastModifiedBy>jlw</cp:lastModifiedBy>
  <cp:revision>426</cp:revision>
  <dcterms:created xsi:type="dcterms:W3CDTF">2024-04-19T05:56:00Z</dcterms:created>
  <dcterms:modified xsi:type="dcterms:W3CDTF">2024-08-17T14:57:00Z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AE96871661224F25A39FE89B3EA54673_12</vt:lpwstr>
  </property>
</Properties>
</file>