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19073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b/>
          <w:bCs/>
          <w:sz w:val="30"/>
          <w:szCs w:val="30"/>
          <w:lang w:bidi="ar-EG"/>
        </w:rPr>
      </w:pPr>
      <w:r w:rsidRPr="00843B06">
        <w:rPr>
          <w:rFonts w:asciiTheme="majorBidi" w:hAnsiTheme="majorBidi" w:cstheme="majorBidi"/>
          <w:b/>
          <w:bCs/>
          <w:sz w:val="30"/>
          <w:szCs w:val="30"/>
        </w:rPr>
        <w:t xml:space="preserve">Soot removal from </w:t>
      </w:r>
      <w:r w:rsidRPr="00843B06">
        <w:rPr>
          <w:rFonts w:asciiTheme="majorBidi" w:hAnsiTheme="majorBidi" w:cstheme="majorBidi"/>
          <w:b/>
          <w:bCs/>
          <w:sz w:val="30"/>
          <w:szCs w:val="30"/>
          <w:lang w:bidi="ar-EG"/>
        </w:rPr>
        <w:t xml:space="preserve">ancient Egyptian complex painted surfaces using a double network gel: Empirical tests on the ceiling of the sanctuary of Osiris in the temple of </w:t>
      </w:r>
      <w:proofErr w:type="spellStart"/>
      <w:r w:rsidRPr="00843B06">
        <w:rPr>
          <w:rFonts w:asciiTheme="majorBidi" w:hAnsiTheme="majorBidi" w:cstheme="majorBidi"/>
          <w:b/>
          <w:bCs/>
          <w:sz w:val="30"/>
          <w:szCs w:val="30"/>
          <w:lang w:bidi="ar-EG"/>
        </w:rPr>
        <w:t>Seti</w:t>
      </w:r>
      <w:proofErr w:type="spellEnd"/>
      <w:r w:rsidRPr="00843B06">
        <w:rPr>
          <w:rFonts w:asciiTheme="majorBidi" w:hAnsiTheme="majorBidi" w:cstheme="majorBidi"/>
          <w:b/>
          <w:bCs/>
          <w:sz w:val="30"/>
          <w:szCs w:val="30"/>
          <w:lang w:bidi="ar-EG"/>
        </w:rPr>
        <w:t xml:space="preserve"> I – Abydos</w:t>
      </w:r>
    </w:p>
    <w:p w14:paraId="60BF689D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2A1D2AE6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lang w:val="nl-NL" w:bidi="ar-EG"/>
        </w:rPr>
      </w:pPr>
      <w:r w:rsidRPr="00843B06">
        <w:rPr>
          <w:rFonts w:asciiTheme="majorBidi" w:hAnsiTheme="majorBidi" w:cstheme="majorBidi"/>
          <w:sz w:val="24"/>
          <w:szCs w:val="24"/>
          <w:lang w:val="nl-NL" w:bidi="ar-EG"/>
        </w:rPr>
        <w:t>Ehab Al-Emam</w:t>
      </w:r>
      <w:r w:rsidRPr="00843B06">
        <w:rPr>
          <w:rFonts w:asciiTheme="majorBidi" w:hAnsiTheme="majorBidi" w:cstheme="majorBidi"/>
          <w:sz w:val="24"/>
          <w:szCs w:val="24"/>
          <w:vertAlign w:val="superscript"/>
          <w:lang w:val="nl-NL" w:bidi="ar-EG"/>
        </w:rPr>
        <w:t>1,2*</w:t>
      </w:r>
      <w:r w:rsidRPr="00843B06">
        <w:rPr>
          <w:rFonts w:asciiTheme="majorBidi" w:hAnsiTheme="majorBidi" w:cstheme="majorBidi"/>
          <w:sz w:val="24"/>
          <w:szCs w:val="24"/>
          <w:lang w:val="nl-NL" w:bidi="ar-EG"/>
        </w:rPr>
        <w:t>, Abdel Ghafour Motawea</w:t>
      </w:r>
      <w:r w:rsidRPr="00843B06">
        <w:rPr>
          <w:rFonts w:asciiTheme="majorBidi" w:hAnsiTheme="majorBidi" w:cstheme="majorBidi"/>
          <w:sz w:val="24"/>
          <w:szCs w:val="24"/>
          <w:vertAlign w:val="superscript"/>
          <w:lang w:val="nl-NL" w:bidi="ar-EG"/>
        </w:rPr>
        <w:t>3</w:t>
      </w:r>
      <w:r w:rsidRPr="00843B06">
        <w:rPr>
          <w:rFonts w:asciiTheme="majorBidi" w:hAnsiTheme="majorBidi" w:cstheme="majorBidi"/>
          <w:sz w:val="24"/>
          <w:szCs w:val="24"/>
          <w:lang w:val="nl-NL" w:bidi="ar-EG"/>
        </w:rPr>
        <w:t>, Joost Caen</w:t>
      </w:r>
      <w:r w:rsidRPr="00843B06">
        <w:rPr>
          <w:rFonts w:asciiTheme="majorBidi" w:hAnsiTheme="majorBidi" w:cstheme="majorBidi"/>
          <w:sz w:val="24"/>
          <w:szCs w:val="24"/>
          <w:vertAlign w:val="superscript"/>
          <w:lang w:val="nl-NL" w:bidi="ar-EG"/>
        </w:rPr>
        <w:t>4</w:t>
      </w:r>
      <w:r w:rsidRPr="00843B06">
        <w:rPr>
          <w:rFonts w:asciiTheme="majorBidi" w:hAnsiTheme="majorBidi" w:cstheme="majorBidi"/>
          <w:sz w:val="24"/>
          <w:szCs w:val="24"/>
          <w:lang w:val="nl-NL" w:bidi="ar-EG"/>
        </w:rPr>
        <w:t>, Koen Janssens</w:t>
      </w:r>
      <w:r w:rsidRPr="00843B06">
        <w:rPr>
          <w:rFonts w:asciiTheme="majorBidi" w:hAnsiTheme="majorBidi" w:cstheme="majorBidi"/>
          <w:sz w:val="24"/>
          <w:szCs w:val="24"/>
          <w:vertAlign w:val="superscript"/>
          <w:lang w:val="nl-NL" w:bidi="ar-EG"/>
        </w:rPr>
        <w:t>2</w:t>
      </w:r>
    </w:p>
    <w:p w14:paraId="3C03878E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lang w:val="nl-NL" w:bidi="ar-EG"/>
        </w:rPr>
      </w:pPr>
    </w:p>
    <w:p w14:paraId="6E742FCB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843B06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843B06">
        <w:rPr>
          <w:rFonts w:asciiTheme="majorBidi" w:hAnsiTheme="majorBidi" w:cstheme="majorBidi"/>
          <w:sz w:val="20"/>
          <w:szCs w:val="20"/>
        </w:rPr>
        <w:t xml:space="preserve"> Department of </w:t>
      </w:r>
      <w:r w:rsidRPr="00843B06">
        <w:rPr>
          <w:rFonts w:asciiTheme="majorBidi" w:hAnsiTheme="majorBidi" w:cstheme="majorBidi"/>
          <w:sz w:val="20"/>
          <w:szCs w:val="20"/>
          <w:lang w:bidi="ar-EG"/>
        </w:rPr>
        <w:t>Conservation</w:t>
      </w:r>
      <w:r w:rsidRPr="00843B06">
        <w:rPr>
          <w:rFonts w:asciiTheme="majorBidi" w:hAnsiTheme="majorBidi" w:cstheme="majorBidi"/>
          <w:sz w:val="20"/>
          <w:szCs w:val="20"/>
        </w:rPr>
        <w:t xml:space="preserve">, Faculty of Archaeology, </w:t>
      </w:r>
      <w:proofErr w:type="spellStart"/>
      <w:r w:rsidRPr="00843B06">
        <w:rPr>
          <w:rFonts w:asciiTheme="majorBidi" w:hAnsiTheme="majorBidi" w:cstheme="majorBidi"/>
          <w:sz w:val="20"/>
          <w:szCs w:val="20"/>
        </w:rPr>
        <w:t>Sohag</w:t>
      </w:r>
      <w:proofErr w:type="spellEnd"/>
      <w:r w:rsidRPr="00843B06">
        <w:rPr>
          <w:rFonts w:asciiTheme="majorBidi" w:hAnsiTheme="majorBidi" w:cstheme="majorBidi"/>
          <w:sz w:val="20"/>
          <w:szCs w:val="20"/>
        </w:rPr>
        <w:t xml:space="preserve"> University, 82524 </w:t>
      </w:r>
      <w:proofErr w:type="spellStart"/>
      <w:r w:rsidRPr="00843B06">
        <w:rPr>
          <w:rFonts w:asciiTheme="majorBidi" w:hAnsiTheme="majorBidi" w:cstheme="majorBidi"/>
          <w:sz w:val="20"/>
          <w:szCs w:val="20"/>
        </w:rPr>
        <w:t>Sohag</w:t>
      </w:r>
      <w:proofErr w:type="spellEnd"/>
      <w:r w:rsidRPr="00843B06">
        <w:rPr>
          <w:rFonts w:asciiTheme="majorBidi" w:hAnsiTheme="majorBidi" w:cstheme="majorBidi"/>
          <w:sz w:val="20"/>
          <w:szCs w:val="20"/>
        </w:rPr>
        <w:t>, Egypt</w:t>
      </w:r>
    </w:p>
    <w:p w14:paraId="7A5A7D72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843B06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843B06">
        <w:rPr>
          <w:rFonts w:asciiTheme="majorBidi" w:hAnsiTheme="majorBidi" w:cstheme="majorBidi"/>
          <w:sz w:val="20"/>
          <w:szCs w:val="20"/>
        </w:rPr>
        <w:t xml:space="preserve"> AXES, Faculty of Science, University of Antwerp, </w:t>
      </w:r>
      <w:proofErr w:type="spellStart"/>
      <w:r w:rsidRPr="00843B06">
        <w:rPr>
          <w:rFonts w:asciiTheme="majorBidi" w:hAnsiTheme="majorBidi" w:cstheme="majorBidi"/>
          <w:sz w:val="20"/>
          <w:szCs w:val="20"/>
        </w:rPr>
        <w:t>Groenenborgerlaan</w:t>
      </w:r>
      <w:proofErr w:type="spellEnd"/>
      <w:r w:rsidRPr="00843B06">
        <w:rPr>
          <w:rFonts w:asciiTheme="majorBidi" w:hAnsiTheme="majorBidi" w:cstheme="majorBidi"/>
          <w:sz w:val="20"/>
          <w:szCs w:val="20"/>
        </w:rPr>
        <w:t xml:space="preserve"> 171, 2020 Antwerp, Belgium</w:t>
      </w:r>
    </w:p>
    <w:p w14:paraId="7C8B849B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843B06">
        <w:rPr>
          <w:rFonts w:asciiTheme="majorBidi" w:hAnsiTheme="majorBidi" w:cstheme="majorBidi"/>
          <w:sz w:val="20"/>
          <w:szCs w:val="20"/>
          <w:vertAlign w:val="superscript"/>
        </w:rPr>
        <w:t>3</w:t>
      </w:r>
      <w:r w:rsidRPr="00843B06">
        <w:rPr>
          <w:rFonts w:asciiTheme="majorBidi" w:hAnsiTheme="majorBidi" w:cstheme="majorBidi"/>
          <w:sz w:val="20"/>
          <w:szCs w:val="20"/>
        </w:rPr>
        <w:t xml:space="preserve"> Department of Archaeological Conservation, </w:t>
      </w:r>
      <w:proofErr w:type="spellStart"/>
      <w:r w:rsidRPr="00843B06">
        <w:rPr>
          <w:rFonts w:asciiTheme="majorBidi" w:hAnsiTheme="majorBidi" w:cstheme="majorBidi"/>
          <w:sz w:val="20"/>
          <w:szCs w:val="20"/>
        </w:rPr>
        <w:t>Sohag</w:t>
      </w:r>
      <w:proofErr w:type="spellEnd"/>
      <w:r w:rsidRPr="00843B06">
        <w:rPr>
          <w:rFonts w:asciiTheme="majorBidi" w:hAnsiTheme="majorBidi" w:cstheme="majorBidi"/>
          <w:sz w:val="20"/>
          <w:szCs w:val="20"/>
        </w:rPr>
        <w:t>, Ministry of Antiquities, Egypt</w:t>
      </w:r>
    </w:p>
    <w:p w14:paraId="0F6B3ACD" w14:textId="77777777" w:rsidR="00401BA0" w:rsidRPr="00843B06" w:rsidRDefault="00401BA0" w:rsidP="00401BA0">
      <w:pPr>
        <w:spacing w:line="48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843B06">
        <w:rPr>
          <w:rFonts w:asciiTheme="majorBidi" w:hAnsiTheme="majorBidi" w:cstheme="majorBidi"/>
          <w:sz w:val="20"/>
          <w:szCs w:val="20"/>
          <w:vertAlign w:val="superscript"/>
        </w:rPr>
        <w:t>4</w:t>
      </w:r>
      <w:r w:rsidRPr="00843B06">
        <w:rPr>
          <w:rFonts w:asciiTheme="majorBidi" w:hAnsiTheme="majorBidi" w:cstheme="majorBidi"/>
          <w:sz w:val="20"/>
          <w:szCs w:val="20"/>
        </w:rPr>
        <w:t xml:space="preserve"> ARCHES, Faculty of Design Sciences, University of Antwerp, </w:t>
      </w:r>
      <w:proofErr w:type="spellStart"/>
      <w:r w:rsidRPr="00843B06">
        <w:rPr>
          <w:rFonts w:asciiTheme="majorBidi" w:hAnsiTheme="majorBidi" w:cstheme="majorBidi"/>
          <w:sz w:val="20"/>
          <w:szCs w:val="20"/>
        </w:rPr>
        <w:t>Blindestraat</w:t>
      </w:r>
      <w:proofErr w:type="spellEnd"/>
      <w:r w:rsidRPr="00843B06">
        <w:rPr>
          <w:rFonts w:asciiTheme="majorBidi" w:hAnsiTheme="majorBidi" w:cstheme="majorBidi"/>
          <w:sz w:val="20"/>
          <w:szCs w:val="20"/>
        </w:rPr>
        <w:t xml:space="preserve"> 9, 2000 Antwerp, Belgium</w:t>
      </w:r>
    </w:p>
    <w:p w14:paraId="1FBB9421" w14:textId="77777777" w:rsidR="00401BA0" w:rsidRDefault="00401BA0" w:rsidP="00401BA0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A2E7EAA" w14:textId="77777777" w:rsidR="00401BA0" w:rsidRDefault="00401BA0" w:rsidP="00401BA0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64BE474D" w14:textId="77777777" w:rsidR="00401BA0" w:rsidRPr="0040682A" w:rsidRDefault="00401BA0" w:rsidP="00401BA0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40682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5972544A" wp14:editId="12187F71">
            <wp:extent cx="5274310" cy="175895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24570" w14:textId="77777777" w:rsidR="00401BA0" w:rsidRPr="009D010E" w:rsidRDefault="00401BA0" w:rsidP="00401BA0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9D010E">
        <w:rPr>
          <w:rFonts w:asciiTheme="majorBidi" w:hAnsiTheme="majorBidi" w:cstheme="majorBidi"/>
          <w:b/>
          <w:bCs/>
          <w:sz w:val="20"/>
          <w:szCs w:val="20"/>
        </w:rPr>
        <w:t>Figure S</w:t>
      </w:r>
      <w:r>
        <w:rPr>
          <w:rFonts w:asciiTheme="majorBidi" w:hAnsiTheme="majorBidi" w:cstheme="majorBidi"/>
          <w:b/>
          <w:bCs/>
          <w:sz w:val="20"/>
          <w:szCs w:val="20"/>
        </w:rPr>
        <w:t>1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: Shows the syneresis degree of the gel composites. a) GC1 shows no expelled liquids when being lifted from a hydrophobic surface while b) GC3 left a liquid layer on the surface.  </w:t>
      </w:r>
    </w:p>
    <w:p w14:paraId="21EECC2E" w14:textId="77777777" w:rsidR="00401BA0" w:rsidRDefault="00401BA0" w:rsidP="00401BA0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11BC92A" w14:textId="77777777" w:rsidR="00401BA0" w:rsidRPr="00B77B75" w:rsidRDefault="00401BA0" w:rsidP="00401BA0">
      <w:pPr>
        <w:jc w:val="both"/>
        <w:rPr>
          <w:rFonts w:asciiTheme="majorBidi" w:hAnsiTheme="majorBidi" w:cstheme="majorBidi"/>
          <w:sz w:val="24"/>
          <w:szCs w:val="24"/>
        </w:rPr>
      </w:pPr>
      <w:r w:rsidRPr="00B77B75">
        <w:rPr>
          <w:rFonts w:asciiTheme="majorBidi" w:hAnsiTheme="majorBidi" w:cstheme="majorBidi"/>
          <w:sz w:val="24"/>
          <w:szCs w:val="24"/>
        </w:rPr>
        <w:t xml:space="preserve">Table S1: The appearance and the stability of the gel composites over </w:t>
      </w:r>
      <w:r>
        <w:rPr>
          <w:rFonts w:asciiTheme="majorBidi" w:hAnsiTheme="majorBidi" w:cstheme="majorBidi"/>
          <w:sz w:val="24"/>
          <w:szCs w:val="24"/>
        </w:rPr>
        <w:t>30</w:t>
      </w:r>
      <w:r w:rsidRPr="00B77B75">
        <w:rPr>
          <w:rFonts w:asciiTheme="majorBidi" w:hAnsiTheme="majorBidi" w:cstheme="majorBidi"/>
          <w:sz w:val="24"/>
          <w:szCs w:val="24"/>
        </w:rPr>
        <w:t xml:space="preserve"> days. During this stability test, the gel composites were put in covered Petri dishes and preserved in the refrigerator (5 °C). It is worth noting that after a long period, the volatile solvents may evaporate from the gels especially when the gels are not covered well in the container. </w:t>
      </w:r>
      <w:r w:rsidRPr="0066305F">
        <w:rPr>
          <w:rFonts w:asciiTheme="majorBidi" w:hAnsiTheme="majorBidi" w:cstheme="majorBidi"/>
          <w:b/>
          <w:bCs/>
          <w:sz w:val="24"/>
          <w:szCs w:val="24"/>
        </w:rPr>
        <w:t>(+)</w:t>
      </w:r>
      <w:r w:rsidRPr="00B77B75">
        <w:rPr>
          <w:rFonts w:asciiTheme="majorBidi" w:hAnsiTheme="majorBidi" w:cstheme="majorBidi"/>
          <w:sz w:val="24"/>
          <w:szCs w:val="24"/>
        </w:rPr>
        <w:t xml:space="preserve"> Stable, </w:t>
      </w:r>
      <w:r w:rsidRPr="0066305F">
        <w:rPr>
          <w:rFonts w:asciiTheme="majorBidi" w:hAnsiTheme="majorBidi" w:cstheme="majorBidi"/>
          <w:b/>
          <w:bCs/>
          <w:sz w:val="24"/>
          <w:szCs w:val="24"/>
        </w:rPr>
        <w:t>(-)</w:t>
      </w:r>
      <w:r w:rsidRPr="00B77B75">
        <w:rPr>
          <w:rFonts w:asciiTheme="majorBidi" w:hAnsiTheme="majorBidi" w:cstheme="majorBidi"/>
          <w:sz w:val="24"/>
          <w:szCs w:val="24"/>
        </w:rPr>
        <w:t xml:space="preserve"> minor syneresis, </w:t>
      </w:r>
      <w:r w:rsidRPr="0066305F">
        <w:rPr>
          <w:rFonts w:asciiTheme="majorBidi" w:hAnsiTheme="majorBidi" w:cstheme="majorBidi"/>
          <w:b/>
          <w:bCs/>
          <w:sz w:val="24"/>
          <w:szCs w:val="24"/>
        </w:rPr>
        <w:t>(--)</w:t>
      </w:r>
      <w:r w:rsidRPr="00B77B75">
        <w:rPr>
          <w:rFonts w:asciiTheme="majorBidi" w:hAnsiTheme="majorBidi" w:cstheme="majorBidi"/>
          <w:sz w:val="24"/>
          <w:szCs w:val="24"/>
        </w:rPr>
        <w:t xml:space="preserve"> moderate syneresis, and </w:t>
      </w:r>
      <w:r w:rsidRPr="0066305F">
        <w:rPr>
          <w:rFonts w:asciiTheme="majorBidi" w:hAnsiTheme="majorBidi" w:cstheme="majorBidi"/>
          <w:b/>
          <w:bCs/>
          <w:sz w:val="24"/>
          <w:szCs w:val="24"/>
        </w:rPr>
        <w:t>(---)</w:t>
      </w:r>
      <w:r w:rsidRPr="00B77B75">
        <w:rPr>
          <w:rFonts w:asciiTheme="majorBidi" w:hAnsiTheme="majorBidi" w:cstheme="majorBidi"/>
          <w:sz w:val="24"/>
          <w:szCs w:val="24"/>
        </w:rPr>
        <w:t xml:space="preserve"> significant syneresis.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"/>
        <w:gridCol w:w="1361"/>
        <w:gridCol w:w="1589"/>
        <w:gridCol w:w="1589"/>
        <w:gridCol w:w="1589"/>
        <w:gridCol w:w="1296"/>
      </w:tblGrid>
      <w:tr w:rsidR="00401BA0" w:rsidRPr="007B6C92" w14:paraId="39B90446" w14:textId="77777777" w:rsidTr="00E40937">
        <w:tc>
          <w:tcPr>
            <w:tcW w:w="852" w:type="dxa"/>
            <w:tcBorders>
              <w:top w:val="nil"/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14:paraId="020142E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57047F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Gel composites (GC)</w:t>
            </w:r>
          </w:p>
        </w:tc>
        <w:tc>
          <w:tcPr>
            <w:tcW w:w="158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3F84F95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After 1 Day</w:t>
            </w:r>
          </w:p>
        </w:tc>
        <w:tc>
          <w:tcPr>
            <w:tcW w:w="158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6B5D6032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After 3 Days</w:t>
            </w:r>
          </w:p>
        </w:tc>
        <w:tc>
          <w:tcPr>
            <w:tcW w:w="158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78404F8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After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Days</w:t>
            </w:r>
          </w:p>
        </w:tc>
        <w:tc>
          <w:tcPr>
            <w:tcW w:w="1296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637E78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After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</w:t>
            </w: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Days</w:t>
            </w:r>
          </w:p>
        </w:tc>
      </w:tr>
      <w:tr w:rsidR="00401BA0" w:rsidRPr="007B6C92" w14:paraId="77BA2CC6" w14:textId="77777777" w:rsidTr="00E40937">
        <w:tc>
          <w:tcPr>
            <w:tcW w:w="852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09E5C50E" w14:textId="77777777" w:rsidR="00401BA0" w:rsidRPr="007B6C92" w:rsidRDefault="00401BA0" w:rsidP="00E40937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First cleaning test</w:t>
            </w:r>
          </w:p>
          <w:p w14:paraId="4EC55279" w14:textId="77777777" w:rsidR="00401BA0" w:rsidRPr="007B6C92" w:rsidRDefault="00401BA0" w:rsidP="00E40937">
            <w:pPr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02F9C22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GC1</w:t>
            </w:r>
          </w:p>
        </w:tc>
        <w:tc>
          <w:tcPr>
            <w:tcW w:w="1589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42991B1E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06B2316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4DD6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0DDBC62" wp14:editId="6590ED7E">
                  <wp:extent cx="685800" cy="6858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top w:val="single" w:sz="24" w:space="0" w:color="auto"/>
            </w:tcBorders>
            <w:vAlign w:val="center"/>
          </w:tcPr>
          <w:p w14:paraId="7D1E35A6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0AFD1D7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3F3D837" wp14:editId="3CBA5680">
                  <wp:extent cx="685800" cy="6858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top w:val="single" w:sz="24" w:space="0" w:color="auto"/>
            </w:tcBorders>
            <w:vAlign w:val="center"/>
          </w:tcPr>
          <w:p w14:paraId="2B6010F5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1F775FB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3953FE5" wp14:editId="1FC11467">
                  <wp:extent cx="685800" cy="6858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419FF215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3016DA1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D386F96" wp14:editId="091DA1DD">
                  <wp:extent cx="685800" cy="685800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583A03F7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3C54A882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16D1516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GC2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772BBB05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63B2A54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0F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0D762FE" wp14:editId="71FD7D97">
                  <wp:extent cx="685800" cy="6858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577B756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3652C2E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0F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4C80976" wp14:editId="291FB43B">
                  <wp:extent cx="685800" cy="6858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200B3E3B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6A5F270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0F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0521666" wp14:editId="28320E2A">
                  <wp:extent cx="685800" cy="6858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5F68862A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47EFDE9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3562332" wp14:editId="3A910902">
                  <wp:extent cx="685800" cy="68580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226EC4AE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4B709C6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3CFED21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GC3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16CF6C9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2E84BBD6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4DD6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9137561" wp14:editId="2A8AFA68">
                  <wp:extent cx="685800" cy="68580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3526CD52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2C9F8EB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0B53E66" wp14:editId="3427A7FF">
                  <wp:extent cx="685800" cy="68580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0031F638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17BF74A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064AC6A" wp14:editId="613742FC">
                  <wp:extent cx="685800" cy="685800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26E9CD09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726B88D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011ADB8" wp14:editId="61421C19">
                  <wp:extent cx="685800" cy="685800"/>
                  <wp:effectExtent l="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1BEE3B7B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0E7C0FD2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8779F24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GC4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3020F63B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7B92FA3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03CC406" wp14:editId="7638E4F5">
                  <wp:extent cx="685800" cy="68580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5096067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2681FDA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FB46F7B" wp14:editId="4825B1DA">
                  <wp:extent cx="640080" cy="640080"/>
                  <wp:effectExtent l="0" t="0" r="7620" b="762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63EC0ED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7202F40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924CEE3" wp14:editId="4421BA60">
                  <wp:extent cx="685800" cy="685800"/>
                  <wp:effectExtent l="0" t="0" r="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7659604D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5DD05232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CF7BB88" wp14:editId="26E23543">
                  <wp:extent cx="685800" cy="685800"/>
                  <wp:effectExtent l="0" t="0" r="0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22892A42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1D6CA61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C2B9F7B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GC5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6092328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63AA81F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4F22118C" wp14:editId="69080944">
                  <wp:extent cx="685800" cy="6858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1F49081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4FC95ED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45854A2" wp14:editId="7BB3D05F">
                  <wp:extent cx="685800" cy="685800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7B48F05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3839325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C4DC0BA" wp14:editId="0DE76EEC">
                  <wp:extent cx="685800" cy="685800"/>
                  <wp:effectExtent l="0" t="0" r="0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054C18E2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53634634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29714ED" wp14:editId="790A7C9F">
                  <wp:extent cx="685800" cy="685800"/>
                  <wp:effectExtent l="0" t="0" r="0" b="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249278AB" w14:textId="77777777" w:rsidTr="00E40937">
        <w:tc>
          <w:tcPr>
            <w:tcW w:w="852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326F90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92B325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GC6</w:t>
            </w:r>
          </w:p>
        </w:tc>
        <w:tc>
          <w:tcPr>
            <w:tcW w:w="1589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593810E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56EE173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25BC645" wp14:editId="35D1FBD7">
                  <wp:extent cx="685800" cy="6858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bottom w:val="single" w:sz="24" w:space="0" w:color="auto"/>
            </w:tcBorders>
            <w:vAlign w:val="center"/>
          </w:tcPr>
          <w:p w14:paraId="06FDCD0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(---)</w:t>
            </w:r>
          </w:p>
          <w:p w14:paraId="51AF984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3B7387A" wp14:editId="36FE8433">
                  <wp:extent cx="685800" cy="68580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bottom w:val="single" w:sz="24" w:space="0" w:color="auto"/>
            </w:tcBorders>
            <w:vAlign w:val="center"/>
          </w:tcPr>
          <w:p w14:paraId="5870C21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(---)</w:t>
            </w:r>
          </w:p>
          <w:p w14:paraId="78D3BDD4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D22773C" wp14:editId="0E45296B">
                  <wp:extent cx="685800" cy="68580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6E26726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(---)</w:t>
            </w:r>
          </w:p>
          <w:p w14:paraId="540024D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E52A193" wp14:editId="130D449E">
                  <wp:extent cx="685800" cy="68580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4DEE7876" w14:textId="77777777" w:rsidTr="00E40937">
        <w:tc>
          <w:tcPr>
            <w:tcW w:w="852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222BF7D0" w14:textId="77777777" w:rsidR="00401BA0" w:rsidRPr="007B6C92" w:rsidRDefault="00401BA0" w:rsidP="00E40937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Second cleaning test</w:t>
            </w:r>
          </w:p>
          <w:p w14:paraId="0BCEA92D" w14:textId="77777777" w:rsidR="00401BA0" w:rsidRPr="007B6C92" w:rsidRDefault="00401BA0" w:rsidP="00E40937">
            <w:pPr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123CE92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GC1</w:t>
            </w:r>
          </w:p>
        </w:tc>
        <w:tc>
          <w:tcPr>
            <w:tcW w:w="1589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45CA6EA4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020356C2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E4DD6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F0E2E6C" wp14:editId="5E17DAF2">
                  <wp:extent cx="685800" cy="685800"/>
                  <wp:effectExtent l="0" t="0" r="0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top w:val="single" w:sz="24" w:space="0" w:color="auto"/>
            </w:tcBorders>
            <w:vAlign w:val="center"/>
          </w:tcPr>
          <w:p w14:paraId="55240766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623CB35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4375D8A" wp14:editId="6B0C58FD">
                  <wp:extent cx="685800" cy="685800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top w:val="single" w:sz="24" w:space="0" w:color="auto"/>
            </w:tcBorders>
            <w:vAlign w:val="center"/>
          </w:tcPr>
          <w:p w14:paraId="4DB9E96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703CD0F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3BEC44A" wp14:editId="587D37C1">
                  <wp:extent cx="685800" cy="685800"/>
                  <wp:effectExtent l="0" t="0" r="0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682A644E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3D5701D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6D0BE07" wp14:editId="2117075C">
                  <wp:extent cx="685800" cy="685800"/>
                  <wp:effectExtent l="0" t="0" r="0" b="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78D32387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50901B2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36EDAF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GC2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0ED44015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(-)</w:t>
            </w:r>
          </w:p>
          <w:p w14:paraId="7FAB182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0F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B820EB8" wp14:editId="177B6876">
                  <wp:extent cx="685800" cy="685800"/>
                  <wp:effectExtent l="0" t="0" r="0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61C9942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0D45D19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0F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4633282" wp14:editId="1C95958C">
                  <wp:extent cx="685800" cy="685800"/>
                  <wp:effectExtent l="0" t="0" r="0" b="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4A859E5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031924D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0F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196DA20" wp14:editId="033AD54C">
                  <wp:extent cx="685800" cy="685800"/>
                  <wp:effectExtent l="0" t="0" r="0" b="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76A6F16B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(--)</w:t>
            </w:r>
          </w:p>
          <w:p w14:paraId="7D88813E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31565A8" wp14:editId="66E9957A">
                  <wp:extent cx="685800" cy="685800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13A884D8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5706E38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3E54C5FB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GC3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553C10A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7C5730FA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2A186A0B" wp14:editId="05A8FC72">
                  <wp:extent cx="685800" cy="6858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37FED90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46D81B0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EE949BA" wp14:editId="16BE33C6">
                  <wp:extent cx="685800" cy="68580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6B92050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5BD7D8C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9D4E62F" wp14:editId="178F55D8">
                  <wp:extent cx="685800" cy="685800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02A502A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0F643DEE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0DCFEDB" wp14:editId="692A0B05">
                  <wp:extent cx="685800" cy="68580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218E01EC" w14:textId="77777777" w:rsidTr="00E40937">
        <w:tc>
          <w:tcPr>
            <w:tcW w:w="852" w:type="dxa"/>
            <w:vMerge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2FD117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019492A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GC4</w:t>
            </w:r>
          </w:p>
        </w:tc>
        <w:tc>
          <w:tcPr>
            <w:tcW w:w="1589" w:type="dxa"/>
            <w:tcBorders>
              <w:left w:val="single" w:sz="24" w:space="0" w:color="auto"/>
            </w:tcBorders>
            <w:vAlign w:val="center"/>
          </w:tcPr>
          <w:p w14:paraId="3BCB950B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0C21A88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CF5BB93" wp14:editId="4A29BA70">
                  <wp:extent cx="685800" cy="6858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024C2190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3DB039D9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DE231D4" wp14:editId="299E755F">
                  <wp:extent cx="685800" cy="685800"/>
                  <wp:effectExtent l="0" t="0" r="0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Align w:val="center"/>
          </w:tcPr>
          <w:p w14:paraId="2CA81DF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48916471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783E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F0991CE" wp14:editId="6D2B72EF">
                  <wp:extent cx="685800" cy="685800"/>
                  <wp:effectExtent l="0" t="0" r="0" b="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right w:val="single" w:sz="24" w:space="0" w:color="auto"/>
            </w:tcBorders>
            <w:vAlign w:val="center"/>
          </w:tcPr>
          <w:p w14:paraId="0CC71E3E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4DDFE62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36E538A1" wp14:editId="12BA516E">
                  <wp:extent cx="685800" cy="68580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1BA0" w:rsidRPr="007B6C92" w14:paraId="1DF7EA79" w14:textId="77777777" w:rsidTr="00E40937">
        <w:tc>
          <w:tcPr>
            <w:tcW w:w="852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FEC8FB4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61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151C57C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GC5</w:t>
            </w:r>
          </w:p>
        </w:tc>
        <w:tc>
          <w:tcPr>
            <w:tcW w:w="1589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0911D867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0CA79D4B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10D2B3BE" wp14:editId="7E463E23">
                  <wp:extent cx="685800" cy="68580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bottom w:val="single" w:sz="24" w:space="0" w:color="auto"/>
            </w:tcBorders>
            <w:vAlign w:val="center"/>
          </w:tcPr>
          <w:p w14:paraId="154A10BA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5570782D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85132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7CAB4CE" wp14:editId="668738D9">
                  <wp:extent cx="685800" cy="685800"/>
                  <wp:effectExtent l="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tcBorders>
              <w:bottom w:val="single" w:sz="24" w:space="0" w:color="auto"/>
            </w:tcBorders>
            <w:vAlign w:val="center"/>
          </w:tcPr>
          <w:p w14:paraId="56BF308F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B6C92"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7FB6D276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6C9CB9E4" wp14:editId="53945098">
                  <wp:extent cx="685800" cy="685800"/>
                  <wp:effectExtent l="0" t="0" r="0" b="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6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23B4E404" w14:textId="77777777" w:rsidR="00401BA0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(+)</w:t>
            </w:r>
          </w:p>
          <w:p w14:paraId="6D9C3DB3" w14:textId="77777777" w:rsidR="00401BA0" w:rsidRPr="007B6C92" w:rsidRDefault="00401BA0" w:rsidP="00E409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24F0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BE4BF4A" wp14:editId="118B858D">
                  <wp:extent cx="685800" cy="685800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EAF3E8" w14:textId="77777777" w:rsidR="00401BA0" w:rsidRPr="0040682A" w:rsidRDefault="00401BA0" w:rsidP="00401BA0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29BDDDA" w14:textId="77777777" w:rsidR="00401BA0" w:rsidRPr="0040682A" w:rsidRDefault="00401BA0" w:rsidP="00401BA0">
      <w:pPr>
        <w:rPr>
          <w:rFonts w:asciiTheme="majorBidi" w:hAnsiTheme="majorBidi" w:cstheme="majorBidi"/>
          <w:sz w:val="24"/>
          <w:szCs w:val="24"/>
        </w:rPr>
      </w:pPr>
      <w:r w:rsidRPr="0040682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08F3BE1" wp14:editId="01F8EF6C">
            <wp:extent cx="5274310" cy="175958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AD47B" w14:textId="77777777" w:rsidR="00401BA0" w:rsidRDefault="00401BA0" w:rsidP="00401BA0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9D010E">
        <w:rPr>
          <w:rFonts w:asciiTheme="majorBidi" w:hAnsiTheme="majorBidi" w:cstheme="majorBidi"/>
          <w:b/>
          <w:bCs/>
          <w:sz w:val="20"/>
          <w:szCs w:val="20"/>
        </w:rPr>
        <w:t>Figure S</w:t>
      </w:r>
      <w:r>
        <w:rPr>
          <w:rFonts w:asciiTheme="majorBidi" w:hAnsiTheme="majorBidi" w:cstheme="majorBidi"/>
          <w:b/>
          <w:bCs/>
          <w:sz w:val="20"/>
          <w:szCs w:val="20"/>
        </w:rPr>
        <w:t>2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>
        <w:rPr>
          <w:rFonts w:asciiTheme="majorBidi" w:hAnsiTheme="majorBidi" w:cstheme="majorBidi"/>
          <w:b/>
          <w:bCs/>
          <w:sz w:val="20"/>
          <w:szCs w:val="20"/>
        </w:rPr>
        <w:t>Images i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>llustrating the increased syneresis in some gel composites after 3 days. a) The syneresis effect increase</w:t>
      </w:r>
      <w:r>
        <w:rPr>
          <w:rFonts w:asciiTheme="majorBidi" w:hAnsiTheme="majorBidi" w:cstheme="majorBidi"/>
          <w:b/>
          <w:bCs/>
          <w:sz w:val="20"/>
          <w:szCs w:val="20"/>
        </w:rPr>
        <w:t>d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 in GC2 from a superficial layer covering its surface to being surrounded by the expelled liquid. b) GC6 shrank due to expelling a significant amount of its liquids. It is worth mentioning that </w:t>
      </w:r>
      <w:r>
        <w:rPr>
          <w:rFonts w:asciiTheme="majorBidi" w:hAnsiTheme="majorBidi" w:cstheme="majorBidi"/>
          <w:b/>
          <w:bCs/>
          <w:sz w:val="20"/>
          <w:szCs w:val="20"/>
        </w:rPr>
        <w:t>GC6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showed no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 syneresis after preparation. </w:t>
      </w:r>
    </w:p>
    <w:p w14:paraId="6ED635D1" w14:textId="77777777" w:rsidR="00401BA0" w:rsidRPr="0040682A" w:rsidRDefault="00401BA0" w:rsidP="00401BA0">
      <w:pPr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40682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605BD0E" wp14:editId="65328C1E">
            <wp:extent cx="5274310" cy="2637155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B898A" w14:textId="7B6D2F7A" w:rsidR="00401BA0" w:rsidRDefault="00401BA0" w:rsidP="00401BA0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9D010E">
        <w:rPr>
          <w:rFonts w:asciiTheme="majorBidi" w:hAnsiTheme="majorBidi" w:cstheme="majorBidi"/>
          <w:b/>
          <w:bCs/>
          <w:sz w:val="20"/>
          <w:szCs w:val="20"/>
        </w:rPr>
        <w:t>Figure S</w:t>
      </w:r>
      <w:r>
        <w:rPr>
          <w:rFonts w:asciiTheme="majorBidi" w:hAnsiTheme="majorBidi" w:cstheme="majorBidi"/>
          <w:b/>
          <w:bCs/>
          <w:sz w:val="20"/>
          <w:szCs w:val="20"/>
        </w:rPr>
        <w:t>3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: a) The surface after peeling-off GC2 (the first cleaning test) and before being treated with 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a 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>dry cotton swab. It is obvious that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the soot is partially removed</w:t>
      </w:r>
      <w:r w:rsidRPr="009D010E">
        <w:rPr>
          <w:rFonts w:asciiTheme="majorBidi" w:hAnsiTheme="majorBidi" w:cstheme="majorBidi"/>
          <w:b/>
          <w:bCs/>
          <w:sz w:val="20"/>
          <w:szCs w:val="20"/>
        </w:rPr>
        <w:t xml:space="preserve"> and consequently the blue paint layer became partially visible. b) A gel composite after being peeled-off. It is clear that the gel removed part of the soot particles. </w:t>
      </w:r>
    </w:p>
    <w:p w14:paraId="43383B4A" w14:textId="77777777" w:rsidR="00401BA0" w:rsidRPr="001176B8" w:rsidRDefault="00401BA0" w:rsidP="00401BA0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40682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F36370F" wp14:editId="3DEB2453">
            <wp:extent cx="5274310" cy="3517265"/>
            <wp:effectExtent l="0" t="0" r="2540" b="698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75CA6" w14:textId="77777777" w:rsidR="00401BA0" w:rsidRPr="009D010E" w:rsidRDefault="00401BA0" w:rsidP="00401BA0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9D010E">
        <w:rPr>
          <w:rFonts w:asciiTheme="majorBidi" w:hAnsiTheme="majorBidi" w:cstheme="majorBidi"/>
          <w:b/>
          <w:bCs/>
          <w:sz w:val="20"/>
          <w:szCs w:val="20"/>
        </w:rPr>
        <w:t>Figure S4:</w:t>
      </w:r>
      <w:r w:rsidRPr="009D010E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Selected areas for the second test located on the side of the vaulted ceiling, North wall.</w:t>
      </w:r>
    </w:p>
    <w:p w14:paraId="4FBA332E" w14:textId="77777777" w:rsidR="00401BA0" w:rsidRDefault="00401BA0" w:rsidP="00401BA0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54A549D" w14:textId="77777777" w:rsidR="00401BA0" w:rsidRDefault="00401BA0" w:rsidP="00401BA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5773346" w14:textId="77777777" w:rsidR="00483487" w:rsidRDefault="00483487" w:rsidP="00401BA0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483487" w:rsidSect="00E6132D">
          <w:pgSz w:w="11906" w:h="16838"/>
          <w:pgMar w:top="1440" w:right="1800" w:bottom="1440" w:left="1800" w:header="720" w:footer="720" w:gutter="0"/>
          <w:cols w:space="720"/>
          <w:docGrid w:linePitch="360"/>
        </w:sectPr>
      </w:pPr>
    </w:p>
    <w:p w14:paraId="586AA6EF" w14:textId="13B297D3" w:rsidR="00483487" w:rsidRDefault="00483487" w:rsidP="00401BA0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F9CC9E5" w14:textId="6A580790" w:rsidR="00401BA0" w:rsidRPr="00671726" w:rsidRDefault="00401BA0" w:rsidP="00401BA0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71726">
        <w:rPr>
          <w:rFonts w:asciiTheme="majorBidi" w:hAnsiTheme="majorBidi" w:cstheme="majorBidi"/>
          <w:b/>
          <w:bCs/>
          <w:sz w:val="24"/>
          <w:szCs w:val="24"/>
        </w:rPr>
        <w:t xml:space="preserve">Table S2: </w:t>
      </w:r>
      <w:r w:rsidR="0043349A">
        <w:rPr>
          <w:rFonts w:asciiTheme="majorBidi" w:hAnsiTheme="majorBidi" w:cstheme="majorBidi"/>
          <w:b/>
          <w:bCs/>
          <w:sz w:val="24"/>
          <w:szCs w:val="24"/>
        </w:rPr>
        <w:t xml:space="preserve">Results of </w:t>
      </w:r>
      <w:r w:rsidRPr="00671726">
        <w:rPr>
          <w:rFonts w:asciiTheme="majorBidi" w:hAnsiTheme="majorBidi" w:cstheme="majorBidi"/>
          <w:b/>
          <w:bCs/>
          <w:sz w:val="24"/>
          <w:szCs w:val="24"/>
        </w:rPr>
        <w:t xml:space="preserve">CIE-Lab measurements </w:t>
      </w:r>
      <w:r w:rsidR="00483487">
        <w:rPr>
          <w:rFonts w:asciiTheme="majorBidi" w:hAnsiTheme="majorBidi" w:cstheme="majorBidi"/>
          <w:b/>
          <w:bCs/>
          <w:sz w:val="24"/>
          <w:szCs w:val="24"/>
        </w:rPr>
        <w:t xml:space="preserve">of the soot layer, red and blue paint after cleaning </w:t>
      </w:r>
      <w:r w:rsidR="0043349A">
        <w:rPr>
          <w:rFonts w:asciiTheme="majorBidi" w:hAnsiTheme="majorBidi" w:cstheme="majorBidi"/>
          <w:b/>
          <w:bCs/>
          <w:sz w:val="24"/>
          <w:szCs w:val="24"/>
        </w:rPr>
        <w:t>by</w:t>
      </w:r>
      <w:r w:rsidR="00483487">
        <w:rPr>
          <w:rFonts w:asciiTheme="majorBidi" w:hAnsiTheme="majorBidi" w:cstheme="majorBidi"/>
          <w:b/>
          <w:bCs/>
          <w:sz w:val="24"/>
          <w:szCs w:val="24"/>
        </w:rPr>
        <w:t xml:space="preserve"> gel composites </w:t>
      </w:r>
      <w:r w:rsidRPr="00671726">
        <w:rPr>
          <w:rFonts w:asciiTheme="majorBidi" w:hAnsiTheme="majorBidi" w:cstheme="majorBidi"/>
          <w:b/>
          <w:bCs/>
          <w:sz w:val="24"/>
          <w:szCs w:val="24"/>
        </w:rPr>
        <w:t xml:space="preserve">and ΔL*values.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4"/>
        <w:gridCol w:w="902"/>
        <w:gridCol w:w="899"/>
        <w:gridCol w:w="900"/>
        <w:gridCol w:w="902"/>
        <w:gridCol w:w="900"/>
        <w:gridCol w:w="902"/>
        <w:gridCol w:w="903"/>
        <w:gridCol w:w="901"/>
        <w:gridCol w:w="902"/>
        <w:gridCol w:w="903"/>
        <w:gridCol w:w="902"/>
        <w:gridCol w:w="902"/>
        <w:gridCol w:w="918"/>
        <w:gridCol w:w="918"/>
      </w:tblGrid>
      <w:tr w:rsidR="00010B23" w14:paraId="1B27C677" w14:textId="77777777" w:rsidTr="00084EC1">
        <w:tc>
          <w:tcPr>
            <w:tcW w:w="1244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74C3C1C1" w14:textId="77777777" w:rsidR="00A17ED4" w:rsidRPr="003D1789" w:rsidRDefault="00A17ED4" w:rsidP="00C16B76">
            <w:pPr>
              <w:rPr>
                <w:rFonts w:asciiTheme="majorBidi" w:hAnsiTheme="majorBidi" w:cstheme="majorBidi"/>
                <w:b/>
                <w:bCs/>
              </w:rPr>
            </w:pPr>
            <w:r w:rsidRPr="003D1789">
              <w:rPr>
                <w:rFonts w:asciiTheme="majorBidi" w:hAnsiTheme="majorBidi" w:cstheme="majorBidi"/>
                <w:b/>
                <w:bCs/>
              </w:rPr>
              <w:t>Gel composites</w:t>
            </w:r>
          </w:p>
          <w:p w14:paraId="7EE98AD5" w14:textId="14ECFE9B" w:rsidR="00010B23" w:rsidRDefault="00A17ED4" w:rsidP="00C16B76">
            <w:r w:rsidRPr="00D01B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(GC)</w:t>
            </w:r>
          </w:p>
        </w:tc>
        <w:tc>
          <w:tcPr>
            <w:tcW w:w="5405" w:type="dxa"/>
            <w:gridSpan w:val="6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19956A7E" w14:textId="72ABA1BA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Soot layer</w:t>
            </w:r>
          </w:p>
        </w:tc>
        <w:tc>
          <w:tcPr>
            <w:tcW w:w="2706" w:type="dxa"/>
            <w:gridSpan w:val="3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BF28978" w14:textId="52678003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Blue paint layer</w:t>
            </w:r>
            <w:r w:rsidR="00A17ED4">
              <w:rPr>
                <w:rFonts w:asciiTheme="majorBidi" w:hAnsiTheme="majorBidi" w:cstheme="majorBidi"/>
                <w:b/>
                <w:bCs/>
              </w:rPr>
              <w:t xml:space="preserve"> (After cleaning)</w:t>
            </w:r>
          </w:p>
        </w:tc>
        <w:tc>
          <w:tcPr>
            <w:tcW w:w="2707" w:type="dxa"/>
            <w:gridSpan w:val="3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06D10CB2" w14:textId="452C7461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Red paint layer</w:t>
            </w:r>
            <w:r w:rsidR="00A17ED4">
              <w:rPr>
                <w:rFonts w:asciiTheme="majorBidi" w:hAnsiTheme="majorBidi" w:cstheme="majorBidi"/>
                <w:b/>
                <w:bCs/>
              </w:rPr>
              <w:t xml:space="preserve"> (After cleaning)</w:t>
            </w:r>
          </w:p>
        </w:tc>
        <w:tc>
          <w:tcPr>
            <w:tcW w:w="1836" w:type="dxa"/>
            <w:gridSpan w:val="2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775BE331" w14:textId="0A307300" w:rsidR="00010B23" w:rsidRPr="00010B23" w:rsidRDefault="00010B23" w:rsidP="001348AC">
            <w:pPr>
              <w:jc w:val="center"/>
              <w:rPr>
                <w:rFonts w:asciiTheme="majorBidi" w:hAnsiTheme="majorBidi" w:cstheme="majorBidi"/>
              </w:rPr>
            </w:pPr>
            <w:r w:rsidRPr="00010B23">
              <w:rPr>
                <w:rFonts w:asciiTheme="majorBidi" w:hAnsiTheme="majorBidi" w:cstheme="majorBidi"/>
                <w:b/>
                <w:bCs/>
              </w:rPr>
              <w:t>ΔL*</w:t>
            </w:r>
          </w:p>
        </w:tc>
      </w:tr>
      <w:tr w:rsidR="00084EC1" w14:paraId="34570161" w14:textId="77777777" w:rsidTr="00084EC1">
        <w:tc>
          <w:tcPr>
            <w:tcW w:w="1244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14:paraId="5FF579DA" w14:textId="77777777" w:rsidR="00010B23" w:rsidRDefault="00010B23" w:rsidP="001348AC"/>
        </w:tc>
        <w:tc>
          <w:tcPr>
            <w:tcW w:w="2701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CAC166" w14:textId="0E39D58A" w:rsidR="00010B23" w:rsidRPr="001348AC" w:rsidRDefault="00E71B2E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Covering b</w:t>
            </w:r>
            <w:r w:rsidR="00010B23" w:rsidRPr="001348AC">
              <w:rPr>
                <w:rFonts w:asciiTheme="majorBidi" w:hAnsiTheme="majorBidi" w:cstheme="majorBidi"/>
                <w:b/>
                <w:bCs/>
              </w:rPr>
              <w:t>lue paint layer</w:t>
            </w:r>
          </w:p>
        </w:tc>
        <w:tc>
          <w:tcPr>
            <w:tcW w:w="2704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B94C0A3" w14:textId="0B6183F7" w:rsidR="00010B23" w:rsidRPr="001348AC" w:rsidRDefault="00E71B2E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Covering r</w:t>
            </w:r>
            <w:r w:rsidR="00010B23" w:rsidRPr="001348AC">
              <w:rPr>
                <w:rFonts w:asciiTheme="majorBidi" w:hAnsiTheme="majorBidi" w:cstheme="majorBidi"/>
                <w:b/>
                <w:bCs/>
              </w:rPr>
              <w:t>ed paint layer</w:t>
            </w:r>
          </w:p>
        </w:tc>
        <w:tc>
          <w:tcPr>
            <w:tcW w:w="2706" w:type="dxa"/>
            <w:gridSpan w:val="3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2C0B7A4" w14:textId="77777777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707" w:type="dxa"/>
            <w:gridSpan w:val="3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92DC935" w14:textId="77777777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36" w:type="dxa"/>
            <w:gridSpan w:val="2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E40BB1D" w14:textId="77777777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131C6" w14:paraId="2D80EAF6" w14:textId="77777777" w:rsidTr="003358AE">
        <w:tc>
          <w:tcPr>
            <w:tcW w:w="1244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7264E4B" w14:textId="77777777" w:rsidR="00010B23" w:rsidRDefault="00010B23" w:rsidP="001348AC"/>
        </w:tc>
        <w:tc>
          <w:tcPr>
            <w:tcW w:w="9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73967A45" w14:textId="5F42A18B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L*</w:t>
            </w:r>
          </w:p>
        </w:tc>
        <w:tc>
          <w:tcPr>
            <w:tcW w:w="8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6EDD9FE6" w14:textId="42253B38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a*</w:t>
            </w:r>
          </w:p>
        </w:tc>
        <w:tc>
          <w:tcPr>
            <w:tcW w:w="90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74C3E0E" w14:textId="2F975DCD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b*</w:t>
            </w:r>
          </w:p>
        </w:tc>
        <w:tc>
          <w:tcPr>
            <w:tcW w:w="9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52F57088" w14:textId="6265ECEF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L*</w:t>
            </w:r>
          </w:p>
        </w:tc>
        <w:tc>
          <w:tcPr>
            <w:tcW w:w="90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2CEAFC41" w14:textId="7B3F7AAA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a*</w:t>
            </w:r>
          </w:p>
        </w:tc>
        <w:tc>
          <w:tcPr>
            <w:tcW w:w="902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DC2433" w14:textId="4D51D6E6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b*</w:t>
            </w:r>
          </w:p>
        </w:tc>
        <w:tc>
          <w:tcPr>
            <w:tcW w:w="90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1165A986" w14:textId="6C056F74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L*</w:t>
            </w:r>
          </w:p>
        </w:tc>
        <w:tc>
          <w:tcPr>
            <w:tcW w:w="9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042529DD" w14:textId="2791ACCE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a*</w:t>
            </w:r>
          </w:p>
        </w:tc>
        <w:tc>
          <w:tcPr>
            <w:tcW w:w="902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0C3AEE5" w14:textId="1A9F1176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b*</w:t>
            </w:r>
          </w:p>
        </w:tc>
        <w:tc>
          <w:tcPr>
            <w:tcW w:w="90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0E195618" w14:textId="3C4BAEE1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L*</w:t>
            </w:r>
          </w:p>
        </w:tc>
        <w:tc>
          <w:tcPr>
            <w:tcW w:w="9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7D089475" w14:textId="3E80C854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a*</w:t>
            </w:r>
          </w:p>
        </w:tc>
        <w:tc>
          <w:tcPr>
            <w:tcW w:w="902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34401E" w14:textId="6D920924" w:rsidR="00010B23" w:rsidRPr="001348AC" w:rsidRDefault="00010B23" w:rsidP="001348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b*</w:t>
            </w:r>
          </w:p>
        </w:tc>
        <w:tc>
          <w:tcPr>
            <w:tcW w:w="9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688CA33A" w14:textId="1037E531" w:rsidR="00010B23" w:rsidRPr="001348AC" w:rsidRDefault="00A17ED4" w:rsidP="001348AC">
            <w:pPr>
              <w:jc w:val="center"/>
              <w:rPr>
                <w:rFonts w:asciiTheme="majorBidi" w:hAnsiTheme="majorBidi" w:cstheme="majorBidi"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Blue paint</w:t>
            </w:r>
          </w:p>
        </w:tc>
        <w:tc>
          <w:tcPr>
            <w:tcW w:w="918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65ECA39" w14:textId="71086B11" w:rsidR="00010B23" w:rsidRPr="001348AC" w:rsidRDefault="00A17ED4" w:rsidP="001348AC">
            <w:pPr>
              <w:jc w:val="center"/>
              <w:rPr>
                <w:rFonts w:asciiTheme="majorBidi" w:hAnsiTheme="majorBidi" w:cstheme="majorBidi"/>
              </w:rPr>
            </w:pPr>
            <w:r w:rsidRPr="001348AC">
              <w:rPr>
                <w:rFonts w:asciiTheme="majorBidi" w:hAnsiTheme="majorBidi" w:cstheme="majorBidi"/>
                <w:b/>
                <w:bCs/>
              </w:rPr>
              <w:t>Red paint</w:t>
            </w:r>
          </w:p>
        </w:tc>
      </w:tr>
      <w:tr w:rsidR="00084EC1" w14:paraId="690F28C2" w14:textId="77777777" w:rsidTr="003358AE">
        <w:tc>
          <w:tcPr>
            <w:tcW w:w="124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115A3889" w14:textId="18551EC9" w:rsidR="00084EC1" w:rsidRDefault="00084EC1" w:rsidP="00C16B76">
            <w:r w:rsidRPr="00D01B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GC1</w:t>
            </w:r>
          </w:p>
        </w:tc>
        <w:tc>
          <w:tcPr>
            <w:tcW w:w="902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4D37AC59" w14:textId="1D041BEB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33.1 ±3.6</w:t>
            </w:r>
          </w:p>
        </w:tc>
        <w:tc>
          <w:tcPr>
            <w:tcW w:w="899" w:type="dxa"/>
            <w:vMerge w:val="restart"/>
            <w:tcBorders>
              <w:top w:val="single" w:sz="24" w:space="0" w:color="auto"/>
            </w:tcBorders>
            <w:vAlign w:val="center"/>
          </w:tcPr>
          <w:p w14:paraId="6BDB9E3B" w14:textId="23F99304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 xml:space="preserve">0 </w:t>
            </w:r>
          </w:p>
        </w:tc>
        <w:tc>
          <w:tcPr>
            <w:tcW w:w="900" w:type="dxa"/>
            <w:vMerge w:val="restart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63523DB6" w14:textId="2DF9A685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1.7 ±0.9</w:t>
            </w:r>
          </w:p>
        </w:tc>
        <w:tc>
          <w:tcPr>
            <w:tcW w:w="902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651647C1" w14:textId="2349663F" w:rsidR="00084EC1" w:rsidRPr="00864606" w:rsidRDefault="004A1CA5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28.4 ±4.5</w:t>
            </w:r>
          </w:p>
        </w:tc>
        <w:tc>
          <w:tcPr>
            <w:tcW w:w="900" w:type="dxa"/>
            <w:vMerge w:val="restart"/>
            <w:tcBorders>
              <w:top w:val="single" w:sz="24" w:space="0" w:color="auto"/>
            </w:tcBorders>
            <w:vAlign w:val="center"/>
          </w:tcPr>
          <w:p w14:paraId="22CBB2BF" w14:textId="435A5CAD" w:rsidR="00084EC1" w:rsidRPr="00864606" w:rsidRDefault="004A1CA5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 ±1.2</w:t>
            </w:r>
          </w:p>
        </w:tc>
        <w:tc>
          <w:tcPr>
            <w:tcW w:w="902" w:type="dxa"/>
            <w:vMerge w:val="restart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7B9517FC" w14:textId="47A0F5D0" w:rsidR="00084EC1" w:rsidRPr="00864606" w:rsidRDefault="004A1CA5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4.1 ±1.5</w:t>
            </w:r>
          </w:p>
        </w:tc>
        <w:tc>
          <w:tcPr>
            <w:tcW w:w="903" w:type="dxa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21C60D25" w14:textId="56AFC1CD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35.2 ±3.9</w:t>
            </w:r>
          </w:p>
        </w:tc>
        <w:tc>
          <w:tcPr>
            <w:tcW w:w="901" w:type="dxa"/>
            <w:tcBorders>
              <w:top w:val="single" w:sz="24" w:space="0" w:color="auto"/>
            </w:tcBorders>
            <w:vAlign w:val="center"/>
          </w:tcPr>
          <w:p w14:paraId="45F2FBD0" w14:textId="2BBF534E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 xml:space="preserve">-0.2 ± </w:t>
            </w:r>
            <w:r w:rsidRPr="00DD53A4">
              <w:rPr>
                <w:rFonts w:asciiTheme="majorBidi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902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15B33D52" w14:textId="2D908086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2.5 ±1.4</w:t>
            </w:r>
          </w:p>
        </w:tc>
        <w:tc>
          <w:tcPr>
            <w:tcW w:w="903" w:type="dxa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184435B4" w14:textId="369C0094" w:rsidR="00084EC1" w:rsidRPr="00864606" w:rsidRDefault="00E60CD4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32.8 ±4.7</w:t>
            </w:r>
          </w:p>
        </w:tc>
        <w:tc>
          <w:tcPr>
            <w:tcW w:w="902" w:type="dxa"/>
            <w:tcBorders>
              <w:top w:val="single" w:sz="24" w:space="0" w:color="auto"/>
            </w:tcBorders>
            <w:vAlign w:val="center"/>
          </w:tcPr>
          <w:p w14:paraId="0BCCF5BD" w14:textId="5E15DF67" w:rsidR="00084EC1" w:rsidRPr="00864606" w:rsidRDefault="00E60CD4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15.4 ±4.3</w:t>
            </w:r>
          </w:p>
        </w:tc>
        <w:tc>
          <w:tcPr>
            <w:tcW w:w="902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50FC01BE" w14:textId="0CF391E9" w:rsidR="00084EC1" w:rsidRPr="00864606" w:rsidRDefault="00E60CD4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20.5 ±2.6</w:t>
            </w:r>
          </w:p>
        </w:tc>
        <w:tc>
          <w:tcPr>
            <w:tcW w:w="918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6EDBA4B2" w14:textId="026BA04B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2.1</w:t>
            </w:r>
          </w:p>
        </w:tc>
        <w:tc>
          <w:tcPr>
            <w:tcW w:w="918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7B4A3639" w14:textId="399C6A10" w:rsidR="00084EC1" w:rsidRPr="00864606" w:rsidRDefault="00E60CD4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4.4</w:t>
            </w:r>
          </w:p>
        </w:tc>
      </w:tr>
      <w:tr w:rsidR="00084EC1" w14:paraId="084B650C" w14:textId="77777777" w:rsidTr="003358AE">
        <w:tc>
          <w:tcPr>
            <w:tcW w:w="1244" w:type="dxa"/>
            <w:tcBorders>
              <w:left w:val="single" w:sz="24" w:space="0" w:color="auto"/>
              <w:right w:val="single" w:sz="24" w:space="0" w:color="auto"/>
            </w:tcBorders>
          </w:tcPr>
          <w:p w14:paraId="16111218" w14:textId="148ABA42" w:rsidR="00084EC1" w:rsidRDefault="00084EC1" w:rsidP="00C16B76">
            <w:r w:rsidRPr="00D01B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GC2</w:t>
            </w:r>
          </w:p>
        </w:tc>
        <w:tc>
          <w:tcPr>
            <w:tcW w:w="902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27EFDD64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99" w:type="dxa"/>
            <w:vMerge/>
            <w:vAlign w:val="center"/>
          </w:tcPr>
          <w:p w14:paraId="380D016C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right w:val="single" w:sz="24" w:space="0" w:color="auto"/>
            </w:tcBorders>
            <w:vAlign w:val="center"/>
          </w:tcPr>
          <w:p w14:paraId="65FC59A2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1D078E0B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14:paraId="45E10EF1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right w:val="single" w:sz="24" w:space="0" w:color="auto"/>
            </w:tcBorders>
            <w:vAlign w:val="center"/>
          </w:tcPr>
          <w:p w14:paraId="6607104F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3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3809A1F5" w14:textId="6320A805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45.7 ±4.6</w:t>
            </w:r>
          </w:p>
        </w:tc>
        <w:tc>
          <w:tcPr>
            <w:tcW w:w="901" w:type="dxa"/>
            <w:vAlign w:val="center"/>
          </w:tcPr>
          <w:p w14:paraId="64970620" w14:textId="641C675D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0.1 ±0.6</w:t>
            </w:r>
          </w:p>
        </w:tc>
        <w:tc>
          <w:tcPr>
            <w:tcW w:w="902" w:type="dxa"/>
            <w:tcBorders>
              <w:right w:val="single" w:sz="24" w:space="0" w:color="auto"/>
            </w:tcBorders>
            <w:vAlign w:val="center"/>
          </w:tcPr>
          <w:p w14:paraId="10D2D677" w14:textId="6373BC12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4.8 ±2.4</w:t>
            </w:r>
          </w:p>
        </w:tc>
        <w:tc>
          <w:tcPr>
            <w:tcW w:w="903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037A48BC" w14:textId="609F3CCF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39 ±4.1</w:t>
            </w:r>
          </w:p>
        </w:tc>
        <w:tc>
          <w:tcPr>
            <w:tcW w:w="902" w:type="dxa"/>
            <w:vAlign w:val="center"/>
          </w:tcPr>
          <w:p w14:paraId="0544FBF0" w14:textId="6CA89C2A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19.2 ±2</w:t>
            </w:r>
          </w:p>
        </w:tc>
        <w:tc>
          <w:tcPr>
            <w:tcW w:w="902" w:type="dxa"/>
            <w:tcBorders>
              <w:right w:val="single" w:sz="24" w:space="0" w:color="auto"/>
            </w:tcBorders>
            <w:vAlign w:val="center"/>
          </w:tcPr>
          <w:p w14:paraId="4281DD09" w14:textId="60A7588B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22.3 ±2.2</w:t>
            </w:r>
          </w:p>
        </w:tc>
        <w:tc>
          <w:tcPr>
            <w:tcW w:w="918" w:type="dxa"/>
            <w:tcBorders>
              <w:left w:val="single" w:sz="24" w:space="0" w:color="auto"/>
            </w:tcBorders>
            <w:vAlign w:val="center"/>
          </w:tcPr>
          <w:p w14:paraId="0B097A9D" w14:textId="5963819F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12.6</w:t>
            </w:r>
          </w:p>
        </w:tc>
        <w:tc>
          <w:tcPr>
            <w:tcW w:w="918" w:type="dxa"/>
            <w:tcBorders>
              <w:right w:val="single" w:sz="24" w:space="0" w:color="auto"/>
            </w:tcBorders>
            <w:vAlign w:val="center"/>
          </w:tcPr>
          <w:p w14:paraId="05B1926F" w14:textId="24402995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10.6</w:t>
            </w:r>
          </w:p>
        </w:tc>
      </w:tr>
      <w:tr w:rsidR="00084EC1" w14:paraId="2AA52285" w14:textId="77777777" w:rsidTr="003358AE">
        <w:tc>
          <w:tcPr>
            <w:tcW w:w="1244" w:type="dxa"/>
            <w:tcBorders>
              <w:left w:val="single" w:sz="24" w:space="0" w:color="auto"/>
              <w:right w:val="single" w:sz="24" w:space="0" w:color="auto"/>
            </w:tcBorders>
          </w:tcPr>
          <w:p w14:paraId="17082213" w14:textId="29183EC5" w:rsidR="00084EC1" w:rsidRDefault="00084EC1" w:rsidP="00C16B76">
            <w:r w:rsidRPr="00D01B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GC3</w:t>
            </w:r>
          </w:p>
        </w:tc>
        <w:tc>
          <w:tcPr>
            <w:tcW w:w="902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2E0FF2AB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99" w:type="dxa"/>
            <w:vMerge/>
            <w:vAlign w:val="center"/>
          </w:tcPr>
          <w:p w14:paraId="34DD53B4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right w:val="single" w:sz="24" w:space="0" w:color="auto"/>
            </w:tcBorders>
            <w:vAlign w:val="center"/>
          </w:tcPr>
          <w:p w14:paraId="29E0E21B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334EE4C0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14:paraId="74AA6367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right w:val="single" w:sz="24" w:space="0" w:color="auto"/>
            </w:tcBorders>
            <w:vAlign w:val="center"/>
          </w:tcPr>
          <w:p w14:paraId="47B45576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3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6C3F7132" w14:textId="4FDD2DE8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40.7 ±3.7</w:t>
            </w:r>
          </w:p>
        </w:tc>
        <w:tc>
          <w:tcPr>
            <w:tcW w:w="901" w:type="dxa"/>
            <w:vAlign w:val="center"/>
          </w:tcPr>
          <w:p w14:paraId="58E6897E" w14:textId="1F302276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1.5 ±1.4</w:t>
            </w:r>
          </w:p>
        </w:tc>
        <w:tc>
          <w:tcPr>
            <w:tcW w:w="902" w:type="dxa"/>
            <w:tcBorders>
              <w:right w:val="single" w:sz="24" w:space="0" w:color="auto"/>
            </w:tcBorders>
            <w:vAlign w:val="center"/>
          </w:tcPr>
          <w:p w14:paraId="1F358A35" w14:textId="553A4B69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9.6 ±4.2</w:t>
            </w:r>
          </w:p>
        </w:tc>
        <w:tc>
          <w:tcPr>
            <w:tcW w:w="903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6403C827" w14:textId="6B0AB1AB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35.2 ±4.1</w:t>
            </w:r>
          </w:p>
        </w:tc>
        <w:tc>
          <w:tcPr>
            <w:tcW w:w="902" w:type="dxa"/>
            <w:vAlign w:val="center"/>
          </w:tcPr>
          <w:p w14:paraId="00226327" w14:textId="47791EAB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8.6 ±4.7</w:t>
            </w:r>
          </w:p>
        </w:tc>
        <w:tc>
          <w:tcPr>
            <w:tcW w:w="902" w:type="dxa"/>
            <w:tcBorders>
              <w:right w:val="single" w:sz="24" w:space="0" w:color="auto"/>
            </w:tcBorders>
            <w:vAlign w:val="center"/>
          </w:tcPr>
          <w:p w14:paraId="4242809F" w14:textId="77411744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10.7 ±5.2</w:t>
            </w:r>
          </w:p>
        </w:tc>
        <w:tc>
          <w:tcPr>
            <w:tcW w:w="918" w:type="dxa"/>
            <w:tcBorders>
              <w:left w:val="single" w:sz="24" w:space="0" w:color="auto"/>
            </w:tcBorders>
            <w:vAlign w:val="center"/>
          </w:tcPr>
          <w:p w14:paraId="0C4D291C" w14:textId="6D65B55F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7.7</w:t>
            </w:r>
          </w:p>
        </w:tc>
        <w:tc>
          <w:tcPr>
            <w:tcW w:w="918" w:type="dxa"/>
            <w:tcBorders>
              <w:right w:val="single" w:sz="24" w:space="0" w:color="auto"/>
            </w:tcBorders>
            <w:vAlign w:val="center"/>
          </w:tcPr>
          <w:p w14:paraId="072ED4C4" w14:textId="58FB1995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6.8</w:t>
            </w:r>
          </w:p>
        </w:tc>
      </w:tr>
      <w:tr w:rsidR="00084EC1" w14:paraId="5042EFBB" w14:textId="77777777" w:rsidTr="003358AE">
        <w:tc>
          <w:tcPr>
            <w:tcW w:w="1244" w:type="dxa"/>
            <w:tcBorders>
              <w:left w:val="single" w:sz="24" w:space="0" w:color="auto"/>
              <w:right w:val="single" w:sz="24" w:space="0" w:color="auto"/>
            </w:tcBorders>
          </w:tcPr>
          <w:p w14:paraId="0CE69C8E" w14:textId="222CE405" w:rsidR="00084EC1" w:rsidRDefault="00084EC1" w:rsidP="00C16B76">
            <w:r w:rsidRPr="00D01B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GC4</w:t>
            </w:r>
          </w:p>
        </w:tc>
        <w:tc>
          <w:tcPr>
            <w:tcW w:w="902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0610B60D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99" w:type="dxa"/>
            <w:vMerge/>
            <w:vAlign w:val="center"/>
          </w:tcPr>
          <w:p w14:paraId="4A24C89E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right w:val="single" w:sz="24" w:space="0" w:color="auto"/>
            </w:tcBorders>
            <w:vAlign w:val="center"/>
          </w:tcPr>
          <w:p w14:paraId="00314293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7CD3A776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14:paraId="5ECC648F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right w:val="single" w:sz="24" w:space="0" w:color="auto"/>
            </w:tcBorders>
            <w:vAlign w:val="center"/>
          </w:tcPr>
          <w:p w14:paraId="623AB291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3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00E13EBE" w14:textId="39E5A93E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34.3 ±5</w:t>
            </w:r>
          </w:p>
        </w:tc>
        <w:tc>
          <w:tcPr>
            <w:tcW w:w="901" w:type="dxa"/>
            <w:vAlign w:val="center"/>
          </w:tcPr>
          <w:p w14:paraId="5C30BF3C" w14:textId="45131EE0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2.3 ±1.4</w:t>
            </w:r>
          </w:p>
        </w:tc>
        <w:tc>
          <w:tcPr>
            <w:tcW w:w="902" w:type="dxa"/>
            <w:tcBorders>
              <w:right w:val="single" w:sz="24" w:space="0" w:color="auto"/>
            </w:tcBorders>
            <w:vAlign w:val="center"/>
          </w:tcPr>
          <w:p w14:paraId="55255430" w14:textId="102C2B40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12 ±3.8</w:t>
            </w:r>
          </w:p>
        </w:tc>
        <w:tc>
          <w:tcPr>
            <w:tcW w:w="903" w:type="dxa"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141B9041" w14:textId="5E69EFC7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31.9 ±3.7</w:t>
            </w:r>
          </w:p>
        </w:tc>
        <w:tc>
          <w:tcPr>
            <w:tcW w:w="902" w:type="dxa"/>
            <w:vAlign w:val="center"/>
          </w:tcPr>
          <w:p w14:paraId="0079C6CA" w14:textId="77361B1E" w:rsidR="00084EC1" w:rsidRPr="00864606" w:rsidRDefault="00CC383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16.1</w:t>
            </w:r>
            <w:r w:rsidR="00FE5596" w:rsidRPr="00864606">
              <w:rPr>
                <w:rFonts w:asciiTheme="majorBidi" w:hAnsiTheme="majorBidi" w:cstheme="majorBidi"/>
                <w:sz w:val="18"/>
                <w:szCs w:val="18"/>
              </w:rPr>
              <w:t xml:space="preserve"> ±2</w:t>
            </w:r>
          </w:p>
        </w:tc>
        <w:tc>
          <w:tcPr>
            <w:tcW w:w="902" w:type="dxa"/>
            <w:tcBorders>
              <w:right w:val="single" w:sz="24" w:space="0" w:color="auto"/>
            </w:tcBorders>
            <w:vAlign w:val="center"/>
          </w:tcPr>
          <w:p w14:paraId="5ACBD732" w14:textId="77E52CD5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18.8 ±2.7</w:t>
            </w:r>
          </w:p>
        </w:tc>
        <w:tc>
          <w:tcPr>
            <w:tcW w:w="918" w:type="dxa"/>
            <w:tcBorders>
              <w:left w:val="single" w:sz="24" w:space="0" w:color="auto"/>
            </w:tcBorders>
            <w:vAlign w:val="center"/>
          </w:tcPr>
          <w:p w14:paraId="590B929F" w14:textId="6F9EAB44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1.2</w:t>
            </w:r>
          </w:p>
        </w:tc>
        <w:tc>
          <w:tcPr>
            <w:tcW w:w="918" w:type="dxa"/>
            <w:tcBorders>
              <w:right w:val="single" w:sz="24" w:space="0" w:color="auto"/>
            </w:tcBorders>
            <w:vAlign w:val="center"/>
          </w:tcPr>
          <w:p w14:paraId="2C04D3ED" w14:textId="572A2F2A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3.5</w:t>
            </w:r>
          </w:p>
        </w:tc>
      </w:tr>
      <w:tr w:rsidR="00084EC1" w14:paraId="0137C1F4" w14:textId="77777777" w:rsidTr="003358AE">
        <w:tc>
          <w:tcPr>
            <w:tcW w:w="124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FA95F2E" w14:textId="2F346AD9" w:rsidR="00084EC1" w:rsidRDefault="00084EC1" w:rsidP="00C16B76">
            <w:r w:rsidRPr="00D01BC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GC5</w:t>
            </w:r>
          </w:p>
        </w:tc>
        <w:tc>
          <w:tcPr>
            <w:tcW w:w="902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5FB548AB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99" w:type="dxa"/>
            <w:vMerge/>
            <w:tcBorders>
              <w:bottom w:val="single" w:sz="24" w:space="0" w:color="auto"/>
            </w:tcBorders>
            <w:vAlign w:val="center"/>
          </w:tcPr>
          <w:p w14:paraId="48B1A39C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61DE6931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2C766E9E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bottom w:val="single" w:sz="24" w:space="0" w:color="auto"/>
            </w:tcBorders>
            <w:vAlign w:val="center"/>
          </w:tcPr>
          <w:p w14:paraId="567E79DD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2" w:type="dxa"/>
            <w:vMerge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4D1604A7" w14:textId="77777777" w:rsidR="00084EC1" w:rsidRPr="00864606" w:rsidRDefault="00084EC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60BD4DB0" w14:textId="4C387F9C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21.6 ±4.6</w:t>
            </w:r>
          </w:p>
        </w:tc>
        <w:tc>
          <w:tcPr>
            <w:tcW w:w="901" w:type="dxa"/>
            <w:tcBorders>
              <w:bottom w:val="single" w:sz="24" w:space="0" w:color="auto"/>
            </w:tcBorders>
            <w:vAlign w:val="center"/>
          </w:tcPr>
          <w:p w14:paraId="595A3CAA" w14:textId="7ADFEB7E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4.6 ±2.4</w:t>
            </w:r>
          </w:p>
        </w:tc>
        <w:tc>
          <w:tcPr>
            <w:tcW w:w="902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75D63CE4" w14:textId="68102F9A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14 ±4.6</w:t>
            </w:r>
          </w:p>
        </w:tc>
        <w:tc>
          <w:tcPr>
            <w:tcW w:w="90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36EAEFB0" w14:textId="3FC61B88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29.8 ±3.3</w:t>
            </w:r>
          </w:p>
        </w:tc>
        <w:tc>
          <w:tcPr>
            <w:tcW w:w="902" w:type="dxa"/>
            <w:tcBorders>
              <w:bottom w:val="single" w:sz="24" w:space="0" w:color="auto"/>
            </w:tcBorders>
            <w:vAlign w:val="center"/>
          </w:tcPr>
          <w:p w14:paraId="6DFA0C53" w14:textId="15E16E32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4.1 ±2.3</w:t>
            </w:r>
          </w:p>
        </w:tc>
        <w:tc>
          <w:tcPr>
            <w:tcW w:w="902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2CB7C0BE" w14:textId="133FD938" w:rsidR="00084EC1" w:rsidRPr="00864606" w:rsidRDefault="00FE5596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13 ±4.7</w:t>
            </w:r>
          </w:p>
        </w:tc>
        <w:tc>
          <w:tcPr>
            <w:tcW w:w="918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206A04C7" w14:textId="612E832D" w:rsidR="00084EC1" w:rsidRPr="00864606" w:rsidRDefault="0039092D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-11.5</w:t>
            </w:r>
          </w:p>
        </w:tc>
        <w:tc>
          <w:tcPr>
            <w:tcW w:w="918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1E461246" w14:textId="5201C07C" w:rsidR="00084EC1" w:rsidRPr="00864606" w:rsidRDefault="00CC3831" w:rsidP="00C16B7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64606">
              <w:rPr>
                <w:rFonts w:asciiTheme="majorBidi" w:hAnsiTheme="majorBidi" w:cstheme="majorBidi"/>
                <w:sz w:val="18"/>
                <w:szCs w:val="18"/>
              </w:rPr>
              <w:t>1.4</w:t>
            </w:r>
          </w:p>
        </w:tc>
      </w:tr>
    </w:tbl>
    <w:p w14:paraId="00EF3B9D" w14:textId="64CE8CC2" w:rsidR="009D010E" w:rsidRPr="00401BA0" w:rsidRDefault="009D010E" w:rsidP="00401BA0"/>
    <w:sectPr w:rsidR="009D010E" w:rsidRPr="00401BA0" w:rsidSect="00483487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D81223"/>
    <w:multiLevelType w:val="multilevel"/>
    <w:tmpl w:val="515219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B01"/>
    <w:rsid w:val="0000783E"/>
    <w:rsid w:val="00010B23"/>
    <w:rsid w:val="000230DF"/>
    <w:rsid w:val="00084EC1"/>
    <w:rsid w:val="000B3856"/>
    <w:rsid w:val="000E1F81"/>
    <w:rsid w:val="000E258F"/>
    <w:rsid w:val="001037E8"/>
    <w:rsid w:val="001348AC"/>
    <w:rsid w:val="00140182"/>
    <w:rsid w:val="001471D3"/>
    <w:rsid w:val="001566E7"/>
    <w:rsid w:val="001635AC"/>
    <w:rsid w:val="001701A3"/>
    <w:rsid w:val="001952C5"/>
    <w:rsid w:val="001A3C2B"/>
    <w:rsid w:val="001E7E44"/>
    <w:rsid w:val="001F7230"/>
    <w:rsid w:val="00225966"/>
    <w:rsid w:val="002530C0"/>
    <w:rsid w:val="00260F16"/>
    <w:rsid w:val="00261A78"/>
    <w:rsid w:val="00266D05"/>
    <w:rsid w:val="00275ED4"/>
    <w:rsid w:val="00284A70"/>
    <w:rsid w:val="00291752"/>
    <w:rsid w:val="002A4BBB"/>
    <w:rsid w:val="002A5949"/>
    <w:rsid w:val="002B1601"/>
    <w:rsid w:val="002B1A32"/>
    <w:rsid w:val="002B5A9A"/>
    <w:rsid w:val="002F06D6"/>
    <w:rsid w:val="003358AE"/>
    <w:rsid w:val="00344164"/>
    <w:rsid w:val="00346643"/>
    <w:rsid w:val="00346711"/>
    <w:rsid w:val="00360920"/>
    <w:rsid w:val="00372AD7"/>
    <w:rsid w:val="0039092D"/>
    <w:rsid w:val="00395516"/>
    <w:rsid w:val="003B68CB"/>
    <w:rsid w:val="003D1789"/>
    <w:rsid w:val="003E1D6D"/>
    <w:rsid w:val="003E2A74"/>
    <w:rsid w:val="00401BA0"/>
    <w:rsid w:val="0040682A"/>
    <w:rsid w:val="0041369F"/>
    <w:rsid w:val="0043349A"/>
    <w:rsid w:val="0044454A"/>
    <w:rsid w:val="00471067"/>
    <w:rsid w:val="004757BB"/>
    <w:rsid w:val="00477757"/>
    <w:rsid w:val="00483487"/>
    <w:rsid w:val="004844D3"/>
    <w:rsid w:val="00484F8C"/>
    <w:rsid w:val="00492118"/>
    <w:rsid w:val="004A1CA5"/>
    <w:rsid w:val="004B4446"/>
    <w:rsid w:val="004C58FC"/>
    <w:rsid w:val="004E57AE"/>
    <w:rsid w:val="004F0936"/>
    <w:rsid w:val="00593F95"/>
    <w:rsid w:val="005961E8"/>
    <w:rsid w:val="005B2F43"/>
    <w:rsid w:val="005C1AE6"/>
    <w:rsid w:val="005F34B9"/>
    <w:rsid w:val="00604359"/>
    <w:rsid w:val="00606918"/>
    <w:rsid w:val="006077F9"/>
    <w:rsid w:val="00620624"/>
    <w:rsid w:val="00640FC7"/>
    <w:rsid w:val="00662E88"/>
    <w:rsid w:val="00676B1C"/>
    <w:rsid w:val="00685481"/>
    <w:rsid w:val="006B2129"/>
    <w:rsid w:val="006C4E4F"/>
    <w:rsid w:val="006D5453"/>
    <w:rsid w:val="006F4EA9"/>
    <w:rsid w:val="00710614"/>
    <w:rsid w:val="0073138B"/>
    <w:rsid w:val="00747DBC"/>
    <w:rsid w:val="00756DD7"/>
    <w:rsid w:val="007829D2"/>
    <w:rsid w:val="007B497D"/>
    <w:rsid w:val="007B6C92"/>
    <w:rsid w:val="007C44A6"/>
    <w:rsid w:val="007C5862"/>
    <w:rsid w:val="007E39B2"/>
    <w:rsid w:val="007F3366"/>
    <w:rsid w:val="00810C24"/>
    <w:rsid w:val="00811621"/>
    <w:rsid w:val="00817929"/>
    <w:rsid w:val="00825B10"/>
    <w:rsid w:val="00833E38"/>
    <w:rsid w:val="00864606"/>
    <w:rsid w:val="00875C38"/>
    <w:rsid w:val="008A49C0"/>
    <w:rsid w:val="008B0985"/>
    <w:rsid w:val="008B6FF6"/>
    <w:rsid w:val="00905DD4"/>
    <w:rsid w:val="009157D6"/>
    <w:rsid w:val="00920F47"/>
    <w:rsid w:val="0092207F"/>
    <w:rsid w:val="00927419"/>
    <w:rsid w:val="00943E71"/>
    <w:rsid w:val="00993C33"/>
    <w:rsid w:val="009A4C7C"/>
    <w:rsid w:val="009A6820"/>
    <w:rsid w:val="009A6D2F"/>
    <w:rsid w:val="009C24F0"/>
    <w:rsid w:val="009D010E"/>
    <w:rsid w:val="009E71BD"/>
    <w:rsid w:val="00A11042"/>
    <w:rsid w:val="00A131C6"/>
    <w:rsid w:val="00A15153"/>
    <w:rsid w:val="00A17ED4"/>
    <w:rsid w:val="00A267C9"/>
    <w:rsid w:val="00A30DFF"/>
    <w:rsid w:val="00A45184"/>
    <w:rsid w:val="00A57930"/>
    <w:rsid w:val="00A62EF7"/>
    <w:rsid w:val="00A64440"/>
    <w:rsid w:val="00A668CB"/>
    <w:rsid w:val="00A812B0"/>
    <w:rsid w:val="00A84725"/>
    <w:rsid w:val="00A94674"/>
    <w:rsid w:val="00AA7762"/>
    <w:rsid w:val="00AD0B01"/>
    <w:rsid w:val="00AD193E"/>
    <w:rsid w:val="00AD2450"/>
    <w:rsid w:val="00B43082"/>
    <w:rsid w:val="00B54FF7"/>
    <w:rsid w:val="00B64A24"/>
    <w:rsid w:val="00B80B85"/>
    <w:rsid w:val="00B836A1"/>
    <w:rsid w:val="00B87163"/>
    <w:rsid w:val="00B9334D"/>
    <w:rsid w:val="00B93FD1"/>
    <w:rsid w:val="00BB123B"/>
    <w:rsid w:val="00BB3675"/>
    <w:rsid w:val="00BC724A"/>
    <w:rsid w:val="00C00490"/>
    <w:rsid w:val="00C06640"/>
    <w:rsid w:val="00C10D0E"/>
    <w:rsid w:val="00C16B76"/>
    <w:rsid w:val="00C2326F"/>
    <w:rsid w:val="00C23E05"/>
    <w:rsid w:val="00C30BEB"/>
    <w:rsid w:val="00C41D9F"/>
    <w:rsid w:val="00C67E22"/>
    <w:rsid w:val="00C7420B"/>
    <w:rsid w:val="00C844C4"/>
    <w:rsid w:val="00C86A33"/>
    <w:rsid w:val="00C932CC"/>
    <w:rsid w:val="00CB3E0A"/>
    <w:rsid w:val="00CC3831"/>
    <w:rsid w:val="00CF13C9"/>
    <w:rsid w:val="00D04C18"/>
    <w:rsid w:val="00D07F7E"/>
    <w:rsid w:val="00D52778"/>
    <w:rsid w:val="00D65E2E"/>
    <w:rsid w:val="00D75FEF"/>
    <w:rsid w:val="00D84053"/>
    <w:rsid w:val="00D85132"/>
    <w:rsid w:val="00D928B5"/>
    <w:rsid w:val="00DA499A"/>
    <w:rsid w:val="00DC0E9D"/>
    <w:rsid w:val="00DD53A4"/>
    <w:rsid w:val="00DE4DD6"/>
    <w:rsid w:val="00DE5499"/>
    <w:rsid w:val="00E07A7D"/>
    <w:rsid w:val="00E24402"/>
    <w:rsid w:val="00E3086E"/>
    <w:rsid w:val="00E3687E"/>
    <w:rsid w:val="00E4639F"/>
    <w:rsid w:val="00E5608A"/>
    <w:rsid w:val="00E60CD4"/>
    <w:rsid w:val="00E6132D"/>
    <w:rsid w:val="00E715B6"/>
    <w:rsid w:val="00E71A5C"/>
    <w:rsid w:val="00E71B2E"/>
    <w:rsid w:val="00E737A0"/>
    <w:rsid w:val="00E947B2"/>
    <w:rsid w:val="00E94D25"/>
    <w:rsid w:val="00EA0343"/>
    <w:rsid w:val="00EC3C61"/>
    <w:rsid w:val="00F15752"/>
    <w:rsid w:val="00F16419"/>
    <w:rsid w:val="00F44A2A"/>
    <w:rsid w:val="00F74CE0"/>
    <w:rsid w:val="00FC590A"/>
    <w:rsid w:val="00FE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A014C"/>
  <w14:defaultImageDpi w14:val="32767"/>
  <w15:chartTrackingRefBased/>
  <w15:docId w15:val="{AA67ED65-F808-4F8C-AC1E-2ECDF725F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9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E5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4A2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0D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0D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0D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0D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0D0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EAAAE</dc:creator>
  <cp:keywords/>
  <dc:description/>
  <cp:lastModifiedBy>Terri Scott</cp:lastModifiedBy>
  <cp:revision>2</cp:revision>
  <dcterms:created xsi:type="dcterms:W3CDTF">2020-12-04T12:05:00Z</dcterms:created>
  <dcterms:modified xsi:type="dcterms:W3CDTF">2020-12-04T12:05:00Z</dcterms:modified>
</cp:coreProperties>
</file>