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BCCBD" w14:textId="77777777" w:rsidR="005E5F42" w:rsidRPr="00337733" w:rsidRDefault="005E5F42" w:rsidP="005E5F42">
      <w:pPr>
        <w:pStyle w:val="Balk1"/>
        <w:shd w:val="clear" w:color="auto" w:fill="FFFFFF"/>
        <w:spacing w:line="360" w:lineRule="auto"/>
        <w:ind w:right="-11"/>
        <w:jc w:val="both"/>
        <w:rPr>
          <w:rFonts w:ascii="Times New Roman" w:hAnsi="Times New Roman"/>
          <w:i/>
          <w:sz w:val="24"/>
          <w:szCs w:val="24"/>
        </w:rPr>
      </w:pPr>
      <w:bookmarkStart w:id="0" w:name="_Hlk142383798"/>
      <w:r w:rsidRPr="00337733">
        <w:rPr>
          <w:rFonts w:ascii="Times New Roman" w:hAnsi="Times New Roman"/>
          <w:sz w:val="24"/>
          <w:szCs w:val="24"/>
        </w:rPr>
        <w:t xml:space="preserve">Cisplatin kills ovarium cancer cells through the TRPV1-mediated oxidative stress and apoptosis: </w:t>
      </w:r>
      <w:r>
        <w:rPr>
          <w:rFonts w:ascii="Times New Roman" w:hAnsi="Times New Roman"/>
          <w:sz w:val="24"/>
          <w:szCs w:val="24"/>
        </w:rPr>
        <w:t>TRPV1 inhibitor role</w:t>
      </w:r>
      <w:r w:rsidRPr="00337733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337733">
        <w:rPr>
          <w:rFonts w:ascii="Times New Roman" w:hAnsi="Times New Roman"/>
          <w:sz w:val="24"/>
          <w:szCs w:val="24"/>
        </w:rPr>
        <w:t>eicopentotaneoic</w:t>
      </w:r>
      <w:proofErr w:type="spellEnd"/>
      <w:r w:rsidRPr="00337733">
        <w:rPr>
          <w:rFonts w:ascii="Times New Roman" w:hAnsi="Times New Roman"/>
          <w:sz w:val="24"/>
          <w:szCs w:val="24"/>
        </w:rPr>
        <w:t xml:space="preserve"> acid</w:t>
      </w:r>
    </w:p>
    <w:bookmarkEnd w:id="0"/>
    <w:p w14:paraId="172A46A1" w14:textId="77777777" w:rsidR="005E5F42" w:rsidRPr="00337733" w:rsidRDefault="005E5F42" w:rsidP="005E5F42">
      <w:pPr>
        <w:spacing w:line="360" w:lineRule="auto"/>
        <w:jc w:val="center"/>
        <w:rPr>
          <w:b/>
          <w:bCs/>
        </w:rPr>
      </w:pPr>
    </w:p>
    <w:p w14:paraId="4BE44B68" w14:textId="77777777" w:rsidR="005E5F42" w:rsidRPr="00337733" w:rsidRDefault="005E5F42" w:rsidP="005E5F42">
      <w:pPr>
        <w:spacing w:line="360" w:lineRule="auto"/>
        <w:jc w:val="center"/>
        <w:rPr>
          <w:b/>
          <w:bCs/>
        </w:rPr>
      </w:pPr>
      <w:r w:rsidRPr="00337733">
        <w:rPr>
          <w:b/>
          <w:bCs/>
        </w:rPr>
        <w:t>Mevlüt Bucak</w:t>
      </w:r>
      <w:r w:rsidRPr="00337733">
        <w:rPr>
          <w:b/>
          <w:bCs/>
          <w:vertAlign w:val="superscript"/>
        </w:rPr>
        <w:t>1</w:t>
      </w:r>
      <w:r w:rsidRPr="00337733">
        <w:rPr>
          <w:b/>
          <w:bCs/>
        </w:rPr>
        <w:t>, Mustafa Nazıroğlu</w:t>
      </w:r>
      <w:r w:rsidRPr="00337733">
        <w:rPr>
          <w:b/>
          <w:bCs/>
          <w:vertAlign w:val="superscript"/>
        </w:rPr>
        <w:t>2,3,4</w:t>
      </w:r>
    </w:p>
    <w:p w14:paraId="102DA21C" w14:textId="77777777" w:rsidR="005E5F42" w:rsidRPr="00337733" w:rsidRDefault="005E5F42" w:rsidP="005E5F42">
      <w:pPr>
        <w:suppressLineNumbers/>
        <w:suppressAutoHyphens/>
        <w:jc w:val="both"/>
        <w:rPr>
          <w:shd w:val="clear" w:color="auto" w:fill="FFFFFF"/>
        </w:rPr>
      </w:pPr>
      <w:r w:rsidRPr="00337733">
        <w:rPr>
          <w:shd w:val="clear" w:color="auto" w:fill="FFFFFF"/>
          <w:vertAlign w:val="superscript"/>
        </w:rPr>
        <w:t>1</w:t>
      </w:r>
      <w:r w:rsidRPr="00337733">
        <w:rPr>
          <w:shd w:val="clear" w:color="auto" w:fill="FFFFFF"/>
        </w:rPr>
        <w:t xml:space="preserve">Division of Perinatology, Department of Obstetrics and Gynecology, Ankara </w:t>
      </w:r>
      <w:proofErr w:type="spellStart"/>
      <w:r w:rsidRPr="00337733">
        <w:rPr>
          <w:shd w:val="clear" w:color="auto" w:fill="FFFFFF"/>
        </w:rPr>
        <w:t>Etlik</w:t>
      </w:r>
      <w:proofErr w:type="spellEnd"/>
      <w:r w:rsidRPr="00337733">
        <w:rPr>
          <w:shd w:val="clear" w:color="auto" w:fill="FFFFFF"/>
        </w:rPr>
        <w:t xml:space="preserve"> City Hospital, Ankara, Türkiye</w:t>
      </w:r>
    </w:p>
    <w:p w14:paraId="41B0D108" w14:textId="77777777" w:rsidR="005E5F42" w:rsidRPr="00337733" w:rsidRDefault="005E5F42" w:rsidP="005E5F42">
      <w:pPr>
        <w:suppressLineNumbers/>
        <w:suppressAutoHyphens/>
        <w:jc w:val="both"/>
      </w:pPr>
      <w:r w:rsidRPr="00337733">
        <w:rPr>
          <w:vertAlign w:val="superscript"/>
        </w:rPr>
        <w:t xml:space="preserve">2 </w:t>
      </w:r>
      <w:r w:rsidRPr="00337733">
        <w:t xml:space="preserve">Neuroscience Research Center, Suleyman Demirel University, </w:t>
      </w:r>
      <w:proofErr w:type="spellStart"/>
      <w:r w:rsidRPr="00337733">
        <w:t>Isparta</w:t>
      </w:r>
      <w:proofErr w:type="spellEnd"/>
      <w:r w:rsidRPr="00337733">
        <w:t>, Türkiye</w:t>
      </w:r>
    </w:p>
    <w:p w14:paraId="374FF6F9" w14:textId="77777777" w:rsidR="005E5F42" w:rsidRPr="00337733" w:rsidRDefault="005E5F42" w:rsidP="005E5F42">
      <w:pPr>
        <w:pStyle w:val="GvdeMetni"/>
        <w:rPr>
          <w:rFonts w:ascii="Times New Roman" w:hAnsi="Times New Roman"/>
          <w:b w:val="0"/>
          <w:bCs w:val="0"/>
        </w:rPr>
      </w:pPr>
      <w:r w:rsidRPr="00337733">
        <w:rPr>
          <w:rFonts w:ascii="Times New Roman" w:hAnsi="Times New Roman"/>
          <w:b w:val="0"/>
          <w:bCs w:val="0"/>
          <w:vertAlign w:val="superscript"/>
        </w:rPr>
        <w:t xml:space="preserve">3 </w:t>
      </w:r>
      <w:r w:rsidRPr="00337733">
        <w:rPr>
          <w:rFonts w:ascii="Times New Roman" w:hAnsi="Times New Roman"/>
          <w:b w:val="0"/>
          <w:bCs w:val="0"/>
        </w:rPr>
        <w:t xml:space="preserve">BSN Health, Analyses, </w:t>
      </w:r>
      <w:proofErr w:type="spellStart"/>
      <w:r w:rsidRPr="00337733">
        <w:rPr>
          <w:rFonts w:ascii="Times New Roman" w:hAnsi="Times New Roman"/>
          <w:b w:val="0"/>
          <w:bCs w:val="0"/>
        </w:rPr>
        <w:t>Innov</w:t>
      </w:r>
      <w:proofErr w:type="spellEnd"/>
      <w:r w:rsidRPr="00337733">
        <w:rPr>
          <w:rFonts w:ascii="Times New Roman" w:hAnsi="Times New Roman"/>
          <w:b w:val="0"/>
          <w:bCs w:val="0"/>
        </w:rPr>
        <w:t xml:space="preserve">., Consult., Org., </w:t>
      </w:r>
      <w:proofErr w:type="spellStart"/>
      <w:r w:rsidRPr="00337733">
        <w:rPr>
          <w:rFonts w:ascii="Times New Roman" w:hAnsi="Times New Roman"/>
          <w:b w:val="0"/>
          <w:bCs w:val="0"/>
        </w:rPr>
        <w:t>Agricul</w:t>
      </w:r>
      <w:proofErr w:type="spellEnd"/>
      <w:r w:rsidRPr="00337733">
        <w:rPr>
          <w:rFonts w:ascii="Times New Roman" w:hAnsi="Times New Roman"/>
          <w:b w:val="0"/>
          <w:bCs w:val="0"/>
        </w:rPr>
        <w:t xml:space="preserve">., Ltd., </w:t>
      </w:r>
      <w:proofErr w:type="spellStart"/>
      <w:r w:rsidRPr="00337733">
        <w:rPr>
          <w:rFonts w:ascii="Times New Roman" w:hAnsi="Times New Roman"/>
          <w:b w:val="0"/>
          <w:bCs w:val="0"/>
        </w:rPr>
        <w:t>Isparta</w:t>
      </w:r>
      <w:proofErr w:type="spellEnd"/>
      <w:r w:rsidRPr="00337733">
        <w:rPr>
          <w:rFonts w:ascii="Times New Roman" w:hAnsi="Times New Roman"/>
          <w:b w:val="0"/>
          <w:bCs w:val="0"/>
        </w:rPr>
        <w:t>, Türkiye</w:t>
      </w:r>
    </w:p>
    <w:p w14:paraId="11C28AD9" w14:textId="77777777" w:rsidR="005E5F42" w:rsidRPr="00337733" w:rsidRDefault="005E5F42" w:rsidP="005E5F42">
      <w:pPr>
        <w:jc w:val="both"/>
      </w:pPr>
      <w:r w:rsidRPr="00337733">
        <w:rPr>
          <w:vertAlign w:val="superscript"/>
        </w:rPr>
        <w:t xml:space="preserve">4 </w:t>
      </w:r>
      <w:r w:rsidRPr="00337733">
        <w:t>Department of Biophysics, School of Medicine, Suleyman Demirel University</w:t>
      </w:r>
      <w:r w:rsidRPr="00337733">
        <w:rPr>
          <w:iCs/>
        </w:rPr>
        <w:t xml:space="preserve">, </w:t>
      </w:r>
      <w:proofErr w:type="spellStart"/>
      <w:r w:rsidRPr="00337733">
        <w:rPr>
          <w:iCs/>
        </w:rPr>
        <w:t>Isparta</w:t>
      </w:r>
      <w:proofErr w:type="spellEnd"/>
      <w:r w:rsidRPr="00337733">
        <w:rPr>
          <w:iCs/>
        </w:rPr>
        <w:t>, Türkiye</w:t>
      </w:r>
    </w:p>
    <w:p w14:paraId="6F5558E2" w14:textId="77777777" w:rsidR="005E5F42" w:rsidRPr="00F66563" w:rsidRDefault="005E5F42" w:rsidP="005E5F42">
      <w:pPr>
        <w:pStyle w:val="GvdeMetni"/>
        <w:rPr>
          <w:rFonts w:ascii="Times New Roman" w:hAnsi="Times New Roman"/>
          <w:b w:val="0"/>
          <w:bCs w:val="0"/>
        </w:rPr>
      </w:pPr>
    </w:p>
    <w:p w14:paraId="383FBCD4" w14:textId="77777777" w:rsidR="005E5F42" w:rsidRPr="00175C48" w:rsidRDefault="005E5F42" w:rsidP="005E5F42">
      <w:pPr>
        <w:jc w:val="both"/>
        <w:rPr>
          <w:b/>
          <w:bCs/>
          <w:iCs/>
        </w:rPr>
      </w:pPr>
      <w:r w:rsidRPr="00175C48">
        <w:rPr>
          <w:b/>
          <w:bCs/>
          <w:iCs/>
        </w:rPr>
        <w:t>Corresponding author</w:t>
      </w:r>
    </w:p>
    <w:p w14:paraId="003BEC0F" w14:textId="77777777" w:rsidR="005E5F42" w:rsidRDefault="005E5F42" w:rsidP="005E5F42">
      <w:pPr>
        <w:jc w:val="both"/>
      </w:pPr>
      <w:r>
        <w:t>Prof</w:t>
      </w:r>
      <w:r w:rsidRPr="00175C48">
        <w:t xml:space="preserve">. Dr. </w:t>
      </w:r>
      <w:r>
        <w:t>Mustafa NAZIROĞLU</w:t>
      </w:r>
      <w:r w:rsidRPr="00175C48">
        <w:t>,</w:t>
      </w:r>
      <w:r>
        <w:t xml:space="preserve"> DVM, PhD</w:t>
      </w:r>
    </w:p>
    <w:p w14:paraId="15DBA32A" w14:textId="77777777" w:rsidR="005E5F42" w:rsidRDefault="005E5F42" w:rsidP="005E5F42">
      <w:pPr>
        <w:jc w:val="both"/>
      </w:pPr>
      <w:r w:rsidRPr="00175C48">
        <w:t xml:space="preserve">Department of Biophysics, </w:t>
      </w:r>
      <w:r>
        <w:t>School</w:t>
      </w:r>
      <w:r w:rsidRPr="00175C48">
        <w:t xml:space="preserve"> of Medicine, </w:t>
      </w:r>
    </w:p>
    <w:p w14:paraId="260F4014" w14:textId="77777777" w:rsidR="005E5F42" w:rsidRPr="004157E6" w:rsidRDefault="005E5F42" w:rsidP="005E5F42">
      <w:pPr>
        <w:jc w:val="both"/>
        <w:rPr>
          <w:iCs/>
        </w:rPr>
      </w:pPr>
      <w:r w:rsidRPr="00175C48">
        <w:t>Suleyman Demirel University</w:t>
      </w:r>
      <w:r w:rsidRPr="00175C48">
        <w:rPr>
          <w:iCs/>
        </w:rPr>
        <w:t xml:space="preserve">, </w:t>
      </w:r>
      <w:proofErr w:type="spellStart"/>
      <w:r w:rsidRPr="00175C48">
        <w:rPr>
          <w:iCs/>
        </w:rPr>
        <w:t>Isparta</w:t>
      </w:r>
      <w:proofErr w:type="spellEnd"/>
      <w:r w:rsidRPr="00175C48">
        <w:rPr>
          <w:iCs/>
        </w:rPr>
        <w:t xml:space="preserve">, </w:t>
      </w:r>
      <w:r>
        <w:rPr>
          <w:iCs/>
        </w:rPr>
        <w:t xml:space="preserve">TR-32260, </w:t>
      </w:r>
      <w:r w:rsidRPr="00175C48">
        <w:rPr>
          <w:iCs/>
        </w:rPr>
        <w:t>T</w:t>
      </w:r>
      <w:r>
        <w:rPr>
          <w:iCs/>
        </w:rPr>
        <w:t>ü</w:t>
      </w:r>
      <w:r w:rsidRPr="00175C48">
        <w:rPr>
          <w:iCs/>
        </w:rPr>
        <w:t>rkiye</w:t>
      </w:r>
      <w:r w:rsidRPr="00175C48">
        <w:tab/>
      </w:r>
    </w:p>
    <w:p w14:paraId="3219FB7E" w14:textId="77777777" w:rsidR="005E5F42" w:rsidRPr="00175C48" w:rsidRDefault="005E5F42" w:rsidP="005E5F42">
      <w:pPr>
        <w:jc w:val="both"/>
      </w:pPr>
      <w:r w:rsidRPr="00175C48">
        <w:t xml:space="preserve">E-mail: </w:t>
      </w:r>
      <w:hyperlink r:id="rId4" w:history="1">
        <w:r w:rsidRPr="00D424D1">
          <w:rPr>
            <w:rStyle w:val="Kpr"/>
          </w:rPr>
          <w:t>mustafanaziroglu@sdu.edu.tr</w:t>
        </w:r>
      </w:hyperlink>
      <w:r>
        <w:t xml:space="preserve"> </w:t>
      </w:r>
    </w:p>
    <w:p w14:paraId="1397CB3B" w14:textId="1D194961" w:rsidR="006D66BC" w:rsidRDefault="006D66BC"/>
    <w:p w14:paraId="6E20CF20" w14:textId="7BB6E400" w:rsidR="005E5F42" w:rsidRDefault="005E5F42"/>
    <w:p w14:paraId="3255CB10" w14:textId="205BF06B" w:rsidR="005E5F42" w:rsidRDefault="005E5F42"/>
    <w:p w14:paraId="0222F6EA" w14:textId="126731C6" w:rsidR="005E5F42" w:rsidRDefault="005E5F42"/>
    <w:p w14:paraId="1BED2657" w14:textId="73E4A4EE" w:rsidR="005E5F42" w:rsidRDefault="005E5F42"/>
    <w:p w14:paraId="259829AF" w14:textId="5983F5B7" w:rsidR="005E5F42" w:rsidRDefault="005E5F42"/>
    <w:p w14:paraId="367650D6" w14:textId="7407F609" w:rsidR="005E5F42" w:rsidRDefault="005E5F42"/>
    <w:p w14:paraId="70769E5E" w14:textId="11A679F5" w:rsidR="005E5F42" w:rsidRDefault="005E5F42"/>
    <w:p w14:paraId="3AA15E95" w14:textId="5BB644E8" w:rsidR="005E5F42" w:rsidRDefault="005E5F42"/>
    <w:p w14:paraId="7A7E5CC2" w14:textId="5CB96E91" w:rsidR="005E5F42" w:rsidRDefault="005E5F42"/>
    <w:p w14:paraId="50D3A6B0" w14:textId="62AE8AFF" w:rsidR="005E5F42" w:rsidRDefault="005E5F42"/>
    <w:p w14:paraId="5D174967" w14:textId="6167DC6B" w:rsidR="005E5F42" w:rsidRDefault="005E5F42"/>
    <w:p w14:paraId="687FD334" w14:textId="0AD66608" w:rsidR="005E5F42" w:rsidRDefault="005E5F42"/>
    <w:p w14:paraId="5E150936" w14:textId="680F4152" w:rsidR="005E5F42" w:rsidRDefault="005E5F42"/>
    <w:p w14:paraId="2C49C56D" w14:textId="2527A9E3" w:rsidR="005E5F42" w:rsidRDefault="005E5F42"/>
    <w:p w14:paraId="7DAD2148" w14:textId="75E2D3B8" w:rsidR="005E5F42" w:rsidRDefault="005E5F42"/>
    <w:p w14:paraId="19E130C2" w14:textId="6F184024" w:rsidR="005E5F42" w:rsidRDefault="005E5F42"/>
    <w:p w14:paraId="106191BA" w14:textId="0A204EBC" w:rsidR="005E5F42" w:rsidRDefault="005E5F42"/>
    <w:p w14:paraId="147944B0" w14:textId="0B4CC4DF" w:rsidR="005E5F42" w:rsidRDefault="005E5F42"/>
    <w:p w14:paraId="1B294394" w14:textId="191250D2" w:rsidR="005E5F42" w:rsidRDefault="005E5F42"/>
    <w:p w14:paraId="6EB349C6" w14:textId="6F2227B0" w:rsidR="005E5F42" w:rsidRDefault="005E5F42"/>
    <w:p w14:paraId="0C598766" w14:textId="61ABFC4A" w:rsidR="005E5F42" w:rsidRDefault="005E5F42"/>
    <w:p w14:paraId="1DFA917B" w14:textId="30ABD30F" w:rsidR="005E5F42" w:rsidRDefault="005E5F42"/>
    <w:p w14:paraId="4ACCA2D7" w14:textId="278FFB62" w:rsidR="005E5F42" w:rsidRDefault="005E5F42"/>
    <w:p w14:paraId="59AB99F2" w14:textId="273DAD5C" w:rsidR="005E5F42" w:rsidRDefault="005E5F42"/>
    <w:p w14:paraId="0430711A" w14:textId="516F9B48" w:rsidR="005E5F42" w:rsidRDefault="005E5F42"/>
    <w:p w14:paraId="41A4F2C5" w14:textId="700252B2" w:rsidR="005E5F42" w:rsidRDefault="005E5F42"/>
    <w:p w14:paraId="242B5C6B" w14:textId="2E854220" w:rsidR="005E5F42" w:rsidRDefault="005E5F42"/>
    <w:p w14:paraId="49468384" w14:textId="31303A24" w:rsidR="005E5F42" w:rsidRDefault="005E5F42"/>
    <w:p w14:paraId="22335318" w14:textId="2607754B" w:rsidR="005E5F42" w:rsidRDefault="005E5F42"/>
    <w:p w14:paraId="072B9338" w14:textId="2DBB7E12" w:rsidR="005E5F42" w:rsidRDefault="005E5F42"/>
    <w:p w14:paraId="0CE05142" w14:textId="149A06DA" w:rsidR="005E5F42" w:rsidRDefault="005E5F42"/>
    <w:p w14:paraId="7405A3AC" w14:textId="1764EC75" w:rsidR="005E5F42" w:rsidRDefault="005E5F42"/>
    <w:p w14:paraId="38DB60E6" w14:textId="53213391" w:rsidR="00651DE6" w:rsidRDefault="00651DE6" w:rsidP="00BD3437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0F285DF" wp14:editId="6127EDC4">
            <wp:extent cx="5753100" cy="2956560"/>
            <wp:effectExtent l="0" t="0" r="0" b="0"/>
            <wp:docPr id="183253420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41D9D" w14:textId="77777777" w:rsidR="00651DE6" w:rsidRDefault="00651DE6" w:rsidP="00BD3437">
      <w:pPr>
        <w:rPr>
          <w:b/>
          <w:bCs/>
        </w:rPr>
      </w:pPr>
    </w:p>
    <w:p w14:paraId="2B3F935C" w14:textId="36E13816" w:rsidR="00A34FE7" w:rsidRDefault="00AA4DCD" w:rsidP="00A34FE7">
      <w:pPr>
        <w:spacing w:line="360" w:lineRule="auto"/>
        <w:rPr>
          <w:lang w:val="tr-TR"/>
        </w:rPr>
      </w:pPr>
      <w:r w:rsidRPr="00BD3437">
        <w:rPr>
          <w:b/>
          <w:bCs/>
        </w:rPr>
        <w:t xml:space="preserve">Supplementary </w:t>
      </w:r>
      <w:r w:rsidR="00ED42FB">
        <w:rPr>
          <w:b/>
          <w:bCs/>
        </w:rPr>
        <w:t>Figure</w:t>
      </w:r>
      <w:r w:rsidRPr="00BD3437">
        <w:rPr>
          <w:b/>
          <w:bCs/>
        </w:rPr>
        <w:t xml:space="preserve"> 1. The row protein band expression data of TRPV1</w:t>
      </w:r>
      <w:r w:rsidRPr="00BD3437">
        <w:rPr>
          <w:b/>
          <w:bCs/>
          <w:lang w:eastAsia="es-ES"/>
        </w:rPr>
        <w:t xml:space="preserve"> </w:t>
      </w:r>
      <w:r w:rsidRPr="00BD3437">
        <w:rPr>
          <w:b/>
          <w:bCs/>
        </w:rPr>
        <w:t>in the OVCAR-3 cell line</w:t>
      </w:r>
      <w:r w:rsidRPr="00BD3437">
        <w:rPr>
          <w:b/>
          <w:bCs/>
          <w:lang w:eastAsia="es-ES"/>
        </w:rPr>
        <w:t>.</w:t>
      </w:r>
      <w:r w:rsidRPr="00093119">
        <w:rPr>
          <w:lang w:eastAsia="es-ES"/>
        </w:rPr>
        <w:t xml:space="preserve"> (</w:t>
      </w:r>
      <w:r w:rsidRPr="00093119">
        <w:t>n=3)</w:t>
      </w:r>
      <w:r w:rsidRPr="00093119">
        <w:rPr>
          <w:lang w:eastAsia="es-ES"/>
        </w:rPr>
        <w:t xml:space="preserve">. </w:t>
      </w:r>
      <w:r w:rsidR="00BD3437">
        <w:t xml:space="preserve">The expression of OVCAR-3 protein levels in the four groups (control (Ctrl), </w:t>
      </w:r>
      <w:proofErr w:type="spellStart"/>
      <w:r w:rsidR="00BD3437">
        <w:t>eicopentotaneoic</w:t>
      </w:r>
      <w:proofErr w:type="spellEnd"/>
      <w:r w:rsidR="00BD3437">
        <w:t xml:space="preserve"> acid (EPA), cisplatin (</w:t>
      </w:r>
      <w:proofErr w:type="spellStart"/>
      <w:r w:rsidR="00BD3437">
        <w:t>Cisp</w:t>
      </w:r>
      <w:proofErr w:type="spellEnd"/>
      <w:r w:rsidR="00BD3437">
        <w:t xml:space="preserve">), and </w:t>
      </w:r>
      <w:proofErr w:type="spellStart"/>
      <w:r w:rsidR="00BD3437">
        <w:t>Cisp</w:t>
      </w:r>
      <w:proofErr w:type="spellEnd"/>
      <w:r w:rsidR="00BD3437">
        <w:t xml:space="preserve"> + EPA) was assessed using a standard Western blot technique. </w:t>
      </w:r>
      <w:r w:rsidR="00BD3437">
        <w:rPr>
          <w:rFonts w:ascii="Symbol" w:hAnsi="Symbol"/>
        </w:rPr>
        <w:t>b</w:t>
      </w:r>
      <w:r w:rsidR="00BD3437">
        <w:t>-Actin levels were used to control the amount of load</w:t>
      </w:r>
      <w:r w:rsidRPr="00093119">
        <w:t>.</w:t>
      </w:r>
    </w:p>
    <w:p w14:paraId="78C3A561" w14:textId="77777777" w:rsidR="00A34FE7" w:rsidRDefault="00A34FE7" w:rsidP="00A34FE7">
      <w:pPr>
        <w:spacing w:line="360" w:lineRule="auto"/>
        <w:rPr>
          <w:lang w:val="tr-TR"/>
        </w:rPr>
      </w:pPr>
    </w:p>
    <w:p w14:paraId="6885EB59" w14:textId="6BDA538B" w:rsidR="00A34FE7" w:rsidRDefault="00742805" w:rsidP="00A34FE7">
      <w:pPr>
        <w:spacing w:line="360" w:lineRule="auto"/>
        <w:rPr>
          <w:lang w:val="tr-TR"/>
        </w:rPr>
      </w:pPr>
      <w:r>
        <w:rPr>
          <w:noProof/>
          <w:lang w:val="tr-TR"/>
        </w:rPr>
        <w:lastRenderedPageBreak/>
        <w:drawing>
          <wp:inline distT="0" distB="0" distL="0" distR="0" wp14:anchorId="08561799" wp14:editId="1CF45E4A">
            <wp:extent cx="4876800" cy="6876548"/>
            <wp:effectExtent l="0" t="0" r="0" b="635"/>
            <wp:docPr id="818394360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183" cy="690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2240D" w14:textId="76A1B4FE" w:rsidR="00BF1AEB" w:rsidRDefault="00BF1AEB" w:rsidP="00D21A80">
      <w:pPr>
        <w:spacing w:line="360" w:lineRule="auto"/>
        <w:jc w:val="both"/>
        <w:rPr>
          <w:bCs/>
        </w:rPr>
      </w:pPr>
      <w:r>
        <w:rPr>
          <w:b/>
          <w:bCs/>
        </w:rPr>
        <w:t xml:space="preserve">Supplementary </w:t>
      </w:r>
      <w:r w:rsidR="00ED42FB">
        <w:rPr>
          <w:b/>
          <w:bCs/>
        </w:rPr>
        <w:t>Figure</w:t>
      </w:r>
      <w:r>
        <w:rPr>
          <w:b/>
          <w:bCs/>
        </w:rPr>
        <w:t xml:space="preserve"> 2</w:t>
      </w:r>
      <w:r w:rsidR="00A34FE7" w:rsidRPr="00C67C41">
        <w:t xml:space="preserve">. </w:t>
      </w:r>
      <w:r w:rsidR="00A34FE7" w:rsidRPr="00C67C41">
        <w:rPr>
          <w:b/>
          <w:bCs/>
        </w:rPr>
        <w:t xml:space="preserve">The </w:t>
      </w:r>
      <w:proofErr w:type="spellStart"/>
      <w:r w:rsidR="00A34FE7">
        <w:rPr>
          <w:b/>
          <w:bCs/>
        </w:rPr>
        <w:t>Cisp</w:t>
      </w:r>
      <w:proofErr w:type="spellEnd"/>
      <w:r w:rsidR="00A34FE7" w:rsidRPr="00C67C41">
        <w:rPr>
          <w:b/>
          <w:bCs/>
        </w:rPr>
        <w:t xml:space="preserve"> (</w:t>
      </w:r>
      <w:r w:rsidR="00A34FE7">
        <w:rPr>
          <w:b/>
          <w:bCs/>
        </w:rPr>
        <w:t>25</w:t>
      </w:r>
      <w:r w:rsidR="00A34FE7" w:rsidRPr="00C67C41">
        <w:rPr>
          <w:b/>
          <w:bCs/>
        </w:rPr>
        <w:t xml:space="preserve"> µM</w:t>
      </w:r>
      <w:r w:rsidR="00A34FE7">
        <w:rPr>
          <w:b/>
          <w:bCs/>
        </w:rPr>
        <w:t xml:space="preserve"> for 24h</w:t>
      </w:r>
      <w:r w:rsidR="00A34FE7" w:rsidRPr="00C67C41">
        <w:rPr>
          <w:b/>
          <w:bCs/>
        </w:rPr>
        <w:t xml:space="preserve">)-mediated </w:t>
      </w:r>
      <w:r w:rsidR="00A34FE7">
        <w:rPr>
          <w:b/>
          <w:shd w:val="clear" w:color="auto" w:fill="FFFFFF"/>
        </w:rPr>
        <w:t>mitochondrial membrane potential (</w:t>
      </w:r>
      <w:proofErr w:type="spellStart"/>
      <w:r w:rsidR="00A34FE7">
        <w:rPr>
          <w:b/>
          <w:shd w:val="clear" w:color="auto" w:fill="FFFFFF"/>
        </w:rPr>
        <w:t>mMP</w:t>
      </w:r>
      <w:proofErr w:type="spellEnd"/>
      <w:r w:rsidR="00A34FE7">
        <w:rPr>
          <w:b/>
          <w:shd w:val="clear" w:color="auto" w:fill="FFFFFF"/>
        </w:rPr>
        <w:t>)</w:t>
      </w:r>
      <w:r w:rsidR="00A34FE7" w:rsidRPr="00C67C41">
        <w:rPr>
          <w:b/>
          <w:bCs/>
        </w:rPr>
        <w:t xml:space="preserve"> </w:t>
      </w:r>
      <w:r w:rsidR="00A34FE7">
        <w:rPr>
          <w:b/>
          <w:bCs/>
        </w:rPr>
        <w:t>decrease</w:t>
      </w:r>
      <w:r w:rsidR="00A34FE7" w:rsidRPr="00C67C41">
        <w:rPr>
          <w:b/>
          <w:bCs/>
        </w:rPr>
        <w:t xml:space="preserve"> was enhanced by </w:t>
      </w:r>
      <w:r w:rsidR="00A34FE7">
        <w:rPr>
          <w:b/>
          <w:bCs/>
        </w:rPr>
        <w:t>the EPA and CPZ</w:t>
      </w:r>
      <w:r w:rsidR="00A34FE7" w:rsidRPr="00C67C41">
        <w:rPr>
          <w:b/>
          <w:bCs/>
        </w:rPr>
        <w:t xml:space="preserve"> incubation</w:t>
      </w:r>
      <w:r w:rsidR="00A34FE7">
        <w:rPr>
          <w:b/>
          <w:bCs/>
        </w:rPr>
        <w:t>s</w:t>
      </w:r>
      <w:r w:rsidR="00A34FE7" w:rsidRPr="00C67C41">
        <w:t xml:space="preserve">. The </w:t>
      </w:r>
      <w:r w:rsidR="00A34FE7">
        <w:t>HT29</w:t>
      </w:r>
      <w:r w:rsidR="00A34FE7" w:rsidRPr="00C67C41">
        <w:t xml:space="preserve"> cells of the groups were stained by incubating them for 15–20 minutes with 2 </w:t>
      </w:r>
      <w:r w:rsidR="00A34FE7" w:rsidRPr="00502AEB">
        <w:rPr>
          <w:rFonts w:ascii="Symbol" w:hAnsi="Symbol"/>
        </w:rPr>
        <w:t>m</w:t>
      </w:r>
      <w:r w:rsidR="00A34FE7" w:rsidRPr="00C67C41">
        <w:t xml:space="preserve">M </w:t>
      </w:r>
      <w:proofErr w:type="spellStart"/>
      <w:r w:rsidR="00A34FE7">
        <w:rPr>
          <w:bCs/>
          <w:shd w:val="clear" w:color="auto" w:fill="FFFFFF"/>
        </w:rPr>
        <w:t>mMP</w:t>
      </w:r>
      <w:proofErr w:type="spellEnd"/>
      <w:r w:rsidR="00A34FE7" w:rsidRPr="00C67C41">
        <w:t xml:space="preserve"> indicating probe (JC-1). </w:t>
      </w:r>
      <w:r>
        <w:t>LSM-800 confocal microscope</w:t>
      </w:r>
      <w:r w:rsidR="00A34FE7" w:rsidRPr="00C67C41">
        <w:t xml:space="preserve"> was employed to capture the red, </w:t>
      </w:r>
      <w:r>
        <w:t>green</w:t>
      </w:r>
      <w:r w:rsidR="00A34FE7" w:rsidRPr="00C67C41">
        <w:t xml:space="preserve">, overlay </w:t>
      </w:r>
      <w:r>
        <w:t>(</w:t>
      </w:r>
      <w:r w:rsidRPr="00502AEB">
        <w:rPr>
          <w:b/>
          <w:bCs/>
        </w:rPr>
        <w:t>A</w:t>
      </w:r>
      <w:r>
        <w:t xml:space="preserve">), and 2.5D </w:t>
      </w:r>
      <w:r w:rsidRPr="00C67C41">
        <w:t>(</w:t>
      </w:r>
      <w:r w:rsidRPr="00502AEB">
        <w:rPr>
          <w:b/>
          <w:bCs/>
        </w:rPr>
        <w:t>B</w:t>
      </w:r>
      <w:r w:rsidRPr="00C67C41">
        <w:t>)</w:t>
      </w:r>
      <w:r>
        <w:t xml:space="preserve"> images</w:t>
      </w:r>
      <w:r w:rsidR="00A34FE7" w:rsidRPr="00C67C41">
        <w:t xml:space="preserve">. </w:t>
      </w:r>
      <w:bookmarkStart w:id="1" w:name="_Hlk173159659"/>
      <w:r w:rsidR="00A34FE7" w:rsidRPr="00502AEB">
        <w:rPr>
          <w:b/>
          <w:bCs/>
        </w:rPr>
        <w:t>C</w:t>
      </w:r>
      <w:r w:rsidR="00A34FE7" w:rsidRPr="00C67C41">
        <w:t xml:space="preserve">. </w:t>
      </w:r>
      <w:r w:rsidR="00742805">
        <w:t>The red/green fluorescence intensity ratios as arbitrary unit (</w:t>
      </w:r>
      <w:proofErr w:type="spellStart"/>
      <w:r w:rsidR="00742805">
        <w:t>a.u</w:t>
      </w:r>
      <w:proofErr w:type="spellEnd"/>
      <w:r w:rsidR="00742805">
        <w:t>.) were measured and plotted. Bars depict the mean ± SD of three independent experiments (</w:t>
      </w:r>
      <w:r w:rsidR="003A6386">
        <w:t>25-50</w:t>
      </w:r>
      <w:r w:rsidR="00742805">
        <w:t xml:space="preserve"> cells</w:t>
      </w:r>
      <w:r w:rsidR="003A6386">
        <w:t xml:space="preserve"> each</w:t>
      </w:r>
      <w:r w:rsidR="00742805">
        <w:t>).</w:t>
      </w:r>
      <w:r w:rsidR="00742805" w:rsidRPr="00896F37">
        <w:rPr>
          <w:bCs/>
        </w:rPr>
        <w:t xml:space="preserve"> (</w:t>
      </w:r>
      <w:r w:rsidR="00742805" w:rsidRPr="000716CB">
        <w:t>a</w:t>
      </w:r>
      <w:r w:rsidR="00742805" w:rsidRPr="00896F37">
        <w:rPr>
          <w:bCs/>
          <w:i/>
        </w:rPr>
        <w:t>p</w:t>
      </w:r>
      <w:r w:rsidR="00742805" w:rsidRPr="00896F37">
        <w:rPr>
          <w:bCs/>
        </w:rPr>
        <w:t xml:space="preserve"> </w:t>
      </w:r>
      <w:r w:rsidR="00742805">
        <w:rPr>
          <w:bCs/>
        </w:rPr>
        <w:t>&lt;</w:t>
      </w:r>
      <w:r w:rsidR="00742805" w:rsidRPr="00896F37">
        <w:rPr>
          <w:bCs/>
        </w:rPr>
        <w:t xml:space="preserve"> 0.05 </w:t>
      </w:r>
      <w:r w:rsidR="00742805" w:rsidRPr="00896F37">
        <w:rPr>
          <w:bCs/>
          <w:i/>
        </w:rPr>
        <w:t>vs</w:t>
      </w:r>
      <w:r w:rsidR="00742805">
        <w:rPr>
          <w:bCs/>
          <w:i/>
        </w:rPr>
        <w:t>.</w:t>
      </w:r>
      <w:r w:rsidR="00742805" w:rsidRPr="00896F37">
        <w:rPr>
          <w:bCs/>
        </w:rPr>
        <w:t xml:space="preserve"> </w:t>
      </w:r>
      <w:r w:rsidR="00742805">
        <w:rPr>
          <w:bCs/>
        </w:rPr>
        <w:t>Ctrl and EPA. b</w:t>
      </w:r>
      <w:r w:rsidR="00742805" w:rsidRPr="00896F37">
        <w:rPr>
          <w:bCs/>
          <w:i/>
        </w:rPr>
        <w:t>p</w:t>
      </w:r>
      <w:r w:rsidR="00742805" w:rsidRPr="00896F37">
        <w:rPr>
          <w:bCs/>
        </w:rPr>
        <w:t xml:space="preserve"> </w:t>
      </w:r>
      <w:r w:rsidR="00742805">
        <w:rPr>
          <w:bCs/>
        </w:rPr>
        <w:t>&lt;</w:t>
      </w:r>
      <w:r w:rsidR="00742805" w:rsidRPr="00896F37">
        <w:rPr>
          <w:bCs/>
        </w:rPr>
        <w:t xml:space="preserve"> 0.05 </w:t>
      </w:r>
      <w:r w:rsidR="00742805" w:rsidRPr="00896F37">
        <w:rPr>
          <w:bCs/>
          <w:i/>
        </w:rPr>
        <w:t>vs</w:t>
      </w:r>
      <w:r w:rsidR="00742805">
        <w:rPr>
          <w:bCs/>
          <w:i/>
        </w:rPr>
        <w:t>.</w:t>
      </w:r>
      <w:r w:rsidR="00742805" w:rsidRPr="00896F37">
        <w:rPr>
          <w:bCs/>
        </w:rPr>
        <w:t xml:space="preserve"> </w:t>
      </w:r>
      <w:proofErr w:type="spellStart"/>
      <w:r w:rsidR="00742805">
        <w:rPr>
          <w:bCs/>
        </w:rPr>
        <w:t>Cisp</w:t>
      </w:r>
      <w:proofErr w:type="spellEnd"/>
      <w:r w:rsidR="00742805" w:rsidRPr="00896F37">
        <w:rPr>
          <w:bCs/>
        </w:rPr>
        <w:t>)</w:t>
      </w:r>
      <w:r w:rsidR="00742805">
        <w:rPr>
          <w:bCs/>
        </w:rPr>
        <w:t>.</w:t>
      </w:r>
      <w:bookmarkEnd w:id="1"/>
    </w:p>
    <w:p w14:paraId="663C503F" w14:textId="7A799A18" w:rsidR="0067189D" w:rsidRDefault="0067189D" w:rsidP="00D21A80">
      <w:pPr>
        <w:spacing w:line="360" w:lineRule="auto"/>
        <w:jc w:val="both"/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7DC9DFAD" wp14:editId="1033DFAE">
            <wp:extent cx="5224574" cy="6979920"/>
            <wp:effectExtent l="0" t="0" r="0" b="0"/>
            <wp:docPr id="304517535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388" cy="6986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70CC4" w14:textId="467DE9FE" w:rsidR="0067189D" w:rsidRDefault="0067189D" w:rsidP="00D21A80">
      <w:pPr>
        <w:spacing w:line="360" w:lineRule="auto"/>
        <w:jc w:val="both"/>
      </w:pPr>
      <w:r>
        <w:rPr>
          <w:b/>
          <w:bCs/>
        </w:rPr>
        <w:t xml:space="preserve">Supplementary </w:t>
      </w:r>
      <w:r w:rsidR="00ED42FB">
        <w:rPr>
          <w:b/>
          <w:bCs/>
        </w:rPr>
        <w:t>Figure</w:t>
      </w:r>
      <w:r>
        <w:rPr>
          <w:b/>
          <w:bCs/>
        </w:rPr>
        <w:t xml:space="preserve"> 3</w:t>
      </w:r>
      <w:r w:rsidRPr="00C67C41">
        <w:t xml:space="preserve">. </w:t>
      </w:r>
      <w:r>
        <w:rPr>
          <w:b/>
          <w:bCs/>
        </w:rPr>
        <w:t xml:space="preserve">The </w:t>
      </w:r>
      <w:proofErr w:type="spellStart"/>
      <w:r>
        <w:rPr>
          <w:b/>
          <w:bCs/>
        </w:rPr>
        <w:t>Cisp</w:t>
      </w:r>
      <w:proofErr w:type="spellEnd"/>
      <w:r w:rsidRPr="00502AEB">
        <w:rPr>
          <w:b/>
          <w:bCs/>
        </w:rPr>
        <w:t xml:space="preserve"> (</w:t>
      </w:r>
      <w:r>
        <w:rPr>
          <w:b/>
          <w:bCs/>
        </w:rPr>
        <w:t>25</w:t>
      </w:r>
      <w:r w:rsidRPr="00502AEB">
        <w:rPr>
          <w:b/>
          <w:bCs/>
        </w:rPr>
        <w:t xml:space="preserve"> </w:t>
      </w:r>
      <w:r w:rsidRPr="00502AEB">
        <w:rPr>
          <w:rFonts w:ascii="Symbol" w:hAnsi="Symbol"/>
          <w:b/>
          <w:bCs/>
        </w:rPr>
        <w:t>m</w:t>
      </w:r>
      <w:r w:rsidRPr="00502AEB">
        <w:rPr>
          <w:b/>
          <w:bCs/>
        </w:rPr>
        <w:t>M</w:t>
      </w:r>
      <w:r>
        <w:rPr>
          <w:b/>
          <w:bCs/>
        </w:rPr>
        <w:t xml:space="preserve"> for 24 h</w:t>
      </w:r>
      <w:r w:rsidRPr="00502AEB">
        <w:rPr>
          <w:b/>
          <w:bCs/>
        </w:rPr>
        <w:t>)</w:t>
      </w:r>
      <w:r w:rsidRPr="004D1D4B">
        <w:rPr>
          <w:b/>
        </w:rPr>
        <w:t xml:space="preserve">-mediated </w:t>
      </w:r>
      <w:r w:rsidRPr="007B4A35">
        <w:rPr>
          <w:b/>
          <w:bCs/>
        </w:rPr>
        <w:t xml:space="preserve">increase </w:t>
      </w:r>
      <w:r>
        <w:rPr>
          <w:b/>
          <w:bCs/>
        </w:rPr>
        <w:t xml:space="preserve">of [lysosomal injury was decreased by </w:t>
      </w:r>
      <w:r>
        <w:rPr>
          <w:b/>
        </w:rPr>
        <w:t>t</w:t>
      </w:r>
      <w:r w:rsidRPr="004D1D4B">
        <w:rPr>
          <w:b/>
        </w:rPr>
        <w:t xml:space="preserve">he </w:t>
      </w:r>
      <w:r>
        <w:rPr>
          <w:b/>
        </w:rPr>
        <w:t>incubations</w:t>
      </w:r>
      <w:r w:rsidRPr="004D1D4B">
        <w:rPr>
          <w:b/>
        </w:rPr>
        <w:t xml:space="preserve"> of </w:t>
      </w:r>
      <w:r>
        <w:rPr>
          <w:b/>
          <w:bCs/>
        </w:rPr>
        <w:t>EPA</w:t>
      </w:r>
      <w:r w:rsidRPr="00893EA0">
        <w:rPr>
          <w:b/>
          <w:bCs/>
        </w:rPr>
        <w:t xml:space="preserve"> (1</w:t>
      </w:r>
      <w:r>
        <w:rPr>
          <w:b/>
          <w:bCs/>
        </w:rPr>
        <w:t>00</w:t>
      </w:r>
      <w:r w:rsidRPr="00893EA0">
        <w:rPr>
          <w:b/>
          <w:bCs/>
        </w:rPr>
        <w:t xml:space="preserve"> µM</w:t>
      </w:r>
      <w:r>
        <w:rPr>
          <w:b/>
          <w:bCs/>
        </w:rPr>
        <w:t xml:space="preserve"> for 24 h</w:t>
      </w:r>
      <w:r w:rsidRPr="00893EA0">
        <w:rPr>
          <w:b/>
          <w:bCs/>
        </w:rPr>
        <w:t xml:space="preserve">) and </w:t>
      </w:r>
      <w:r>
        <w:rPr>
          <w:b/>
          <w:bCs/>
        </w:rPr>
        <w:t>CPZ</w:t>
      </w:r>
      <w:r w:rsidRPr="00893EA0">
        <w:rPr>
          <w:b/>
          <w:bCs/>
        </w:rPr>
        <w:t xml:space="preserve"> (</w:t>
      </w:r>
      <w:r>
        <w:rPr>
          <w:b/>
          <w:bCs/>
        </w:rPr>
        <w:t>100</w:t>
      </w:r>
      <w:r w:rsidRPr="00893EA0">
        <w:rPr>
          <w:b/>
          <w:bCs/>
        </w:rPr>
        <w:t xml:space="preserve"> </w:t>
      </w:r>
      <w:r w:rsidRPr="00893EA0">
        <w:rPr>
          <w:b/>
          <w:bCs/>
        </w:rPr>
        <w:sym w:font="Symbol" w:char="F06D"/>
      </w:r>
      <w:r w:rsidRPr="00893EA0">
        <w:rPr>
          <w:b/>
          <w:bCs/>
        </w:rPr>
        <w:t>M</w:t>
      </w:r>
      <w:r>
        <w:rPr>
          <w:b/>
          <w:bCs/>
        </w:rPr>
        <w:t xml:space="preserve"> for 1 h)</w:t>
      </w:r>
      <w:r w:rsidRPr="003E7F28">
        <w:rPr>
          <w:bCs/>
        </w:rPr>
        <w:t>.</w:t>
      </w:r>
      <w:r>
        <w:rPr>
          <w:bCs/>
        </w:rPr>
        <w:t xml:space="preserve"> </w:t>
      </w:r>
      <w:r>
        <w:t>The Mito Tracker red (</w:t>
      </w:r>
      <w:proofErr w:type="spellStart"/>
      <w:r>
        <w:t>MiTr</w:t>
      </w:r>
      <w:proofErr w:type="spellEnd"/>
      <w:r>
        <w:t>), green (</w:t>
      </w:r>
      <w:proofErr w:type="spellStart"/>
      <w:r>
        <w:t>LysoTarcker</w:t>
      </w:r>
      <w:proofErr w:type="spellEnd"/>
      <w:r>
        <w:t>), overlay (</w:t>
      </w:r>
      <w:r w:rsidRPr="00F3425D">
        <w:rPr>
          <w:b/>
          <w:bCs/>
        </w:rPr>
        <w:t>A</w:t>
      </w:r>
      <w:r>
        <w:t>), and 2.5D (</w:t>
      </w:r>
      <w:r>
        <w:rPr>
          <w:b/>
          <w:bCs/>
        </w:rPr>
        <w:t>B</w:t>
      </w:r>
      <w:r>
        <w:t xml:space="preserve">) images were saved using the LSM-800 confocal microscope connected with a 40x oil objective. A scale bar of 5 </w:t>
      </w:r>
      <w:proofErr w:type="spellStart"/>
      <w:r>
        <w:t>μm</w:t>
      </w:r>
      <w:proofErr w:type="spellEnd"/>
      <w:r>
        <w:t xml:space="preserve"> was maintained. </w:t>
      </w:r>
      <w:r w:rsidRPr="00502AEB">
        <w:rPr>
          <w:b/>
          <w:bCs/>
        </w:rPr>
        <w:t>C</w:t>
      </w:r>
      <w:r w:rsidRPr="00C67C41">
        <w:t xml:space="preserve">. </w:t>
      </w:r>
      <w:r>
        <w:t>The lysosomal injury fluorescence intensity changes as arbitrary unit (</w:t>
      </w:r>
      <w:proofErr w:type="spellStart"/>
      <w:r>
        <w:t>a.u</w:t>
      </w:r>
      <w:proofErr w:type="spellEnd"/>
      <w:r>
        <w:t xml:space="preserve">.) were measured and plotted. Bars depict the mean ± SD of three independent experiments (25-50 cells each). </w:t>
      </w:r>
      <w:r w:rsidRPr="00896F37">
        <w:rPr>
          <w:bCs/>
        </w:rPr>
        <w:t>(</w:t>
      </w:r>
      <w:r w:rsidRPr="000716CB">
        <w:t>a</w:t>
      </w:r>
      <w:r w:rsidRPr="00896F37">
        <w:rPr>
          <w:bCs/>
          <w:i/>
        </w:rPr>
        <w:t>p</w:t>
      </w:r>
      <w:r w:rsidRPr="00896F37">
        <w:rPr>
          <w:bCs/>
        </w:rPr>
        <w:t xml:space="preserve"> </w:t>
      </w:r>
      <w:r>
        <w:rPr>
          <w:bCs/>
        </w:rPr>
        <w:t>&lt;</w:t>
      </w:r>
      <w:r w:rsidRPr="00896F37">
        <w:rPr>
          <w:bCs/>
        </w:rPr>
        <w:t xml:space="preserve"> 0.05 </w:t>
      </w:r>
      <w:r w:rsidRPr="00896F37">
        <w:rPr>
          <w:bCs/>
          <w:i/>
        </w:rPr>
        <w:t>vs</w:t>
      </w:r>
      <w:r>
        <w:rPr>
          <w:bCs/>
          <w:i/>
        </w:rPr>
        <w:t>.</w:t>
      </w:r>
      <w:r w:rsidRPr="00896F37">
        <w:rPr>
          <w:bCs/>
        </w:rPr>
        <w:t xml:space="preserve"> </w:t>
      </w:r>
      <w:r>
        <w:rPr>
          <w:bCs/>
        </w:rPr>
        <w:t>Ctrl and EPA. b</w:t>
      </w:r>
      <w:r w:rsidRPr="00896F37">
        <w:rPr>
          <w:bCs/>
          <w:i/>
        </w:rPr>
        <w:t>p</w:t>
      </w:r>
      <w:r w:rsidRPr="00896F37">
        <w:rPr>
          <w:bCs/>
        </w:rPr>
        <w:t xml:space="preserve"> </w:t>
      </w:r>
      <w:r>
        <w:rPr>
          <w:bCs/>
        </w:rPr>
        <w:t>&lt;</w:t>
      </w:r>
      <w:r w:rsidRPr="00896F37">
        <w:rPr>
          <w:bCs/>
        </w:rPr>
        <w:t xml:space="preserve"> 0.05 </w:t>
      </w:r>
      <w:r w:rsidRPr="00896F37">
        <w:rPr>
          <w:bCs/>
          <w:i/>
        </w:rPr>
        <w:t>vs</w:t>
      </w:r>
      <w:r>
        <w:rPr>
          <w:bCs/>
          <w:i/>
        </w:rPr>
        <w:t>.</w:t>
      </w:r>
      <w:r w:rsidRPr="00896F37">
        <w:rPr>
          <w:bCs/>
        </w:rPr>
        <w:t xml:space="preserve"> </w:t>
      </w:r>
      <w:proofErr w:type="spellStart"/>
      <w:r>
        <w:rPr>
          <w:bCs/>
        </w:rPr>
        <w:t>Cisp</w:t>
      </w:r>
      <w:proofErr w:type="spellEnd"/>
      <w:r w:rsidRPr="00896F37">
        <w:rPr>
          <w:bCs/>
        </w:rPr>
        <w:t>)</w:t>
      </w:r>
      <w:r w:rsidRPr="004D1D4B">
        <w:t>.</w:t>
      </w:r>
    </w:p>
    <w:p w14:paraId="51E14E0A" w14:textId="77777777" w:rsidR="00646AF1" w:rsidRDefault="0009028C" w:rsidP="00646AF1">
      <w:pPr>
        <w:spacing w:line="360" w:lineRule="auto"/>
        <w:jc w:val="both"/>
        <w:rPr>
          <w:lang w:val="tr-TR"/>
        </w:rPr>
      </w:pPr>
      <w:r>
        <w:rPr>
          <w:b/>
          <w:bCs/>
          <w:noProof/>
        </w:rPr>
        <w:lastRenderedPageBreak/>
        <w:drawing>
          <wp:inline distT="0" distB="0" distL="0" distR="0" wp14:anchorId="0E64AEBA" wp14:editId="5BF07D82">
            <wp:extent cx="5753100" cy="5402580"/>
            <wp:effectExtent l="0" t="0" r="0" b="7620"/>
            <wp:docPr id="723212820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40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4F3E">
        <w:rPr>
          <w:b/>
          <w:bCs/>
        </w:rPr>
        <w:t xml:space="preserve">Supplementary Figure </w:t>
      </w:r>
      <w:r w:rsidR="007B4F3E">
        <w:rPr>
          <w:b/>
          <w:bCs/>
        </w:rPr>
        <w:t>4</w:t>
      </w:r>
      <w:r w:rsidR="007B4F3E" w:rsidRPr="00C67C41">
        <w:t>.</w:t>
      </w:r>
      <w:r w:rsidR="007B4F3E">
        <w:t xml:space="preserve"> </w:t>
      </w:r>
      <w:bookmarkStart w:id="2" w:name="_Hlk173526682"/>
      <w:r w:rsidRPr="0009028C">
        <w:rPr>
          <w:b/>
          <w:bCs/>
        </w:rPr>
        <w:t>The possible effect on ovarian tumor death of free reactive oxygen species (ROS) and apoptosis produced by cisplatin (</w:t>
      </w:r>
      <w:proofErr w:type="spellStart"/>
      <w:r w:rsidRPr="0009028C">
        <w:rPr>
          <w:b/>
          <w:bCs/>
        </w:rPr>
        <w:t>Cisp</w:t>
      </w:r>
      <w:proofErr w:type="spellEnd"/>
      <w:r w:rsidRPr="0009028C">
        <w:rPr>
          <w:b/>
          <w:bCs/>
        </w:rPr>
        <w:t>) via TRPV1 stimulation</w:t>
      </w:r>
      <w:r w:rsidRPr="00DC1E98">
        <w:rPr>
          <w:b/>
          <w:bCs/>
        </w:rPr>
        <w:t>.</w:t>
      </w:r>
      <w:r w:rsidRPr="00DC1E98">
        <w:t xml:space="preserve"> </w:t>
      </w:r>
      <w:bookmarkEnd w:id="2"/>
      <w:r w:rsidR="00646AF1">
        <w:t>Ca</w:t>
      </w:r>
      <w:r w:rsidR="00646AF1" w:rsidRPr="00646AF1">
        <w:rPr>
          <w:vertAlign w:val="superscript"/>
        </w:rPr>
        <w:t>2+</w:t>
      </w:r>
      <w:r w:rsidR="00646AF1">
        <w:t xml:space="preserve"> and Zn</w:t>
      </w:r>
      <w:r w:rsidR="00646AF1" w:rsidRPr="00646AF1">
        <w:rPr>
          <w:vertAlign w:val="superscript"/>
        </w:rPr>
        <w:t>2+</w:t>
      </w:r>
      <w:r w:rsidR="00646AF1">
        <w:t xml:space="preserve"> mediated by TRPV1 activation causes lysosomal damage and accumulates in mitochondria, causing a decrease in mitochondrial potential and an increase in mitochondrial hyperpolarization. The loss of the mitochondrial ability to kill tumor cells then triggers two primary mechanisms: (1) cell death via activation of caspase-3, -8, and -9; and induction of apoptosis. (2) A decrease in glutathione (GSH) and glutathione peroxidase (GSH-</w:t>
      </w:r>
      <w:proofErr w:type="spellStart"/>
      <w:r w:rsidR="00646AF1">
        <w:t>Px</w:t>
      </w:r>
      <w:proofErr w:type="spellEnd"/>
      <w:r w:rsidR="00646AF1">
        <w:t>), but an increase in ROS and lipid peroxidation (</w:t>
      </w:r>
      <w:proofErr w:type="spellStart"/>
      <w:r w:rsidR="00646AF1">
        <w:t>LPx</w:t>
      </w:r>
      <w:proofErr w:type="spellEnd"/>
      <w:r w:rsidR="00646AF1">
        <w:t xml:space="preserve">). Furthermore, TRPV1 activator, oxidant, and apoptotic effects of </w:t>
      </w:r>
      <w:proofErr w:type="spellStart"/>
      <w:r w:rsidR="00646AF1">
        <w:t>Cisp</w:t>
      </w:r>
      <w:proofErr w:type="spellEnd"/>
      <w:r w:rsidR="00646AF1">
        <w:t xml:space="preserve"> in the cells are enhanced by capsaicin (CAP). The effects of TRPV1 antagonist (capsazepine, CPZ) and the antioxidant </w:t>
      </w:r>
      <w:proofErr w:type="spellStart"/>
      <w:r w:rsidR="00646AF1">
        <w:t>eicosapentaenoic</w:t>
      </w:r>
      <w:proofErr w:type="spellEnd"/>
      <w:r w:rsidR="00646AF1">
        <w:t xml:space="preserve"> acid (EPA) on intracellular free Ca</w:t>
      </w:r>
      <w:r w:rsidR="00646AF1" w:rsidRPr="00646AF1">
        <w:rPr>
          <w:vertAlign w:val="superscript"/>
        </w:rPr>
        <w:t>2+</w:t>
      </w:r>
      <w:r w:rsidR="00646AF1">
        <w:t xml:space="preserve"> concentration in OVCAR-3 cells were attenuated.</w:t>
      </w:r>
    </w:p>
    <w:p w14:paraId="6D7B8875" w14:textId="4B7BA894" w:rsidR="007B4F3E" w:rsidRPr="0009028C" w:rsidRDefault="007B4F3E" w:rsidP="0009028C">
      <w:pPr>
        <w:spacing w:line="360" w:lineRule="auto"/>
        <w:jc w:val="both"/>
        <w:rPr>
          <w:lang w:val="tr-TR"/>
        </w:rPr>
      </w:pPr>
    </w:p>
    <w:p w14:paraId="22D6B447" w14:textId="372EE9B3" w:rsidR="007B4F3E" w:rsidRDefault="007B4F3E" w:rsidP="00D21A80">
      <w:pPr>
        <w:spacing w:line="360" w:lineRule="auto"/>
        <w:jc w:val="both"/>
      </w:pPr>
    </w:p>
    <w:sectPr w:rsidR="007B4F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040"/>
    <w:rsid w:val="0009028C"/>
    <w:rsid w:val="000A22D7"/>
    <w:rsid w:val="001133C4"/>
    <w:rsid w:val="00214E2E"/>
    <w:rsid w:val="003A6386"/>
    <w:rsid w:val="005B1040"/>
    <w:rsid w:val="005E5F42"/>
    <w:rsid w:val="00646AF1"/>
    <w:rsid w:val="00651DE6"/>
    <w:rsid w:val="0067189D"/>
    <w:rsid w:val="006D66BC"/>
    <w:rsid w:val="00742805"/>
    <w:rsid w:val="007B4F3E"/>
    <w:rsid w:val="00A34FE7"/>
    <w:rsid w:val="00AA4DCD"/>
    <w:rsid w:val="00BD3437"/>
    <w:rsid w:val="00BF1AEB"/>
    <w:rsid w:val="00D21A80"/>
    <w:rsid w:val="00ED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80FF7"/>
  <w15:chartTrackingRefBased/>
  <w15:docId w15:val="{17B14259-FAF6-4E92-BA23-10E3F7A15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F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5E5F4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E5F42"/>
    <w:rPr>
      <w:rFonts w:ascii="Cambria" w:eastAsia="Times New Roman" w:hAnsi="Cambria" w:cs="Times New Roman"/>
      <w:b/>
      <w:bCs/>
      <w:kern w:val="32"/>
      <w:sz w:val="32"/>
      <w:szCs w:val="32"/>
      <w:lang w:val="en-US" w:eastAsia="tr-TR"/>
    </w:rPr>
  </w:style>
  <w:style w:type="character" w:styleId="Kpr">
    <w:name w:val="Hyperlink"/>
    <w:uiPriority w:val="99"/>
    <w:rsid w:val="005E5F42"/>
    <w:rPr>
      <w:color w:val="0000FF"/>
      <w:u w:val="single"/>
    </w:rPr>
  </w:style>
  <w:style w:type="paragraph" w:styleId="GvdeMetni">
    <w:name w:val="Body Text"/>
    <w:basedOn w:val="Normal"/>
    <w:link w:val="GvdeMetniChar"/>
    <w:uiPriority w:val="99"/>
    <w:rsid w:val="005E5F42"/>
    <w:rPr>
      <w:rFonts w:ascii="Calibri" w:eastAsia="Calibri" w:hAnsi="Calibri"/>
      <w:b/>
      <w:bCs/>
    </w:rPr>
  </w:style>
  <w:style w:type="character" w:customStyle="1" w:styleId="GvdeMetniChar">
    <w:name w:val="Gövde Metni Char"/>
    <w:basedOn w:val="VarsaylanParagrafYazTipi"/>
    <w:link w:val="GvdeMetni"/>
    <w:uiPriority w:val="99"/>
    <w:rsid w:val="005E5F42"/>
    <w:rPr>
      <w:rFonts w:ascii="Calibri" w:eastAsia="Calibri" w:hAnsi="Calibri" w:cs="Times New Roman"/>
      <w:b/>
      <w:bCs/>
      <w:sz w:val="24"/>
      <w:szCs w:val="24"/>
      <w:lang w:val="en-US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03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mustafanaziroglu@sdu.edu.tr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N</dc:creator>
  <cp:keywords/>
  <dc:description/>
  <cp:lastModifiedBy>M N</cp:lastModifiedBy>
  <cp:revision>13</cp:revision>
  <dcterms:created xsi:type="dcterms:W3CDTF">2024-07-28T13:15:00Z</dcterms:created>
  <dcterms:modified xsi:type="dcterms:W3CDTF">2024-08-02T19:24:00Z</dcterms:modified>
</cp:coreProperties>
</file>