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254E7E" w14:textId="5288F38F" w:rsidR="00DF5D17" w:rsidRPr="00E45C7C" w:rsidRDefault="00DF5D17">
      <w:pPr>
        <w:rPr>
          <w:rFonts w:ascii="Times New Roman" w:hAnsi="Times New Roman" w:cs="Times New Roman"/>
          <w:b/>
          <w:bCs/>
        </w:rPr>
      </w:pPr>
      <w:r w:rsidRPr="00E45C7C">
        <w:rPr>
          <w:rFonts w:ascii="Times New Roman" w:hAnsi="Times New Roman" w:cs="Times New Roman"/>
          <w:b/>
          <w:bCs/>
        </w:rPr>
        <w:t>Supplementary data</w:t>
      </w:r>
    </w:p>
    <w:p w14:paraId="6FB474D1" w14:textId="383C78F6" w:rsidR="00DF5D17" w:rsidRPr="00E45C7C" w:rsidRDefault="0002235E" w:rsidP="00DF5D17">
      <w:pPr>
        <w:spacing w:line="360" w:lineRule="auto"/>
        <w:rPr>
          <w:rFonts w:ascii="Times New Roman" w:eastAsia="华文宋体" w:hAnsi="Times New Roman" w:cs="Times New Roman"/>
          <w:b/>
          <w:bCs/>
          <w:color w:val="000000" w:themeColor="text1"/>
        </w:rPr>
      </w:pPr>
      <w:r w:rsidRPr="00E45C7C">
        <w:rPr>
          <w:rFonts w:ascii="Times New Roman" w:eastAsia="华文宋体" w:hAnsi="Times New Roman" w:cs="Times New Roman"/>
          <w:b/>
          <w:bCs/>
          <w:color w:val="000000" w:themeColor="text1"/>
        </w:rPr>
        <w:t xml:space="preserve">Genome-wide </w:t>
      </w:r>
      <w:r w:rsidR="00FB34F6">
        <w:rPr>
          <w:rFonts w:ascii="Times New Roman" w:eastAsia="华文宋体" w:hAnsi="Times New Roman" w:cs="Times New Roman" w:hint="eastAsia"/>
          <w:b/>
          <w:bCs/>
          <w:color w:val="000000" w:themeColor="text1"/>
        </w:rPr>
        <w:t>r</w:t>
      </w:r>
      <w:r w:rsidR="00DF5D17" w:rsidRPr="00E45C7C">
        <w:rPr>
          <w:rFonts w:ascii="Times New Roman" w:eastAsia="华文宋体" w:hAnsi="Times New Roman" w:cs="Times New Roman"/>
          <w:b/>
          <w:bCs/>
          <w:color w:val="000000" w:themeColor="text1"/>
        </w:rPr>
        <w:t>ibosome profiling reveals dynamic translational landscape in Arabidopsis seedling roots under simulated microgravity</w:t>
      </w:r>
    </w:p>
    <w:p w14:paraId="78F263D8" w14:textId="28151F4D" w:rsidR="00DF5D17" w:rsidRPr="00E45C7C" w:rsidRDefault="00DF5D17" w:rsidP="00DF5D17">
      <w:pPr>
        <w:autoSpaceDE w:val="0"/>
        <w:spacing w:line="360" w:lineRule="auto"/>
        <w:rPr>
          <w:rFonts w:ascii="Times New Roman" w:eastAsia="宋体" w:hAnsi="Times New Roman" w:cs="Times New Roman"/>
          <w:color w:val="000000" w:themeColor="text1"/>
        </w:rPr>
      </w:pPr>
      <w:r w:rsidRPr="00E45C7C">
        <w:rPr>
          <w:rFonts w:ascii="Times New Roman" w:hAnsi="Times New Roman" w:cs="Times New Roman"/>
          <w:color w:val="000000" w:themeColor="text1"/>
        </w:rPr>
        <w:t>Peipei Xu</w:t>
      </w:r>
      <w:r w:rsidRPr="00E45C7C">
        <w:rPr>
          <w:rFonts w:ascii="Times New Roman" w:hAnsi="Times New Roman" w:cs="Times New Roman"/>
          <w:color w:val="000000" w:themeColor="text1"/>
          <w:vertAlign w:val="superscript"/>
        </w:rPr>
        <w:t>1*</w:t>
      </w:r>
      <w:r w:rsidR="00FB34F6" w:rsidRPr="00E45C7C">
        <w:rPr>
          <w:rFonts w:ascii="Times New Roman" w:hAnsi="Times New Roman" w:cs="Times New Roman"/>
          <w:color w:val="000000" w:themeColor="text1"/>
          <w:vertAlign w:val="superscript"/>
        </w:rPr>
        <w:t>#</w:t>
      </w:r>
      <w:r w:rsidRPr="00E45C7C">
        <w:rPr>
          <w:rFonts w:ascii="Times New Roman" w:hAnsi="Times New Roman" w:cs="Times New Roman"/>
          <w:color w:val="000000" w:themeColor="text1"/>
        </w:rPr>
        <w:t>, Yilin Yang</w:t>
      </w:r>
      <w:r w:rsidRPr="00E45C7C">
        <w:rPr>
          <w:rFonts w:ascii="Times New Roman" w:hAnsi="Times New Roman" w:cs="Times New Roman"/>
          <w:color w:val="000000" w:themeColor="text1"/>
          <w:vertAlign w:val="superscript"/>
        </w:rPr>
        <w:t>1,2*</w:t>
      </w:r>
      <w:r w:rsidRPr="00E45C7C">
        <w:rPr>
          <w:rFonts w:ascii="Times New Roman" w:hAnsi="Times New Roman" w:cs="Times New Roman"/>
          <w:color w:val="000000" w:themeColor="text1"/>
        </w:rPr>
        <w:t>, Jinbo Hu</w:t>
      </w:r>
      <w:r w:rsidRPr="00E45C7C">
        <w:rPr>
          <w:rFonts w:ascii="Times New Roman" w:hAnsi="Times New Roman" w:cs="Times New Roman"/>
          <w:color w:val="000000" w:themeColor="text1"/>
          <w:vertAlign w:val="superscript"/>
        </w:rPr>
        <w:t>1</w:t>
      </w:r>
      <w:r w:rsidRPr="00E45C7C">
        <w:rPr>
          <w:rFonts w:ascii="Times New Roman" w:hAnsi="Times New Roman" w:cs="Times New Roman"/>
          <w:color w:val="000000" w:themeColor="text1"/>
        </w:rPr>
        <w:t>, Weiming Cai</w:t>
      </w:r>
      <w:r w:rsidRPr="00E45C7C">
        <w:rPr>
          <w:rFonts w:ascii="Times New Roman" w:hAnsi="Times New Roman" w:cs="Times New Roman"/>
          <w:color w:val="000000" w:themeColor="text1"/>
          <w:vertAlign w:val="superscript"/>
        </w:rPr>
        <w:t>1#</w:t>
      </w:r>
      <w:r w:rsidRPr="00E45C7C">
        <w:rPr>
          <w:rFonts w:ascii="Times New Roman" w:hAnsi="Times New Roman" w:cs="Times New Roman"/>
          <w:color w:val="000000" w:themeColor="text1"/>
        </w:rPr>
        <w:t>, Huiqiong Zheng</w:t>
      </w:r>
      <w:r w:rsidRPr="00E45C7C">
        <w:rPr>
          <w:rFonts w:ascii="Times New Roman" w:hAnsi="Times New Roman" w:cs="Times New Roman"/>
          <w:color w:val="000000" w:themeColor="text1"/>
          <w:vertAlign w:val="superscript"/>
        </w:rPr>
        <w:t>1#</w:t>
      </w:r>
    </w:p>
    <w:p w14:paraId="05ED414B" w14:textId="77777777" w:rsidR="00DF5D17" w:rsidRPr="00E45C7C" w:rsidRDefault="00DF5D17" w:rsidP="00DF5D17">
      <w:pPr>
        <w:autoSpaceDE w:val="0"/>
        <w:spacing w:line="360" w:lineRule="auto"/>
        <w:rPr>
          <w:rFonts w:ascii="Times New Roman" w:hAnsi="Times New Roman" w:cs="Times New Roman"/>
          <w:iCs/>
          <w:color w:val="000000" w:themeColor="text1"/>
        </w:rPr>
      </w:pPr>
      <w:r w:rsidRPr="00E45C7C">
        <w:rPr>
          <w:rFonts w:ascii="Times New Roman" w:hAnsi="Times New Roman" w:cs="Times New Roman"/>
          <w:iCs/>
          <w:color w:val="000000" w:themeColor="text1"/>
          <w:vertAlign w:val="superscript"/>
        </w:rPr>
        <w:t>1</w:t>
      </w:r>
      <w:r w:rsidRPr="00E45C7C">
        <w:rPr>
          <w:rFonts w:ascii="Times New Roman" w:hAnsi="Times New Roman" w:cs="Times New Roman"/>
          <w:iCs/>
          <w:color w:val="000000" w:themeColor="text1"/>
        </w:rPr>
        <w:t>Laboratory of Photosynthesis and Environment, CAS Center for Excellence in Molecular Plant Sciences, Shanghai Institute of Plant Physiology and Ecology, Chinese Academy of Sciences, No. 300 Fenglin Road, Shanghai 200032, China</w:t>
      </w:r>
    </w:p>
    <w:p w14:paraId="1DFC6C6E" w14:textId="75371142" w:rsidR="00B105D9" w:rsidRPr="00E45C7C" w:rsidRDefault="00DF5D17" w:rsidP="00062010">
      <w:pPr>
        <w:tabs>
          <w:tab w:val="left" w:pos="2796"/>
          <w:tab w:val="left" w:pos="7187"/>
        </w:tabs>
        <w:spacing w:line="360" w:lineRule="auto"/>
        <w:rPr>
          <w:rFonts w:ascii="Times New Roman" w:hAnsi="Times New Roman" w:cs="Times New Roman"/>
          <w:iCs/>
          <w:color w:val="000000" w:themeColor="text1"/>
          <w:szCs w:val="21"/>
        </w:rPr>
      </w:pPr>
      <w:r w:rsidRPr="00E45C7C">
        <w:rPr>
          <w:rFonts w:ascii="Times New Roman" w:hAnsi="Times New Roman" w:cs="Times New Roman"/>
          <w:iCs/>
          <w:color w:val="000000" w:themeColor="text1"/>
          <w:vertAlign w:val="superscript"/>
        </w:rPr>
        <w:t>2</w:t>
      </w:r>
      <w:r w:rsidRPr="00E45C7C">
        <w:rPr>
          <w:rFonts w:ascii="Times New Roman" w:hAnsi="Times New Roman" w:cs="Times New Roman"/>
          <w:iCs/>
          <w:color w:val="000000" w:themeColor="text1"/>
          <w:szCs w:val="21"/>
        </w:rPr>
        <w:t>University of Chinese Academy of Sciences, Beijing 100039, China</w:t>
      </w:r>
      <w:r w:rsidR="00B105D9" w:rsidRPr="00E45C7C">
        <w:rPr>
          <w:rFonts w:ascii="Times New Roman" w:hAnsi="Times New Roman" w:cs="Times New Roman"/>
          <w:iCs/>
          <w:color w:val="000000" w:themeColor="text1"/>
          <w:szCs w:val="21"/>
        </w:rPr>
        <w:br w:type="page"/>
      </w:r>
    </w:p>
    <w:p w14:paraId="55F19EA8" w14:textId="435F4E89" w:rsidR="00DF5D17" w:rsidRPr="00E45C7C" w:rsidRDefault="00A26939" w:rsidP="00DF5D17">
      <w:pPr>
        <w:tabs>
          <w:tab w:val="left" w:pos="2796"/>
          <w:tab w:val="left" w:pos="7187"/>
        </w:tabs>
        <w:spacing w:line="360" w:lineRule="auto"/>
        <w:rPr>
          <w:rFonts w:ascii="Times New Roman" w:hAnsi="Times New Roman" w:cs="Times New Roman"/>
          <w:b/>
          <w:bCs/>
        </w:rPr>
      </w:pPr>
      <w:r w:rsidRPr="00E45C7C">
        <w:rPr>
          <w:rFonts w:ascii="Times New Roman" w:hAnsi="Times New Roman" w:cs="Times New Roman"/>
          <w:noProof/>
        </w:rPr>
        <w:lastRenderedPageBreak/>
        <w:drawing>
          <wp:inline distT="0" distB="0" distL="0" distR="0" wp14:anchorId="3A54BCEE" wp14:editId="0A150173">
            <wp:extent cx="5274310" cy="2106295"/>
            <wp:effectExtent l="0" t="0" r="2540" b="8255"/>
            <wp:docPr id="6796208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620869" name=""/>
                    <pic:cNvPicPr/>
                  </pic:nvPicPr>
                  <pic:blipFill>
                    <a:blip r:embed="rId6"/>
                    <a:stretch>
                      <a:fillRect/>
                    </a:stretch>
                  </pic:blipFill>
                  <pic:spPr>
                    <a:xfrm>
                      <a:off x="0" y="0"/>
                      <a:ext cx="5274310" cy="2106295"/>
                    </a:xfrm>
                    <a:prstGeom prst="rect">
                      <a:avLst/>
                    </a:prstGeom>
                  </pic:spPr>
                </pic:pic>
              </a:graphicData>
            </a:graphic>
          </wp:inline>
        </w:drawing>
      </w:r>
    </w:p>
    <w:p w14:paraId="0DE9E8FF" w14:textId="68E71208" w:rsidR="00DF5D17" w:rsidRPr="00E45C7C" w:rsidRDefault="008C6F6E" w:rsidP="00DF5D17">
      <w:pPr>
        <w:tabs>
          <w:tab w:val="left" w:pos="2796"/>
          <w:tab w:val="left" w:pos="7187"/>
        </w:tabs>
        <w:spacing w:line="360" w:lineRule="auto"/>
        <w:rPr>
          <w:rFonts w:ascii="Times New Roman" w:hAnsi="Times New Roman" w:cs="Times New Roman"/>
          <w:b/>
          <w:bCs/>
          <w:szCs w:val="21"/>
        </w:rPr>
      </w:pPr>
      <w:r>
        <w:rPr>
          <w:rFonts w:ascii="Times New Roman" w:hAnsi="Times New Roman" w:cs="Times New Roman" w:hint="eastAsia"/>
          <w:b/>
          <w:bCs/>
          <w:szCs w:val="21"/>
        </w:rPr>
        <w:t xml:space="preserve">Supplementary </w:t>
      </w:r>
      <w:r w:rsidR="00DF5D17" w:rsidRPr="00E45C7C">
        <w:rPr>
          <w:rFonts w:ascii="Times New Roman" w:hAnsi="Times New Roman" w:cs="Times New Roman"/>
          <w:b/>
          <w:bCs/>
          <w:szCs w:val="21"/>
        </w:rPr>
        <w:t xml:space="preserve">Figure </w:t>
      </w:r>
      <w:r w:rsidR="008421B8" w:rsidRPr="00E45C7C">
        <w:rPr>
          <w:rFonts w:ascii="Times New Roman" w:hAnsi="Times New Roman" w:cs="Times New Roman"/>
          <w:b/>
          <w:bCs/>
          <w:szCs w:val="21"/>
        </w:rPr>
        <w:t>1</w:t>
      </w:r>
      <w:r w:rsidR="00DF5D17" w:rsidRPr="00E45C7C">
        <w:rPr>
          <w:rFonts w:ascii="Times New Roman" w:hAnsi="Times New Roman" w:cs="Times New Roman"/>
          <w:b/>
          <w:bCs/>
          <w:szCs w:val="21"/>
        </w:rPr>
        <w:t>. The PCA analysis.</w:t>
      </w:r>
    </w:p>
    <w:p w14:paraId="521FCE25" w14:textId="353B949A" w:rsidR="00DE2459" w:rsidRPr="00E45C7C" w:rsidRDefault="00DF5D17" w:rsidP="00DE2459">
      <w:pPr>
        <w:tabs>
          <w:tab w:val="left" w:pos="2796"/>
          <w:tab w:val="left" w:pos="7187"/>
        </w:tabs>
        <w:spacing w:line="360" w:lineRule="auto"/>
        <w:rPr>
          <w:rFonts w:ascii="Times New Roman" w:hAnsi="Times New Roman" w:cs="Times New Roman"/>
          <w:szCs w:val="21"/>
        </w:rPr>
      </w:pPr>
      <w:r w:rsidRPr="00E45C7C">
        <w:rPr>
          <w:rFonts w:ascii="Times New Roman" w:hAnsi="Times New Roman" w:cs="Times New Roman"/>
          <w:b/>
          <w:bCs/>
          <w:szCs w:val="21"/>
        </w:rPr>
        <w:t>a</w:t>
      </w:r>
      <w:r w:rsidRPr="00E45C7C">
        <w:rPr>
          <w:rFonts w:ascii="Times New Roman" w:hAnsi="Times New Roman" w:cs="Times New Roman"/>
          <w:szCs w:val="21"/>
        </w:rPr>
        <w:t>. The gene translation information and (</w:t>
      </w:r>
      <w:r w:rsidRPr="00E45C7C">
        <w:rPr>
          <w:rFonts w:ascii="Times New Roman" w:hAnsi="Times New Roman" w:cs="Times New Roman"/>
          <w:b/>
          <w:bCs/>
          <w:szCs w:val="21"/>
        </w:rPr>
        <w:t>b</w:t>
      </w:r>
      <w:r w:rsidRPr="00E45C7C">
        <w:rPr>
          <w:rFonts w:ascii="Times New Roman" w:hAnsi="Times New Roman" w:cs="Times New Roman"/>
          <w:szCs w:val="21"/>
        </w:rPr>
        <w:t>) mRNA abundance was used to carry out Principal Component Analysis (PCA) using R (http://www.r-project.org/) in order to study the distance relationship between samples with the intention of reducing the dimensionality of the data</w:t>
      </w:r>
      <w:r w:rsidR="005C17D1">
        <w:rPr>
          <w:rFonts w:ascii="Times New Roman" w:hAnsi="Times New Roman" w:cs="Times New Roman" w:hint="eastAsia"/>
          <w:szCs w:val="21"/>
        </w:rPr>
        <w:t xml:space="preserve"> in CK (normal growth) and Col-0 3D (simulated microgravity) samples</w:t>
      </w:r>
      <w:r w:rsidRPr="00E45C7C">
        <w:rPr>
          <w:rFonts w:ascii="Times New Roman" w:hAnsi="Times New Roman" w:cs="Times New Roman"/>
          <w:szCs w:val="21"/>
        </w:rPr>
        <w:t>. This method employs variance decomposition to identify the most significant elements and structures in the data, reflecting the intricate composition relationship between samples. This is achieved by analyzing the two eigenvalues of the horizontal and vertical coordinates, which effectively reveal the aggregation pattern of samples from complex data. The results demonstrate that samples with similar compositions tend to cluster closely in the PCA plot, while samples from different effective treatments exhibit their own aggregated distribution.</w:t>
      </w:r>
      <w:r w:rsidR="00DE2459" w:rsidRPr="00E45C7C">
        <w:rPr>
          <w:rFonts w:ascii="Times New Roman" w:hAnsi="Times New Roman" w:cs="Times New Roman"/>
          <w:szCs w:val="21"/>
        </w:rPr>
        <w:br w:type="page"/>
      </w:r>
    </w:p>
    <w:p w14:paraId="0F22BEA5" w14:textId="419EC6FA" w:rsidR="00DF5D17" w:rsidRPr="00E45C7C" w:rsidRDefault="00DE2459" w:rsidP="00DF5D17">
      <w:pPr>
        <w:tabs>
          <w:tab w:val="left" w:pos="2796"/>
          <w:tab w:val="left" w:pos="7187"/>
        </w:tabs>
        <w:spacing w:line="360" w:lineRule="auto"/>
        <w:rPr>
          <w:rFonts w:ascii="Times New Roman" w:hAnsi="Times New Roman" w:cs="Times New Roman"/>
          <w:b/>
          <w:bCs/>
        </w:rPr>
      </w:pPr>
      <w:r w:rsidRPr="00E45C7C">
        <w:rPr>
          <w:rFonts w:ascii="Times New Roman" w:hAnsi="Times New Roman" w:cs="Times New Roman"/>
          <w:noProof/>
        </w:rPr>
        <w:lastRenderedPageBreak/>
        <w:drawing>
          <wp:inline distT="0" distB="0" distL="0" distR="0" wp14:anchorId="03442D6E" wp14:editId="69D6A5DE">
            <wp:extent cx="5274310" cy="1641683"/>
            <wp:effectExtent l="0" t="0" r="2540" b="0"/>
            <wp:docPr id="16772403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240374" name=""/>
                    <pic:cNvPicPr/>
                  </pic:nvPicPr>
                  <pic:blipFill>
                    <a:blip r:embed="rId7"/>
                    <a:stretch>
                      <a:fillRect/>
                    </a:stretch>
                  </pic:blipFill>
                  <pic:spPr>
                    <a:xfrm>
                      <a:off x="0" y="0"/>
                      <a:ext cx="5278442" cy="1642969"/>
                    </a:xfrm>
                    <a:prstGeom prst="rect">
                      <a:avLst/>
                    </a:prstGeom>
                  </pic:spPr>
                </pic:pic>
              </a:graphicData>
            </a:graphic>
          </wp:inline>
        </w:drawing>
      </w:r>
    </w:p>
    <w:p w14:paraId="6D5CE68B" w14:textId="5509602E" w:rsidR="00DE2459" w:rsidRPr="00E45C7C" w:rsidRDefault="008C6F6E" w:rsidP="00DE2459">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sidRPr="00E45C7C">
        <w:rPr>
          <w:rFonts w:ascii="Times New Roman" w:hAnsi="Times New Roman" w:cs="Times New Roman"/>
          <w:b/>
          <w:bCs/>
        </w:rPr>
        <w:t xml:space="preserve"> </w:t>
      </w:r>
      <w:r w:rsidR="00DE2459" w:rsidRPr="00E45C7C">
        <w:rPr>
          <w:rFonts w:ascii="Times New Roman" w:hAnsi="Times New Roman" w:cs="Times New Roman"/>
          <w:b/>
          <w:bCs/>
        </w:rPr>
        <w:t xml:space="preserve">2. The characteristics of ribosome profiling data in normal growth Arabidopsis seedling root. </w:t>
      </w:r>
    </w:p>
    <w:p w14:paraId="6600CC7B" w14:textId="6D26316B" w:rsidR="00DE2459" w:rsidRPr="00E45C7C" w:rsidRDefault="00DE2459" w:rsidP="00B105D9">
      <w:pPr>
        <w:tabs>
          <w:tab w:val="left" w:pos="2796"/>
          <w:tab w:val="left" w:pos="7187"/>
        </w:tabs>
        <w:spacing w:line="360" w:lineRule="auto"/>
        <w:rPr>
          <w:rFonts w:ascii="Times New Roman" w:hAnsi="Times New Roman" w:cs="Times New Roman"/>
        </w:rPr>
      </w:pPr>
      <w:r w:rsidRPr="00E45C7C">
        <w:rPr>
          <w:rFonts w:ascii="Times New Roman" w:hAnsi="Times New Roman" w:cs="Times New Roman"/>
        </w:rPr>
        <w:t>(a) Length distribution of ribosome protected fragments (RPFs) in normal growth Arabidopsis seedlings. The read, green and bule bars refer to three biological replicates. (b) Three-nucleotide periodicity at the first 40 nt and the last 40 nt of CDS in normal growth Arabidopsis seedlings.</w:t>
      </w:r>
      <w:r w:rsidRPr="00E45C7C">
        <w:rPr>
          <w:rFonts w:ascii="Times New Roman" w:hAnsi="Times New Roman" w:cs="Times New Roman"/>
        </w:rPr>
        <w:br w:type="page"/>
      </w:r>
    </w:p>
    <w:p w14:paraId="713CF3D7" w14:textId="54D97973" w:rsidR="00DE2459" w:rsidRPr="00E45C7C" w:rsidRDefault="000E6C06" w:rsidP="00DF5D17">
      <w:pPr>
        <w:tabs>
          <w:tab w:val="left" w:pos="2796"/>
          <w:tab w:val="left" w:pos="7187"/>
        </w:tabs>
        <w:spacing w:line="360" w:lineRule="auto"/>
        <w:rPr>
          <w:rFonts w:ascii="Times New Roman" w:hAnsi="Times New Roman" w:cs="Times New Roman"/>
          <w:b/>
          <w:bCs/>
        </w:rPr>
      </w:pPr>
      <w:r>
        <w:rPr>
          <w:noProof/>
        </w:rPr>
        <w:lastRenderedPageBreak/>
        <w:drawing>
          <wp:inline distT="0" distB="0" distL="0" distR="0" wp14:anchorId="361515EE" wp14:editId="3A5A4F59">
            <wp:extent cx="5273117" cy="1852047"/>
            <wp:effectExtent l="0" t="0" r="3810" b="0"/>
            <wp:docPr id="12315228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522868" name=""/>
                    <pic:cNvPicPr/>
                  </pic:nvPicPr>
                  <pic:blipFill>
                    <a:blip r:embed="rId8"/>
                    <a:stretch>
                      <a:fillRect/>
                    </a:stretch>
                  </pic:blipFill>
                  <pic:spPr>
                    <a:xfrm>
                      <a:off x="0" y="0"/>
                      <a:ext cx="5287339" cy="1857042"/>
                    </a:xfrm>
                    <a:prstGeom prst="rect">
                      <a:avLst/>
                    </a:prstGeom>
                  </pic:spPr>
                </pic:pic>
              </a:graphicData>
            </a:graphic>
          </wp:inline>
        </w:drawing>
      </w:r>
    </w:p>
    <w:p w14:paraId="12E6865E" w14:textId="472DC76F" w:rsidR="00DE2459" w:rsidRPr="00E45C7C" w:rsidRDefault="008C6F6E" w:rsidP="00DE2459">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sidRPr="00E45C7C">
        <w:rPr>
          <w:rFonts w:ascii="Times New Roman" w:hAnsi="Times New Roman" w:cs="Times New Roman"/>
          <w:b/>
          <w:bCs/>
        </w:rPr>
        <w:t xml:space="preserve"> </w:t>
      </w:r>
      <w:r w:rsidR="00DE2459" w:rsidRPr="00E45C7C">
        <w:rPr>
          <w:rFonts w:ascii="Times New Roman" w:hAnsi="Times New Roman" w:cs="Times New Roman"/>
          <w:b/>
          <w:bCs/>
        </w:rPr>
        <w:t>3. The Gene Ontology (GO) analysis of altered translational and transcriptional genes.</w:t>
      </w:r>
    </w:p>
    <w:p w14:paraId="62C9CF3D" w14:textId="16BBFAB4" w:rsidR="00B105D9" w:rsidRPr="00E45C7C" w:rsidRDefault="00DE2459" w:rsidP="004D718E">
      <w:pPr>
        <w:tabs>
          <w:tab w:val="left" w:pos="2796"/>
          <w:tab w:val="left" w:pos="7187"/>
        </w:tabs>
        <w:spacing w:line="360" w:lineRule="auto"/>
        <w:rPr>
          <w:rFonts w:ascii="Times New Roman" w:hAnsi="Times New Roman" w:cs="Times New Roman"/>
        </w:rPr>
      </w:pPr>
      <w:r w:rsidRPr="00E45C7C">
        <w:rPr>
          <w:rFonts w:ascii="Times New Roman" w:hAnsi="Times New Roman" w:cs="Times New Roman"/>
        </w:rPr>
        <w:t>The Gene Ontology (GO) is an internationally standardized classification system for gene function. It provides a dynamically updated controlled vocabulary to comprehensively describe the attributes of genes and gene products in organisms. GO has three ontologies, which describe the molecular function, cellular component, and biological process of a gene. The fundamental unit of GO is the term (term, node), with each term corresponding to an attribute. GO functional analysis provides both categorical annotation of GO functions of genes and significance enrichment analysis of GO functions of genes. Firstly, the differential genes are mapped to each term of the GO database (http://www.geneontology.org/) and the number of differential genes in each term is calculated, thus obtaining the statistics of the number of differential genes in the list of differential genes with a certain GO function. Hypergeometric tests are then applied to identify GO entries that are significantly enriched in differential genes compared to background.</w:t>
      </w:r>
      <w:r w:rsidR="00B105D9" w:rsidRPr="00E45C7C">
        <w:rPr>
          <w:rFonts w:ascii="Times New Roman" w:hAnsi="Times New Roman" w:cs="Times New Roman"/>
        </w:rPr>
        <w:br w:type="page"/>
      </w:r>
    </w:p>
    <w:p w14:paraId="1AD1BC81" w14:textId="44AB7FC8" w:rsidR="00DE2459" w:rsidRPr="00E45C7C" w:rsidRDefault="000E6C06" w:rsidP="00DF5D17">
      <w:pPr>
        <w:tabs>
          <w:tab w:val="left" w:pos="2796"/>
          <w:tab w:val="left" w:pos="7187"/>
        </w:tabs>
        <w:spacing w:line="360" w:lineRule="auto"/>
        <w:rPr>
          <w:rFonts w:ascii="Times New Roman" w:hAnsi="Times New Roman" w:cs="Times New Roman"/>
          <w:b/>
          <w:bCs/>
        </w:rPr>
      </w:pPr>
      <w:r>
        <w:rPr>
          <w:noProof/>
        </w:rPr>
        <w:lastRenderedPageBreak/>
        <w:drawing>
          <wp:inline distT="0" distB="0" distL="0" distR="0" wp14:anchorId="0251E6F7" wp14:editId="6B10C1EE">
            <wp:extent cx="5274310" cy="1731645"/>
            <wp:effectExtent l="0" t="0" r="2540" b="1905"/>
            <wp:docPr id="2009900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00844" name=""/>
                    <pic:cNvPicPr/>
                  </pic:nvPicPr>
                  <pic:blipFill>
                    <a:blip r:embed="rId9"/>
                    <a:stretch>
                      <a:fillRect/>
                    </a:stretch>
                  </pic:blipFill>
                  <pic:spPr>
                    <a:xfrm>
                      <a:off x="0" y="0"/>
                      <a:ext cx="5274310" cy="1731645"/>
                    </a:xfrm>
                    <a:prstGeom prst="rect">
                      <a:avLst/>
                    </a:prstGeom>
                  </pic:spPr>
                </pic:pic>
              </a:graphicData>
            </a:graphic>
          </wp:inline>
        </w:drawing>
      </w:r>
    </w:p>
    <w:p w14:paraId="28A151D0" w14:textId="5494C9E9" w:rsidR="00B105D9" w:rsidRPr="00E45C7C" w:rsidRDefault="008C6F6E" w:rsidP="00B105D9">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sidRPr="00E45C7C">
        <w:rPr>
          <w:rFonts w:ascii="Times New Roman" w:hAnsi="Times New Roman" w:cs="Times New Roman"/>
          <w:b/>
          <w:bCs/>
        </w:rPr>
        <w:t xml:space="preserve"> </w:t>
      </w:r>
      <w:r w:rsidR="00B105D9" w:rsidRPr="00E45C7C">
        <w:rPr>
          <w:rFonts w:ascii="Times New Roman" w:hAnsi="Times New Roman" w:cs="Times New Roman"/>
          <w:b/>
          <w:bCs/>
        </w:rPr>
        <w:t>4. The KEGG enrichment analysis of altered translational and transcriptional genes.</w:t>
      </w:r>
    </w:p>
    <w:p w14:paraId="2F979B36" w14:textId="39615EFC" w:rsidR="00124541" w:rsidRDefault="00B105D9" w:rsidP="005C17D1">
      <w:pPr>
        <w:tabs>
          <w:tab w:val="left" w:pos="2796"/>
          <w:tab w:val="left" w:pos="7187"/>
        </w:tabs>
        <w:spacing w:line="360" w:lineRule="auto"/>
        <w:rPr>
          <w:rFonts w:ascii="Times New Roman" w:hAnsi="Times New Roman" w:cs="Times New Roman"/>
        </w:rPr>
      </w:pPr>
      <w:r w:rsidRPr="00E45C7C">
        <w:rPr>
          <w:rFonts w:ascii="Times New Roman" w:hAnsi="Times New Roman" w:cs="Times New Roman"/>
        </w:rPr>
        <w:t>In organisms, different genes interact with each other to perform their biological functions. Pathway-based analysis is a useful approach for further understanding the biological functions of genes. KEGG is the primary public database on pathways. Pathway significance enrichment analysis was performed using KEGG Pathway as a unit, and hypergeometric test was used to identify pathways that were significantly enriched in different genes compared with the whole background. The pathway-level significant enrichment can identify the principal biochemical metabolic pathways and signal transduction pathways involved in the differential genes.</w:t>
      </w:r>
      <w:r w:rsidR="00124541">
        <w:rPr>
          <w:rFonts w:ascii="Times New Roman" w:hAnsi="Times New Roman" w:cs="Times New Roman"/>
        </w:rPr>
        <w:br w:type="page"/>
      </w:r>
    </w:p>
    <w:p w14:paraId="46E0A869" w14:textId="30C68D6B" w:rsidR="00124541" w:rsidRDefault="00EC67BE" w:rsidP="00633D5B">
      <w:pPr>
        <w:tabs>
          <w:tab w:val="left" w:pos="2796"/>
          <w:tab w:val="left" w:pos="7187"/>
        </w:tabs>
        <w:spacing w:line="360" w:lineRule="auto"/>
        <w:jc w:val="center"/>
        <w:rPr>
          <w:rFonts w:ascii="Times New Roman" w:hAnsi="Times New Roman" w:cs="Times New Roman"/>
        </w:rPr>
      </w:pPr>
      <w:r>
        <w:rPr>
          <w:noProof/>
        </w:rPr>
        <w:lastRenderedPageBreak/>
        <w:drawing>
          <wp:inline distT="0" distB="0" distL="0" distR="0" wp14:anchorId="4C2C0B00" wp14:editId="29203A94">
            <wp:extent cx="5274310" cy="1754505"/>
            <wp:effectExtent l="0" t="0" r="2540" b="0"/>
            <wp:docPr id="2051597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597269" name=""/>
                    <pic:cNvPicPr/>
                  </pic:nvPicPr>
                  <pic:blipFill>
                    <a:blip r:embed="rId10"/>
                    <a:stretch>
                      <a:fillRect/>
                    </a:stretch>
                  </pic:blipFill>
                  <pic:spPr>
                    <a:xfrm>
                      <a:off x="0" y="0"/>
                      <a:ext cx="5274310" cy="1754505"/>
                    </a:xfrm>
                    <a:prstGeom prst="rect">
                      <a:avLst/>
                    </a:prstGeom>
                  </pic:spPr>
                </pic:pic>
              </a:graphicData>
            </a:graphic>
          </wp:inline>
        </w:drawing>
      </w:r>
    </w:p>
    <w:p w14:paraId="5E71D30E" w14:textId="228B6429" w:rsidR="00B75AAE" w:rsidRPr="00B75AAE" w:rsidRDefault="008C6F6E" w:rsidP="000E6C06">
      <w:pPr>
        <w:tabs>
          <w:tab w:val="left" w:pos="2796"/>
          <w:tab w:val="left" w:pos="7187"/>
        </w:tabs>
        <w:spacing w:line="360" w:lineRule="auto"/>
        <w:rPr>
          <w:rFonts w:ascii="Times New Roman" w:hAnsi="Times New Roman" w:cs="Times New Roman"/>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Pr>
          <w:rFonts w:ascii="Times New Roman" w:hAnsi="Times New Roman" w:cs="Times New Roman" w:hint="eastAsia"/>
          <w:b/>
          <w:bCs/>
        </w:rPr>
        <w:t xml:space="preserve"> </w:t>
      </w:r>
      <w:r w:rsidR="00B75AAE">
        <w:rPr>
          <w:rFonts w:ascii="Times New Roman" w:hAnsi="Times New Roman" w:cs="Times New Roman" w:hint="eastAsia"/>
          <w:b/>
          <w:bCs/>
        </w:rPr>
        <w:t>5</w:t>
      </w:r>
      <w:r w:rsidR="00124541" w:rsidRPr="00B75AAE">
        <w:rPr>
          <w:rFonts w:ascii="Times New Roman" w:hAnsi="Times New Roman" w:cs="Times New Roman"/>
          <w:b/>
          <w:bCs/>
        </w:rPr>
        <w:t xml:space="preserve"> </w:t>
      </w:r>
      <w:r w:rsidR="00633D5B">
        <w:rPr>
          <w:rFonts w:ascii="Times New Roman" w:hAnsi="Times New Roman" w:cs="Times New Roman" w:hint="eastAsia"/>
          <w:b/>
          <w:bCs/>
        </w:rPr>
        <w:t>T</w:t>
      </w:r>
      <w:r w:rsidR="00124541" w:rsidRPr="00B75AAE">
        <w:rPr>
          <w:rFonts w:ascii="Times New Roman" w:hAnsi="Times New Roman" w:cs="Times New Roman"/>
          <w:b/>
          <w:bCs/>
        </w:rPr>
        <w:t xml:space="preserve">he global distribution of translational efficiency (TE) in </w:t>
      </w:r>
      <w:r w:rsidR="00633D5B">
        <w:rPr>
          <w:rFonts w:ascii="Times New Roman" w:hAnsi="Times New Roman" w:cs="Times New Roman" w:hint="eastAsia"/>
          <w:b/>
          <w:bCs/>
        </w:rPr>
        <w:t>normal growth</w:t>
      </w:r>
      <w:r w:rsidR="00124541" w:rsidRPr="00B75AAE">
        <w:rPr>
          <w:rFonts w:ascii="Times New Roman" w:hAnsi="Times New Roman" w:cs="Times New Roman"/>
          <w:b/>
          <w:bCs/>
        </w:rPr>
        <w:t xml:space="preserve"> and </w:t>
      </w:r>
      <w:r w:rsidR="00633D5B">
        <w:rPr>
          <w:rFonts w:ascii="Times New Roman" w:hAnsi="Times New Roman" w:cs="Times New Roman" w:hint="eastAsia"/>
          <w:b/>
          <w:bCs/>
        </w:rPr>
        <w:t>simulated microgravity</w:t>
      </w:r>
      <w:r w:rsidR="00124541" w:rsidRPr="00B75AAE">
        <w:rPr>
          <w:rFonts w:ascii="Times New Roman" w:hAnsi="Times New Roman" w:cs="Times New Roman"/>
          <w:b/>
          <w:bCs/>
        </w:rPr>
        <w:t xml:space="preserve"> seedling</w:t>
      </w:r>
      <w:r w:rsidR="00633D5B">
        <w:rPr>
          <w:rFonts w:ascii="Times New Roman" w:hAnsi="Times New Roman" w:cs="Times New Roman" w:hint="eastAsia"/>
          <w:b/>
          <w:bCs/>
        </w:rPr>
        <w:t xml:space="preserve"> root</w:t>
      </w:r>
      <w:r w:rsidR="00124541" w:rsidRPr="00B75AAE">
        <w:rPr>
          <w:rFonts w:ascii="Times New Roman" w:hAnsi="Times New Roman" w:cs="Times New Roman"/>
          <w:b/>
          <w:bCs/>
        </w:rPr>
        <w:t>s</w:t>
      </w:r>
      <w:r w:rsidR="00B75AAE">
        <w:rPr>
          <w:rFonts w:ascii="Times New Roman" w:hAnsi="Times New Roman" w:cs="Times New Roman" w:hint="eastAsia"/>
        </w:rPr>
        <w:t>.</w:t>
      </w:r>
    </w:p>
    <w:p w14:paraId="0BD40D18" w14:textId="51395433" w:rsidR="00124541" w:rsidRDefault="00633D5B" w:rsidP="00EE6DCB">
      <w:pPr>
        <w:tabs>
          <w:tab w:val="left" w:pos="2796"/>
          <w:tab w:val="left" w:pos="7187"/>
        </w:tabs>
        <w:spacing w:line="360" w:lineRule="auto"/>
        <w:rPr>
          <w:rFonts w:ascii="Times New Roman" w:hAnsi="Times New Roman" w:cs="Times New Roman"/>
        </w:rPr>
      </w:pPr>
      <w:r>
        <w:rPr>
          <w:rFonts w:ascii="Times New Roman" w:hAnsi="Times New Roman" w:cs="Times New Roman" w:hint="eastAsia"/>
        </w:rPr>
        <w:t xml:space="preserve">a. </w:t>
      </w:r>
      <w:r w:rsidR="00124541" w:rsidRPr="00124541">
        <w:rPr>
          <w:rFonts w:ascii="Times New Roman" w:hAnsi="Times New Roman" w:cs="Times New Roman"/>
        </w:rPr>
        <w:t xml:space="preserve">presenting an overview of the log2-transformed TE and corresponding mRNA abundance. Genes </w:t>
      </w:r>
      <w:r w:rsidR="00124541" w:rsidRPr="00633D5B">
        <w:rPr>
          <w:rFonts w:ascii="Times New Roman" w:hAnsi="Times New Roman" w:cs="Times New Roman"/>
        </w:rPr>
        <w:t xml:space="preserve">in </w:t>
      </w:r>
      <w:r w:rsidRPr="00633D5B">
        <w:rPr>
          <w:rFonts w:ascii="Times New Roman" w:hAnsi="Times New Roman" w:cs="Times New Roman" w:hint="eastAsia"/>
        </w:rPr>
        <w:t>normal growth</w:t>
      </w:r>
      <w:r w:rsidRPr="00633D5B">
        <w:rPr>
          <w:rFonts w:ascii="Times New Roman" w:hAnsi="Times New Roman" w:cs="Times New Roman"/>
        </w:rPr>
        <w:t xml:space="preserve"> and </w:t>
      </w:r>
      <w:r w:rsidRPr="00633D5B">
        <w:rPr>
          <w:rFonts w:ascii="Times New Roman" w:hAnsi="Times New Roman" w:cs="Times New Roman" w:hint="eastAsia"/>
        </w:rPr>
        <w:t>simulated microgravity</w:t>
      </w:r>
      <w:r w:rsidRPr="00633D5B">
        <w:rPr>
          <w:rFonts w:ascii="Times New Roman" w:hAnsi="Times New Roman" w:cs="Times New Roman"/>
        </w:rPr>
        <w:t xml:space="preserve"> seedling</w:t>
      </w:r>
      <w:r w:rsidRPr="00633D5B">
        <w:rPr>
          <w:rFonts w:ascii="Times New Roman" w:hAnsi="Times New Roman" w:cs="Times New Roman" w:hint="eastAsia"/>
        </w:rPr>
        <w:t xml:space="preserve"> root</w:t>
      </w:r>
      <w:r w:rsidRPr="00633D5B">
        <w:rPr>
          <w:rFonts w:ascii="Times New Roman" w:hAnsi="Times New Roman" w:cs="Times New Roman"/>
        </w:rPr>
        <w:t>s</w:t>
      </w:r>
      <w:r w:rsidR="00124541" w:rsidRPr="00633D5B">
        <w:rPr>
          <w:rFonts w:ascii="Times New Roman" w:hAnsi="Times New Roman" w:cs="Times New Roman"/>
        </w:rPr>
        <w:t xml:space="preserve"> are represented by red and blue spots, respectively, with the density of TE and mRNA abundance shown along the axes. </w:t>
      </w:r>
      <w:r w:rsidR="005F3F4A">
        <w:rPr>
          <w:rFonts w:ascii="Times New Roman" w:hAnsi="Times New Roman" w:cs="Times New Roman" w:hint="eastAsia"/>
        </w:rPr>
        <w:t>T</w:t>
      </w:r>
      <w:r w:rsidR="00124541" w:rsidRPr="00633D5B">
        <w:rPr>
          <w:rFonts w:ascii="Times New Roman" w:hAnsi="Times New Roman" w:cs="Times New Roman"/>
        </w:rPr>
        <w:t xml:space="preserve">he distribution of genes with </w:t>
      </w:r>
      <w:r w:rsidR="005F3F4A">
        <w:rPr>
          <w:rFonts w:ascii="Times New Roman" w:hAnsi="Times New Roman" w:cs="Times New Roman" w:hint="eastAsia"/>
        </w:rPr>
        <w:t xml:space="preserve">(b) </w:t>
      </w:r>
      <w:r w:rsidR="00124541" w:rsidRPr="00633D5B">
        <w:rPr>
          <w:rFonts w:ascii="Times New Roman" w:hAnsi="Times New Roman" w:cs="Times New Roman"/>
        </w:rPr>
        <w:t xml:space="preserve">decreased TE </w:t>
      </w:r>
      <w:r w:rsidR="00EC67BE">
        <w:rPr>
          <w:rFonts w:ascii="Times New Roman" w:hAnsi="Times New Roman" w:cs="Times New Roman" w:hint="eastAsia"/>
        </w:rPr>
        <w:t xml:space="preserve">and (c) increased TE </w:t>
      </w:r>
      <w:r w:rsidR="00124541" w:rsidRPr="00633D5B">
        <w:rPr>
          <w:rFonts w:ascii="Times New Roman" w:hAnsi="Times New Roman" w:cs="Times New Roman"/>
        </w:rPr>
        <w:t>in nine re</w:t>
      </w:r>
      <w:r w:rsidR="00124541" w:rsidRPr="00124541">
        <w:rPr>
          <w:rFonts w:ascii="Times New Roman" w:hAnsi="Times New Roman" w:cs="Times New Roman"/>
        </w:rPr>
        <w:t>sponsive patterns and the distribution of genes with increased TE in nine responsive patterns are illustrated. The numbers of genes with increased and decreased TE were obtained from Figure 5b, with the nine responsive groups labeled from group A to group I.</w:t>
      </w:r>
      <w:r w:rsidR="00124541">
        <w:rPr>
          <w:rFonts w:ascii="Times New Roman" w:hAnsi="Times New Roman" w:cs="Times New Roman"/>
        </w:rPr>
        <w:br w:type="page"/>
      </w:r>
    </w:p>
    <w:p w14:paraId="7EFE11DF" w14:textId="77777777" w:rsidR="00EE6DCB" w:rsidRDefault="00124541" w:rsidP="00EE6DCB">
      <w:pPr>
        <w:tabs>
          <w:tab w:val="left" w:pos="2796"/>
          <w:tab w:val="left" w:pos="7187"/>
        </w:tabs>
        <w:spacing w:line="360" w:lineRule="auto"/>
        <w:jc w:val="center"/>
        <w:rPr>
          <w:rFonts w:ascii="Times New Roman" w:hAnsi="Times New Roman" w:cs="Times New Roman"/>
          <w:b/>
          <w:bCs/>
        </w:rPr>
      </w:pPr>
      <w:r>
        <w:rPr>
          <w:noProof/>
        </w:rPr>
        <w:lastRenderedPageBreak/>
        <w:drawing>
          <wp:inline distT="0" distB="0" distL="0" distR="0" wp14:anchorId="58093A17" wp14:editId="460CC46E">
            <wp:extent cx="3542454" cy="3692486"/>
            <wp:effectExtent l="0" t="0" r="1270" b="3810"/>
            <wp:docPr id="839643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643622" name=""/>
                    <pic:cNvPicPr/>
                  </pic:nvPicPr>
                  <pic:blipFill>
                    <a:blip r:embed="rId11"/>
                    <a:stretch>
                      <a:fillRect/>
                    </a:stretch>
                  </pic:blipFill>
                  <pic:spPr>
                    <a:xfrm>
                      <a:off x="0" y="0"/>
                      <a:ext cx="3568101" cy="3719219"/>
                    </a:xfrm>
                    <a:prstGeom prst="rect">
                      <a:avLst/>
                    </a:prstGeom>
                  </pic:spPr>
                </pic:pic>
              </a:graphicData>
            </a:graphic>
          </wp:inline>
        </w:drawing>
      </w:r>
    </w:p>
    <w:p w14:paraId="6519F909" w14:textId="7CEF42F0" w:rsidR="00EE6DCB" w:rsidRDefault="008C6F6E" w:rsidP="00EE6DCB">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sidRPr="00B75AAE">
        <w:rPr>
          <w:rFonts w:ascii="Times New Roman" w:hAnsi="Times New Roman" w:cs="Times New Roman" w:hint="eastAsia"/>
          <w:b/>
          <w:bCs/>
        </w:rPr>
        <w:t xml:space="preserve"> </w:t>
      </w:r>
      <w:r w:rsidR="00EE6DCB" w:rsidRPr="00B75AAE">
        <w:rPr>
          <w:rFonts w:ascii="Times New Roman" w:hAnsi="Times New Roman" w:cs="Times New Roman" w:hint="eastAsia"/>
          <w:b/>
          <w:bCs/>
        </w:rPr>
        <w:t>6.</w:t>
      </w:r>
      <w:r w:rsidR="00EE6DCB" w:rsidRPr="00B75AAE">
        <w:rPr>
          <w:rFonts w:ascii="Times New Roman" w:hAnsi="Times New Roman" w:cs="Times New Roman"/>
          <w:b/>
          <w:bCs/>
        </w:rPr>
        <w:t xml:space="preserve"> </w:t>
      </w:r>
      <w:r w:rsidR="00633D5B">
        <w:rPr>
          <w:rFonts w:ascii="Times New Roman" w:hAnsi="Times New Roman" w:cs="Times New Roman" w:hint="eastAsia"/>
          <w:b/>
          <w:bCs/>
        </w:rPr>
        <w:t>T</w:t>
      </w:r>
      <w:r w:rsidR="00EE6DCB" w:rsidRPr="00B75AAE">
        <w:rPr>
          <w:rFonts w:ascii="Times New Roman" w:hAnsi="Times New Roman" w:cs="Times New Roman"/>
          <w:b/>
          <w:bCs/>
        </w:rPr>
        <w:t>he transcription efficiency (TE) of genes in</w:t>
      </w:r>
      <w:r w:rsidR="00633D5B">
        <w:rPr>
          <w:rFonts w:ascii="Times New Roman" w:hAnsi="Times New Roman" w:cs="Times New Roman" w:hint="eastAsia"/>
          <w:b/>
          <w:bCs/>
        </w:rPr>
        <w:t xml:space="preserve"> </w:t>
      </w:r>
      <w:r w:rsidR="00633D5B">
        <w:rPr>
          <w:rFonts w:ascii="Times New Roman" w:hAnsi="Times New Roman" w:cs="Times New Roman"/>
          <w:b/>
          <w:bCs/>
        </w:rPr>
        <w:t>normal</w:t>
      </w:r>
      <w:r w:rsidR="00633D5B">
        <w:rPr>
          <w:rFonts w:ascii="Times New Roman" w:hAnsi="Times New Roman" w:cs="Times New Roman" w:hint="eastAsia"/>
          <w:b/>
          <w:bCs/>
        </w:rPr>
        <w:t xml:space="preserve"> growth</w:t>
      </w:r>
      <w:r w:rsidR="00EE6DCB" w:rsidRPr="00B75AAE">
        <w:rPr>
          <w:rFonts w:ascii="Times New Roman" w:hAnsi="Times New Roman" w:cs="Times New Roman"/>
          <w:b/>
          <w:bCs/>
        </w:rPr>
        <w:t xml:space="preserve"> seedling</w:t>
      </w:r>
      <w:r w:rsidR="00633D5B">
        <w:rPr>
          <w:rFonts w:ascii="Times New Roman" w:hAnsi="Times New Roman" w:cs="Times New Roman" w:hint="eastAsia"/>
          <w:b/>
          <w:bCs/>
        </w:rPr>
        <w:t xml:space="preserve"> root</w:t>
      </w:r>
      <w:r w:rsidR="00EE6DCB" w:rsidRPr="00B75AAE">
        <w:rPr>
          <w:rFonts w:ascii="Times New Roman" w:hAnsi="Times New Roman" w:cs="Times New Roman"/>
          <w:b/>
          <w:bCs/>
        </w:rPr>
        <w:t>s</w:t>
      </w:r>
    </w:p>
    <w:p w14:paraId="64439AF5" w14:textId="4F840338" w:rsidR="00EE6DCB" w:rsidRDefault="00EC67BE" w:rsidP="00EE6DCB">
      <w:pPr>
        <w:widowControl/>
        <w:spacing w:line="360" w:lineRule="auto"/>
        <w:rPr>
          <w:rFonts w:ascii="Times New Roman" w:hAnsi="Times New Roman" w:cs="Times New Roman"/>
        </w:rPr>
      </w:pPr>
      <w:r w:rsidRPr="00EC67BE">
        <w:rPr>
          <w:rFonts w:ascii="Times New Roman" w:hAnsi="Times New Roman" w:cs="Times New Roman" w:hint="eastAsia"/>
        </w:rPr>
        <w:t>T</w:t>
      </w:r>
      <w:r w:rsidRPr="00EC67BE">
        <w:rPr>
          <w:rFonts w:ascii="Times New Roman" w:hAnsi="Times New Roman" w:cs="Times New Roman"/>
        </w:rPr>
        <w:t>he transcription efficiency (TE) of genes</w:t>
      </w:r>
      <w:r w:rsidRPr="00124541">
        <w:rPr>
          <w:rFonts w:ascii="Times New Roman" w:hAnsi="Times New Roman" w:cs="Times New Roman"/>
        </w:rPr>
        <w:t xml:space="preserve"> </w:t>
      </w:r>
      <w:r>
        <w:rPr>
          <w:rFonts w:ascii="Times New Roman" w:hAnsi="Times New Roman" w:cs="Times New Roman"/>
        </w:rPr>
        <w:t>is</w:t>
      </w:r>
      <w:r w:rsidR="00EE6DCB" w:rsidRPr="00124541">
        <w:rPr>
          <w:rFonts w:ascii="Times New Roman" w:hAnsi="Times New Roman" w:cs="Times New Roman"/>
        </w:rPr>
        <w:t xml:space="preserve"> influenced by sequence features such as NMFE, sequence length, and GC content in different TE groups based on log2(TE) values. </w:t>
      </w:r>
      <w:r w:rsidR="00BB0C78">
        <w:rPr>
          <w:rFonts w:ascii="Times New Roman" w:hAnsi="Times New Roman" w:cs="Times New Roman" w:hint="eastAsia"/>
        </w:rPr>
        <w:t>T</w:t>
      </w:r>
      <w:r w:rsidR="00EE6DCB" w:rsidRPr="00124541">
        <w:rPr>
          <w:rFonts w:ascii="Times New Roman" w:hAnsi="Times New Roman" w:cs="Times New Roman"/>
        </w:rPr>
        <w:t>he NMFE, sequence length, and GC content features of the</w:t>
      </w:r>
      <w:r w:rsidR="00BB0C78">
        <w:rPr>
          <w:rFonts w:ascii="Times New Roman" w:hAnsi="Times New Roman" w:cs="Times New Roman" w:hint="eastAsia"/>
        </w:rPr>
        <w:t xml:space="preserve"> (a)</w:t>
      </w:r>
      <w:r w:rsidR="00EE6DCB" w:rsidRPr="00124541">
        <w:rPr>
          <w:rFonts w:ascii="Times New Roman" w:hAnsi="Times New Roman" w:cs="Times New Roman"/>
        </w:rPr>
        <w:t xml:space="preserve"> </w:t>
      </w:r>
      <w:r w:rsidR="00BB0C78">
        <w:rPr>
          <w:rFonts w:ascii="Times New Roman" w:hAnsi="Times New Roman" w:cs="Times New Roman" w:hint="eastAsia"/>
        </w:rPr>
        <w:t>5</w:t>
      </w:r>
      <w:r w:rsidR="00EE6DCB" w:rsidRPr="00124541">
        <w:rPr>
          <w:rFonts w:ascii="Times New Roman" w:hAnsi="Times New Roman" w:cs="Times New Roman"/>
        </w:rPr>
        <w:t xml:space="preserve">′ UTR, and </w:t>
      </w:r>
      <w:r w:rsidR="00BB0C78">
        <w:rPr>
          <w:rFonts w:ascii="Times New Roman" w:hAnsi="Times New Roman" w:cs="Times New Roman" w:hint="eastAsia"/>
        </w:rPr>
        <w:t>(b)</w:t>
      </w:r>
      <w:r w:rsidR="00BB0C78" w:rsidRPr="00124541">
        <w:rPr>
          <w:rFonts w:ascii="Times New Roman" w:hAnsi="Times New Roman" w:cs="Times New Roman"/>
        </w:rPr>
        <w:t xml:space="preserve"> </w:t>
      </w:r>
      <w:r w:rsidR="00BB0C78">
        <w:rPr>
          <w:rFonts w:ascii="Times New Roman" w:hAnsi="Times New Roman" w:cs="Times New Roman" w:hint="eastAsia"/>
        </w:rPr>
        <w:t>3</w:t>
      </w:r>
      <w:r w:rsidR="00EE6DCB" w:rsidRPr="00124541">
        <w:rPr>
          <w:rFonts w:ascii="Times New Roman" w:hAnsi="Times New Roman" w:cs="Times New Roman"/>
        </w:rPr>
        <w:t xml:space="preserve">′ UTR in different TE groups in </w:t>
      </w:r>
      <w:r w:rsidR="00BB0C78">
        <w:rPr>
          <w:rFonts w:ascii="Times New Roman" w:hAnsi="Times New Roman" w:cs="Times New Roman" w:hint="eastAsia"/>
        </w:rPr>
        <w:t>normal growth</w:t>
      </w:r>
      <w:r w:rsidR="00EE6DCB" w:rsidRPr="00124541">
        <w:rPr>
          <w:rFonts w:ascii="Times New Roman" w:hAnsi="Times New Roman" w:cs="Times New Roman"/>
        </w:rPr>
        <w:t xml:space="preserve"> seedlings are shown. The letters a, b, and c indicate significant differences as determined by Student's t-test (</w:t>
      </w:r>
      <w:r w:rsidR="00BB0C78" w:rsidRPr="00BB0C78">
        <w:rPr>
          <w:rFonts w:ascii="Times New Roman" w:hAnsi="Times New Roman" w:cs="Times New Roman" w:hint="eastAsia"/>
          <w:i/>
          <w:iCs/>
        </w:rPr>
        <w:t>p</w:t>
      </w:r>
      <w:r w:rsidR="00EE6DCB" w:rsidRPr="00124541">
        <w:rPr>
          <w:rFonts w:ascii="Times New Roman" w:hAnsi="Times New Roman" w:cs="Times New Roman"/>
        </w:rPr>
        <w:t>-value).</w:t>
      </w:r>
      <w:r w:rsidR="00EE6DCB">
        <w:rPr>
          <w:rFonts w:ascii="Times New Roman" w:hAnsi="Times New Roman" w:cs="Times New Roman"/>
        </w:rPr>
        <w:br w:type="page"/>
      </w:r>
    </w:p>
    <w:p w14:paraId="13AC14CD" w14:textId="77777777" w:rsidR="00124541" w:rsidRDefault="00124541" w:rsidP="00124541">
      <w:pPr>
        <w:tabs>
          <w:tab w:val="left" w:pos="2796"/>
          <w:tab w:val="left" w:pos="7187"/>
        </w:tabs>
        <w:spacing w:line="360" w:lineRule="auto"/>
        <w:jc w:val="center"/>
        <w:rPr>
          <w:rFonts w:ascii="Times New Roman" w:hAnsi="Times New Roman" w:cs="Times New Roman"/>
        </w:rPr>
      </w:pPr>
      <w:r>
        <w:rPr>
          <w:noProof/>
        </w:rPr>
        <w:lastRenderedPageBreak/>
        <w:drawing>
          <wp:inline distT="0" distB="0" distL="0" distR="0" wp14:anchorId="6A43CB7D" wp14:editId="631B7097">
            <wp:extent cx="5274310" cy="3025140"/>
            <wp:effectExtent l="0" t="0" r="2540" b="3810"/>
            <wp:docPr id="1137217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7231" name=""/>
                    <pic:cNvPicPr/>
                  </pic:nvPicPr>
                  <pic:blipFill>
                    <a:blip r:embed="rId12"/>
                    <a:stretch>
                      <a:fillRect/>
                    </a:stretch>
                  </pic:blipFill>
                  <pic:spPr>
                    <a:xfrm>
                      <a:off x="0" y="0"/>
                      <a:ext cx="5274310" cy="3025140"/>
                    </a:xfrm>
                    <a:prstGeom prst="rect">
                      <a:avLst/>
                    </a:prstGeom>
                  </pic:spPr>
                </pic:pic>
              </a:graphicData>
            </a:graphic>
          </wp:inline>
        </w:drawing>
      </w:r>
    </w:p>
    <w:p w14:paraId="5CF52E3D" w14:textId="17DAFC99" w:rsidR="00B75AAE" w:rsidRDefault="008C6F6E" w:rsidP="00EE6DCB">
      <w:pPr>
        <w:widowControl/>
        <w:spacing w:line="360" w:lineRule="auto"/>
        <w:rPr>
          <w:rFonts w:ascii="Times New Roman" w:hAnsi="Times New Roman" w:cs="Times New Roman"/>
          <w:b/>
          <w:bCs/>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Pr>
          <w:rFonts w:ascii="Times New Roman" w:hAnsi="Times New Roman" w:cs="Times New Roman" w:hint="eastAsia"/>
          <w:b/>
          <w:bCs/>
        </w:rPr>
        <w:t xml:space="preserve"> </w:t>
      </w:r>
      <w:r w:rsidR="00EE6DCB">
        <w:rPr>
          <w:rFonts w:ascii="Times New Roman" w:hAnsi="Times New Roman" w:cs="Times New Roman" w:hint="eastAsia"/>
          <w:b/>
          <w:bCs/>
        </w:rPr>
        <w:t>7</w:t>
      </w:r>
      <w:r w:rsidR="00124541" w:rsidRPr="00B75AAE">
        <w:rPr>
          <w:rFonts w:ascii="Times New Roman" w:hAnsi="Times New Roman" w:cs="Times New Roman" w:hint="eastAsia"/>
          <w:b/>
          <w:bCs/>
        </w:rPr>
        <w:t>.</w:t>
      </w:r>
      <w:r w:rsidR="00124541" w:rsidRPr="00B75AAE">
        <w:rPr>
          <w:rFonts w:ascii="Times New Roman" w:hAnsi="Times New Roman" w:cs="Times New Roman"/>
          <w:b/>
          <w:bCs/>
        </w:rPr>
        <w:t xml:space="preserve"> </w:t>
      </w:r>
      <w:r w:rsidR="00633D5B">
        <w:rPr>
          <w:rFonts w:ascii="Times New Roman" w:hAnsi="Times New Roman" w:cs="Times New Roman" w:hint="eastAsia"/>
          <w:b/>
          <w:bCs/>
        </w:rPr>
        <w:t>T</w:t>
      </w:r>
      <w:r w:rsidR="00124541" w:rsidRPr="00B75AAE">
        <w:rPr>
          <w:rFonts w:ascii="Times New Roman" w:hAnsi="Times New Roman" w:cs="Times New Roman"/>
          <w:b/>
          <w:bCs/>
        </w:rPr>
        <w:t xml:space="preserve">he transcription efficiency (TE) of genes in </w:t>
      </w:r>
      <w:r w:rsidR="00633D5B">
        <w:rPr>
          <w:rFonts w:ascii="Times New Roman" w:hAnsi="Times New Roman" w:cs="Times New Roman" w:hint="eastAsia"/>
          <w:b/>
          <w:bCs/>
        </w:rPr>
        <w:t>simulated microgravity</w:t>
      </w:r>
      <w:r w:rsidR="00124541" w:rsidRPr="00B75AAE">
        <w:rPr>
          <w:rFonts w:ascii="Times New Roman" w:hAnsi="Times New Roman" w:cs="Times New Roman"/>
          <w:b/>
          <w:bCs/>
        </w:rPr>
        <w:t xml:space="preserve"> seedling</w:t>
      </w:r>
      <w:r w:rsidR="00633D5B">
        <w:rPr>
          <w:rFonts w:ascii="Times New Roman" w:hAnsi="Times New Roman" w:cs="Times New Roman" w:hint="eastAsia"/>
          <w:b/>
          <w:bCs/>
        </w:rPr>
        <w:t xml:space="preserve"> root</w:t>
      </w:r>
      <w:r w:rsidR="00124541" w:rsidRPr="00B75AAE">
        <w:rPr>
          <w:rFonts w:ascii="Times New Roman" w:hAnsi="Times New Roman" w:cs="Times New Roman"/>
          <w:b/>
          <w:bCs/>
        </w:rPr>
        <w:t>s</w:t>
      </w:r>
      <w:r w:rsidR="00BB0C78">
        <w:rPr>
          <w:rFonts w:ascii="Times New Roman" w:hAnsi="Times New Roman" w:cs="Times New Roman" w:hint="eastAsia"/>
          <w:b/>
          <w:bCs/>
        </w:rPr>
        <w:t>.</w:t>
      </w:r>
    </w:p>
    <w:p w14:paraId="445DEB89" w14:textId="3FC347C3" w:rsidR="00124541" w:rsidRDefault="00BB0C78" w:rsidP="00EE6DCB">
      <w:pPr>
        <w:widowControl/>
        <w:spacing w:line="360" w:lineRule="auto"/>
        <w:rPr>
          <w:rFonts w:ascii="Times New Roman" w:hAnsi="Times New Roman" w:cs="Times New Roman"/>
        </w:rPr>
      </w:pPr>
      <w:r w:rsidRPr="00EC67BE">
        <w:rPr>
          <w:rFonts w:ascii="Times New Roman" w:hAnsi="Times New Roman" w:cs="Times New Roman" w:hint="eastAsia"/>
        </w:rPr>
        <w:t>T</w:t>
      </w:r>
      <w:r w:rsidRPr="00EC67BE">
        <w:rPr>
          <w:rFonts w:ascii="Times New Roman" w:hAnsi="Times New Roman" w:cs="Times New Roman"/>
        </w:rPr>
        <w:t>he transcription efficiency (TE) of genes</w:t>
      </w:r>
      <w:r w:rsidRPr="00124541">
        <w:rPr>
          <w:rFonts w:ascii="Times New Roman" w:hAnsi="Times New Roman" w:cs="Times New Roman"/>
        </w:rPr>
        <w:t xml:space="preserve"> </w:t>
      </w:r>
      <w:r>
        <w:rPr>
          <w:rFonts w:ascii="Times New Roman" w:hAnsi="Times New Roman" w:cs="Times New Roman"/>
        </w:rPr>
        <w:t>is</w:t>
      </w:r>
      <w:r w:rsidRPr="00124541">
        <w:rPr>
          <w:rFonts w:ascii="Times New Roman" w:hAnsi="Times New Roman" w:cs="Times New Roman"/>
        </w:rPr>
        <w:t xml:space="preserve"> influenced by sequence features such as NMFE, sequence length, and GC content in different TE groups based on log2(TE) values.</w:t>
      </w:r>
      <w:r>
        <w:rPr>
          <w:rFonts w:ascii="Times New Roman" w:hAnsi="Times New Roman" w:cs="Times New Roman" w:hint="eastAsia"/>
        </w:rPr>
        <w:t xml:space="preserve"> </w:t>
      </w:r>
      <w:r w:rsidR="00633D5B">
        <w:rPr>
          <w:rFonts w:ascii="Times New Roman" w:hAnsi="Times New Roman" w:cs="Times New Roman" w:hint="eastAsia"/>
        </w:rPr>
        <w:t>T</w:t>
      </w:r>
      <w:r w:rsidR="00124541" w:rsidRPr="00124541">
        <w:rPr>
          <w:rFonts w:ascii="Times New Roman" w:hAnsi="Times New Roman" w:cs="Times New Roman"/>
        </w:rPr>
        <w:t xml:space="preserve">he NMFE, sequence length, and GC content features of the 5′ UTR in different TE groups in </w:t>
      </w:r>
      <w:r>
        <w:rPr>
          <w:rFonts w:ascii="Times New Roman" w:hAnsi="Times New Roman" w:cs="Times New Roman" w:hint="eastAsia"/>
        </w:rPr>
        <w:t>normal growth samples</w:t>
      </w:r>
      <w:r w:rsidR="00124541" w:rsidRPr="00124541">
        <w:rPr>
          <w:rFonts w:ascii="Times New Roman" w:hAnsi="Times New Roman" w:cs="Times New Roman"/>
        </w:rPr>
        <w:t xml:space="preserve"> are displayed in Figures d, e, and f, respectively. Furthermore, the NMFE, sequence length, and GC content features of the </w:t>
      </w:r>
      <w:r>
        <w:rPr>
          <w:rFonts w:ascii="Times New Roman" w:hAnsi="Times New Roman" w:cs="Times New Roman" w:hint="eastAsia"/>
        </w:rPr>
        <w:t>(a)</w:t>
      </w:r>
      <w:r w:rsidRPr="00124541">
        <w:rPr>
          <w:rFonts w:ascii="Times New Roman" w:hAnsi="Times New Roman" w:cs="Times New Roman"/>
        </w:rPr>
        <w:t xml:space="preserve"> 3′ UTR</w:t>
      </w:r>
      <w:r w:rsidR="00124541" w:rsidRPr="00124541">
        <w:rPr>
          <w:rFonts w:ascii="Times New Roman" w:hAnsi="Times New Roman" w:cs="Times New Roman"/>
        </w:rPr>
        <w:t xml:space="preserve">, </w:t>
      </w:r>
      <w:r>
        <w:rPr>
          <w:rFonts w:ascii="Times New Roman" w:hAnsi="Times New Roman" w:cs="Times New Roman" w:hint="eastAsia"/>
        </w:rPr>
        <w:t>(b)</w:t>
      </w:r>
      <w:r w:rsidRPr="00BB0C78">
        <w:rPr>
          <w:rFonts w:ascii="Times New Roman" w:hAnsi="Times New Roman" w:cs="Times New Roman"/>
        </w:rPr>
        <w:t xml:space="preserve"> </w:t>
      </w:r>
      <w:r w:rsidRPr="00124541">
        <w:rPr>
          <w:rFonts w:ascii="Times New Roman" w:hAnsi="Times New Roman" w:cs="Times New Roman"/>
        </w:rPr>
        <w:t>CDS</w:t>
      </w:r>
      <w:r w:rsidR="00124541" w:rsidRPr="00124541">
        <w:rPr>
          <w:rFonts w:ascii="Times New Roman" w:hAnsi="Times New Roman" w:cs="Times New Roman"/>
        </w:rPr>
        <w:t>, and</w:t>
      </w:r>
      <w:r>
        <w:rPr>
          <w:rFonts w:ascii="Times New Roman" w:hAnsi="Times New Roman" w:cs="Times New Roman" w:hint="eastAsia"/>
        </w:rPr>
        <w:t xml:space="preserve"> (c)</w:t>
      </w:r>
      <w:r w:rsidRPr="00124541">
        <w:rPr>
          <w:rFonts w:ascii="Times New Roman" w:hAnsi="Times New Roman" w:cs="Times New Roman"/>
        </w:rPr>
        <w:t xml:space="preserve"> </w:t>
      </w:r>
      <w:r w:rsidR="00124541" w:rsidRPr="00124541">
        <w:rPr>
          <w:rFonts w:ascii="Times New Roman" w:hAnsi="Times New Roman" w:cs="Times New Roman"/>
        </w:rPr>
        <w:t xml:space="preserve">5′ UTR in different TE groups in </w:t>
      </w:r>
      <w:r w:rsidRPr="00BB0C78">
        <w:rPr>
          <w:rFonts w:ascii="Times New Roman" w:hAnsi="Times New Roman" w:cs="Times New Roman" w:hint="eastAsia"/>
        </w:rPr>
        <w:t>simulated microgravity</w:t>
      </w:r>
      <w:r w:rsidRPr="00BB0C78">
        <w:rPr>
          <w:rFonts w:ascii="Times New Roman" w:hAnsi="Times New Roman" w:cs="Times New Roman"/>
        </w:rPr>
        <w:t xml:space="preserve"> </w:t>
      </w:r>
      <w:r w:rsidR="00124541" w:rsidRPr="00BB0C78">
        <w:rPr>
          <w:rFonts w:ascii="Times New Roman" w:hAnsi="Times New Roman" w:cs="Times New Roman"/>
        </w:rPr>
        <w:t>seedlings are shown. The letters a, b, and c i</w:t>
      </w:r>
      <w:r w:rsidR="00124541" w:rsidRPr="00124541">
        <w:rPr>
          <w:rFonts w:ascii="Times New Roman" w:hAnsi="Times New Roman" w:cs="Times New Roman"/>
        </w:rPr>
        <w:t>ndicate significant differences as determined by Student's t-test (</w:t>
      </w:r>
      <w:r w:rsidRPr="00BB0C78">
        <w:rPr>
          <w:rFonts w:ascii="Times New Roman" w:hAnsi="Times New Roman" w:cs="Times New Roman" w:hint="eastAsia"/>
          <w:i/>
          <w:iCs/>
        </w:rPr>
        <w:t>p</w:t>
      </w:r>
      <w:r w:rsidR="00124541" w:rsidRPr="00124541">
        <w:rPr>
          <w:rFonts w:ascii="Times New Roman" w:hAnsi="Times New Roman" w:cs="Times New Roman"/>
        </w:rPr>
        <w:t>-value).</w:t>
      </w:r>
      <w:r w:rsidR="00124541">
        <w:rPr>
          <w:rFonts w:ascii="Times New Roman" w:hAnsi="Times New Roman" w:cs="Times New Roman"/>
        </w:rPr>
        <w:br w:type="page"/>
      </w:r>
    </w:p>
    <w:p w14:paraId="0FDCC958" w14:textId="77777777" w:rsidR="00EF2561" w:rsidRDefault="00124541" w:rsidP="00124541">
      <w:pPr>
        <w:tabs>
          <w:tab w:val="left" w:pos="2796"/>
          <w:tab w:val="left" w:pos="7187"/>
        </w:tabs>
        <w:spacing w:line="360" w:lineRule="auto"/>
        <w:jc w:val="center"/>
        <w:rPr>
          <w:rFonts w:ascii="Times New Roman" w:hAnsi="Times New Roman" w:cs="Times New Roman"/>
        </w:rPr>
      </w:pPr>
      <w:r>
        <w:rPr>
          <w:noProof/>
        </w:rPr>
        <w:lastRenderedPageBreak/>
        <w:drawing>
          <wp:inline distT="0" distB="0" distL="0" distR="0" wp14:anchorId="5DB90994" wp14:editId="492A70E5">
            <wp:extent cx="5274310" cy="3295015"/>
            <wp:effectExtent l="0" t="0" r="2540" b="635"/>
            <wp:docPr id="15988738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73825" name=""/>
                    <pic:cNvPicPr/>
                  </pic:nvPicPr>
                  <pic:blipFill>
                    <a:blip r:embed="rId13"/>
                    <a:stretch>
                      <a:fillRect/>
                    </a:stretch>
                  </pic:blipFill>
                  <pic:spPr>
                    <a:xfrm>
                      <a:off x="0" y="0"/>
                      <a:ext cx="5274310" cy="3295015"/>
                    </a:xfrm>
                    <a:prstGeom prst="rect">
                      <a:avLst/>
                    </a:prstGeom>
                  </pic:spPr>
                </pic:pic>
              </a:graphicData>
            </a:graphic>
          </wp:inline>
        </w:drawing>
      </w:r>
    </w:p>
    <w:p w14:paraId="11B188DA" w14:textId="44125617" w:rsidR="00633D5B" w:rsidRDefault="008C6F6E" w:rsidP="00EF2561">
      <w:pPr>
        <w:tabs>
          <w:tab w:val="left" w:pos="2796"/>
          <w:tab w:val="left" w:pos="7187"/>
        </w:tabs>
        <w:spacing w:line="360" w:lineRule="auto"/>
        <w:rPr>
          <w:rFonts w:ascii="Times New Roman" w:hAnsi="Times New Roman" w:cs="Times New Roman"/>
        </w:rPr>
      </w:pPr>
      <w:r>
        <w:rPr>
          <w:rFonts w:ascii="Times New Roman" w:hAnsi="Times New Roman" w:cs="Times New Roman" w:hint="eastAsia"/>
          <w:b/>
          <w:bCs/>
          <w:szCs w:val="21"/>
        </w:rPr>
        <w:t xml:space="preserve">Supplementary </w:t>
      </w:r>
      <w:r w:rsidRPr="00E45C7C">
        <w:rPr>
          <w:rFonts w:ascii="Times New Roman" w:hAnsi="Times New Roman" w:cs="Times New Roman"/>
          <w:b/>
          <w:bCs/>
          <w:szCs w:val="21"/>
        </w:rPr>
        <w:t>Figure</w:t>
      </w:r>
      <w:r>
        <w:rPr>
          <w:rFonts w:ascii="Times New Roman" w:hAnsi="Times New Roman" w:cs="Times New Roman" w:hint="eastAsia"/>
          <w:b/>
          <w:bCs/>
        </w:rPr>
        <w:t xml:space="preserve"> </w:t>
      </w:r>
      <w:r w:rsidR="00EE6DCB">
        <w:rPr>
          <w:rFonts w:ascii="Times New Roman" w:hAnsi="Times New Roman" w:cs="Times New Roman" w:hint="eastAsia"/>
          <w:b/>
          <w:bCs/>
        </w:rPr>
        <w:t>8</w:t>
      </w:r>
      <w:r w:rsidR="00B75AAE" w:rsidRPr="00B75AAE">
        <w:rPr>
          <w:rFonts w:ascii="Times New Roman" w:hAnsi="Times New Roman" w:cs="Times New Roman" w:hint="eastAsia"/>
          <w:b/>
          <w:bCs/>
        </w:rPr>
        <w:t>.</w:t>
      </w:r>
      <w:r w:rsidR="00EF2561" w:rsidRPr="00B75AAE">
        <w:rPr>
          <w:rFonts w:ascii="Times New Roman" w:hAnsi="Times New Roman" w:cs="Times New Roman"/>
          <w:b/>
          <w:bCs/>
        </w:rPr>
        <w:t xml:space="preserve"> </w:t>
      </w:r>
      <w:r w:rsidR="00633D5B">
        <w:rPr>
          <w:rFonts w:ascii="Times New Roman" w:hAnsi="Times New Roman" w:cs="Times New Roman" w:hint="eastAsia"/>
          <w:b/>
          <w:bCs/>
        </w:rPr>
        <w:t>T</w:t>
      </w:r>
      <w:r w:rsidR="00EF2561" w:rsidRPr="00B75AAE">
        <w:rPr>
          <w:rFonts w:ascii="Times New Roman" w:hAnsi="Times New Roman" w:cs="Times New Roman"/>
          <w:b/>
          <w:bCs/>
        </w:rPr>
        <w:t>he genome-wide prediction</w:t>
      </w:r>
      <w:r w:rsidR="00EF2561" w:rsidRPr="00EF2561">
        <w:rPr>
          <w:rFonts w:ascii="Times New Roman" w:hAnsi="Times New Roman" w:cs="Times New Roman"/>
        </w:rPr>
        <w:t xml:space="preserve"> </w:t>
      </w:r>
      <w:r w:rsidR="00EF2561" w:rsidRPr="00633D5B">
        <w:rPr>
          <w:rFonts w:ascii="Times New Roman" w:hAnsi="Times New Roman" w:cs="Times New Roman"/>
          <w:b/>
          <w:bCs/>
        </w:rPr>
        <w:t>of upstream open reading frames (uORFs)</w:t>
      </w:r>
      <w:r w:rsidR="00633D5B">
        <w:rPr>
          <w:rFonts w:ascii="Times New Roman" w:hAnsi="Times New Roman" w:cs="Times New Roman" w:hint="eastAsia"/>
        </w:rPr>
        <w:t>.</w:t>
      </w:r>
    </w:p>
    <w:p w14:paraId="757BF996" w14:textId="5B472D88" w:rsidR="00E45C7C" w:rsidRPr="00E45C7C" w:rsidRDefault="00633D5B" w:rsidP="00633D5B">
      <w:pPr>
        <w:tabs>
          <w:tab w:val="left" w:pos="2796"/>
          <w:tab w:val="left" w:pos="7187"/>
        </w:tabs>
        <w:spacing w:line="360" w:lineRule="auto"/>
        <w:rPr>
          <w:rFonts w:ascii="Times New Roman" w:hAnsi="Times New Roman" w:cs="Times New Roman"/>
        </w:rPr>
      </w:pPr>
      <w:r>
        <w:rPr>
          <w:rFonts w:ascii="Times New Roman" w:hAnsi="Times New Roman" w:cs="Times New Roman" w:hint="eastAsia"/>
        </w:rPr>
        <w:t>The figure indicates</w:t>
      </w:r>
      <w:r w:rsidR="00EF2561" w:rsidRPr="00EF2561">
        <w:rPr>
          <w:rFonts w:ascii="Times New Roman" w:hAnsi="Times New Roman" w:cs="Times New Roman"/>
        </w:rPr>
        <w:t xml:space="preserve"> the length distribution of all predicted uORFs, statistics for the number of predicted uORFs per gene, and the length distr</w:t>
      </w:r>
      <w:r w:rsidR="00EF2561" w:rsidRPr="00633D5B">
        <w:rPr>
          <w:rFonts w:ascii="Times New Roman" w:hAnsi="Times New Roman" w:cs="Times New Roman"/>
        </w:rPr>
        <w:t xml:space="preserve">ibution of translated uORFs in </w:t>
      </w:r>
      <w:r w:rsidRPr="00633D5B">
        <w:rPr>
          <w:rFonts w:ascii="Times New Roman" w:hAnsi="Times New Roman" w:cs="Times New Roman" w:hint="eastAsia"/>
        </w:rPr>
        <w:t>the normal growth</w:t>
      </w:r>
      <w:r w:rsidRPr="00633D5B">
        <w:rPr>
          <w:rFonts w:ascii="Times New Roman" w:hAnsi="Times New Roman" w:cs="Times New Roman"/>
        </w:rPr>
        <w:t xml:space="preserve"> </w:t>
      </w:r>
      <w:r w:rsidR="00EC67BE">
        <w:rPr>
          <w:rFonts w:ascii="Times New Roman" w:hAnsi="Times New Roman" w:cs="Times New Roman" w:hint="eastAsia"/>
        </w:rPr>
        <w:t xml:space="preserve">(a, c) </w:t>
      </w:r>
      <w:r w:rsidRPr="00633D5B">
        <w:rPr>
          <w:rFonts w:ascii="Times New Roman" w:hAnsi="Times New Roman" w:cs="Times New Roman"/>
        </w:rPr>
        <w:t xml:space="preserve">and </w:t>
      </w:r>
      <w:r w:rsidRPr="00633D5B">
        <w:rPr>
          <w:rFonts w:ascii="Times New Roman" w:hAnsi="Times New Roman" w:cs="Times New Roman" w:hint="eastAsia"/>
        </w:rPr>
        <w:t>simulated microgravity</w:t>
      </w:r>
      <w:r w:rsidRPr="00633D5B">
        <w:rPr>
          <w:rFonts w:ascii="Times New Roman" w:hAnsi="Times New Roman" w:cs="Times New Roman"/>
        </w:rPr>
        <w:t xml:space="preserve"> </w:t>
      </w:r>
      <w:r w:rsidR="00EC67BE">
        <w:rPr>
          <w:rFonts w:ascii="Times New Roman" w:hAnsi="Times New Roman" w:cs="Times New Roman" w:hint="eastAsia"/>
        </w:rPr>
        <w:t xml:space="preserve">(b, d) </w:t>
      </w:r>
      <w:r w:rsidRPr="00633D5B">
        <w:rPr>
          <w:rFonts w:ascii="Times New Roman" w:hAnsi="Times New Roman" w:cs="Times New Roman"/>
        </w:rPr>
        <w:t>seedling</w:t>
      </w:r>
      <w:r w:rsidRPr="00633D5B">
        <w:rPr>
          <w:rFonts w:ascii="Times New Roman" w:hAnsi="Times New Roman" w:cs="Times New Roman" w:hint="eastAsia"/>
        </w:rPr>
        <w:t xml:space="preserve"> root</w:t>
      </w:r>
      <w:r w:rsidRPr="00633D5B">
        <w:rPr>
          <w:rFonts w:ascii="Times New Roman" w:hAnsi="Times New Roman" w:cs="Times New Roman"/>
        </w:rPr>
        <w:t>s</w:t>
      </w:r>
      <w:r w:rsidR="00EF2561" w:rsidRPr="00633D5B">
        <w:rPr>
          <w:rFonts w:ascii="Times New Roman" w:hAnsi="Times New Roman" w:cs="Times New Roman"/>
        </w:rPr>
        <w:t>.</w:t>
      </w:r>
      <w:r w:rsidR="00E45C7C" w:rsidRPr="00E45C7C">
        <w:rPr>
          <w:rFonts w:ascii="Times New Roman" w:hAnsi="Times New Roman" w:cs="Times New Roman"/>
        </w:rPr>
        <w:br w:type="page"/>
      </w:r>
    </w:p>
    <w:p w14:paraId="15FAE753" w14:textId="26901F9A" w:rsidR="00E45C7C" w:rsidRPr="00CA6A54" w:rsidRDefault="008C6F6E" w:rsidP="00E45C7C">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lastRenderedPageBreak/>
        <w:t xml:space="preserve">Supplementary </w:t>
      </w:r>
      <w:r w:rsidR="00E45C7C" w:rsidRPr="00CA6A54">
        <w:rPr>
          <w:rFonts w:ascii="Times New Roman" w:hAnsi="Times New Roman" w:cs="Times New Roman"/>
          <w:b/>
          <w:bCs/>
        </w:rPr>
        <w:t>Table</w:t>
      </w:r>
      <w:r>
        <w:rPr>
          <w:rFonts w:ascii="Times New Roman" w:hAnsi="Times New Roman" w:cs="Times New Roman" w:hint="eastAsia"/>
          <w:b/>
          <w:bCs/>
        </w:rPr>
        <w:t xml:space="preserve"> </w:t>
      </w:r>
      <w:r w:rsidR="00E45C7C" w:rsidRPr="00CA6A54">
        <w:rPr>
          <w:rFonts w:ascii="Times New Roman" w:hAnsi="Times New Roman" w:cs="Times New Roman"/>
          <w:b/>
          <w:bCs/>
        </w:rPr>
        <w:t xml:space="preserve">1. </w:t>
      </w:r>
      <w:r w:rsidR="00CA6A54" w:rsidRPr="00CA6A54">
        <w:rPr>
          <w:rFonts w:ascii="Times New Roman" w:hAnsi="Times New Roman" w:cs="Times New Roman"/>
          <w:b/>
          <w:bCs/>
        </w:rPr>
        <w:t>Alignment statistics for Ribosome Profiling reads.</w:t>
      </w:r>
    </w:p>
    <w:p w14:paraId="34A4E38A" w14:textId="6DAAF3CD" w:rsidR="00E45C7C" w:rsidRDefault="00E45C7C" w:rsidP="00CA6A54">
      <w:pPr>
        <w:tabs>
          <w:tab w:val="left" w:pos="2796"/>
          <w:tab w:val="left" w:pos="7187"/>
        </w:tabs>
        <w:spacing w:line="360" w:lineRule="auto"/>
        <w:rPr>
          <w:rFonts w:ascii="Times New Roman" w:hAnsi="Times New Roman" w:cs="Times New Roman"/>
        </w:rPr>
      </w:pPr>
      <w:r w:rsidRPr="00E45C7C">
        <w:rPr>
          <w:rFonts w:ascii="Times New Roman" w:hAnsi="Times New Roman" w:cs="Times New Roman"/>
          <w:noProof/>
        </w:rPr>
        <w:drawing>
          <wp:inline distT="0" distB="0" distL="0" distR="0" wp14:anchorId="0FD58E43" wp14:editId="3D0056C1">
            <wp:extent cx="5272702" cy="1432429"/>
            <wp:effectExtent l="0" t="0" r="4445" b="0"/>
            <wp:docPr id="1198369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369290" name=""/>
                    <pic:cNvPicPr/>
                  </pic:nvPicPr>
                  <pic:blipFill rotWithShape="1">
                    <a:blip r:embed="rId14"/>
                    <a:srcRect b="1321"/>
                    <a:stretch/>
                  </pic:blipFill>
                  <pic:spPr bwMode="auto">
                    <a:xfrm>
                      <a:off x="0" y="0"/>
                      <a:ext cx="5280312" cy="1434496"/>
                    </a:xfrm>
                    <a:prstGeom prst="rect">
                      <a:avLst/>
                    </a:prstGeom>
                    <a:ln>
                      <a:noFill/>
                    </a:ln>
                    <a:extLst>
                      <a:ext uri="{53640926-AAD7-44D8-BBD7-CCE9431645EC}">
                        <a14:shadowObscured xmlns:a14="http://schemas.microsoft.com/office/drawing/2010/main"/>
                      </a:ext>
                    </a:extLst>
                  </pic:spPr>
                </pic:pic>
              </a:graphicData>
            </a:graphic>
          </wp:inline>
        </w:drawing>
      </w:r>
      <w:r w:rsidRPr="00E45C7C">
        <w:rPr>
          <w:rFonts w:ascii="Times New Roman" w:hAnsi="Times New Roman" w:cs="Times New Roman"/>
        </w:rPr>
        <w:t xml:space="preserve"> </w:t>
      </w:r>
      <w:r w:rsidR="00CA6A54" w:rsidRPr="00CA6A54">
        <w:rPr>
          <w:rFonts w:ascii="Times New Roman" w:hAnsi="Times New Roman" w:cs="Times New Roman"/>
        </w:rPr>
        <w:t xml:space="preserve">Mapping efficiency was defined as the total number of mapped reads (including unique and multiple mapped reads) divided by the number of total </w:t>
      </w:r>
      <w:r w:rsidR="00EC67BE" w:rsidRPr="00CA6A54">
        <w:rPr>
          <w:rFonts w:ascii="Times New Roman" w:hAnsi="Times New Roman" w:cs="Times New Roman"/>
        </w:rPr>
        <w:t>inputs</w:t>
      </w:r>
      <w:r w:rsidR="00CA6A54" w:rsidRPr="00CA6A54">
        <w:rPr>
          <w:rFonts w:ascii="Times New Roman" w:hAnsi="Times New Roman" w:cs="Times New Roman"/>
        </w:rPr>
        <w:t xml:space="preserve"> reads</w:t>
      </w:r>
      <w:r w:rsidR="00EC67BE" w:rsidRPr="00EC67BE">
        <w:rPr>
          <w:rFonts w:ascii="Times New Roman" w:hAnsi="Times New Roman" w:cs="Times New Roman" w:hint="eastAsia"/>
          <w:szCs w:val="21"/>
        </w:rPr>
        <w:t xml:space="preserve"> </w:t>
      </w:r>
      <w:r w:rsidR="00EC67BE">
        <w:rPr>
          <w:rFonts w:ascii="Times New Roman" w:hAnsi="Times New Roman" w:cs="Times New Roman" w:hint="eastAsia"/>
          <w:szCs w:val="21"/>
        </w:rPr>
        <w:t>in CK (normal growth) and Col-0 3D (simulated microgravity) samples</w:t>
      </w:r>
      <w:r w:rsidR="00CA6A54" w:rsidRPr="00CA6A54">
        <w:rPr>
          <w:rFonts w:ascii="Times New Roman" w:hAnsi="Times New Roman" w:cs="Times New Roman"/>
        </w:rPr>
        <w:t>. Unique mapping efficiency was the proportion of unique reads divided by total mapped reads.</w:t>
      </w:r>
      <w:r>
        <w:rPr>
          <w:rFonts w:ascii="Times New Roman" w:hAnsi="Times New Roman" w:cs="Times New Roman"/>
        </w:rPr>
        <w:br w:type="page"/>
      </w:r>
    </w:p>
    <w:p w14:paraId="6F10B5A6" w14:textId="01E9B259" w:rsidR="00E45C7C" w:rsidRPr="00E45C7C" w:rsidRDefault="008C6F6E" w:rsidP="00E45C7C">
      <w:pPr>
        <w:tabs>
          <w:tab w:val="left" w:pos="2796"/>
          <w:tab w:val="left" w:pos="7187"/>
        </w:tabs>
        <w:spacing w:line="360" w:lineRule="auto"/>
        <w:rPr>
          <w:rFonts w:ascii="Times New Roman" w:hAnsi="Times New Roman" w:cs="Times New Roman"/>
          <w:b/>
          <w:bCs/>
        </w:rPr>
      </w:pPr>
      <w:r>
        <w:rPr>
          <w:rFonts w:ascii="Times New Roman" w:hAnsi="Times New Roman" w:cs="Times New Roman" w:hint="eastAsia"/>
          <w:b/>
          <w:bCs/>
          <w:szCs w:val="21"/>
        </w:rPr>
        <w:lastRenderedPageBreak/>
        <w:t xml:space="preserve">Supplementary </w:t>
      </w:r>
      <w:r w:rsidR="00E45C7C" w:rsidRPr="00E45C7C">
        <w:rPr>
          <w:rFonts w:ascii="Times New Roman" w:hAnsi="Times New Roman" w:cs="Times New Roman"/>
          <w:b/>
          <w:bCs/>
        </w:rPr>
        <w:t>Table</w:t>
      </w:r>
      <w:r>
        <w:rPr>
          <w:rFonts w:ascii="Times New Roman" w:hAnsi="Times New Roman" w:cs="Times New Roman" w:hint="eastAsia"/>
          <w:b/>
          <w:bCs/>
        </w:rPr>
        <w:t xml:space="preserve"> </w:t>
      </w:r>
      <w:r w:rsidR="00E45C7C">
        <w:rPr>
          <w:rFonts w:ascii="Times New Roman" w:hAnsi="Times New Roman" w:cs="Times New Roman" w:hint="eastAsia"/>
          <w:b/>
          <w:bCs/>
        </w:rPr>
        <w:t>2</w:t>
      </w:r>
      <w:r w:rsidR="00E45C7C" w:rsidRPr="00E45C7C">
        <w:rPr>
          <w:rFonts w:ascii="Times New Roman" w:hAnsi="Times New Roman" w:cs="Times New Roman"/>
          <w:b/>
          <w:bCs/>
        </w:rPr>
        <w:t xml:space="preserve">. </w:t>
      </w:r>
      <w:r w:rsidR="00CA6A54" w:rsidRPr="00CA6A54">
        <w:rPr>
          <w:rFonts w:ascii="Times New Roman" w:hAnsi="Times New Roman" w:cs="Times New Roman"/>
          <w:b/>
          <w:bCs/>
        </w:rPr>
        <w:t>Alignment statistics for RNA-seq reads.</w:t>
      </w:r>
    </w:p>
    <w:p w14:paraId="67D525FA" w14:textId="126FBA4D" w:rsidR="00B105D9" w:rsidRPr="00CA6A54" w:rsidRDefault="00CA6A54" w:rsidP="00DF5D17">
      <w:pPr>
        <w:tabs>
          <w:tab w:val="left" w:pos="2796"/>
          <w:tab w:val="left" w:pos="7187"/>
        </w:tabs>
        <w:spacing w:line="360" w:lineRule="auto"/>
        <w:rPr>
          <w:rFonts w:ascii="Times New Roman" w:hAnsi="Times New Roman" w:cs="Times New Roman"/>
          <w:b/>
          <w:bCs/>
        </w:rPr>
      </w:pPr>
      <w:r>
        <w:rPr>
          <w:noProof/>
        </w:rPr>
        <w:drawing>
          <wp:inline distT="0" distB="0" distL="0" distR="0" wp14:anchorId="63E8ADEB" wp14:editId="76A792E5">
            <wp:extent cx="5262705" cy="1455420"/>
            <wp:effectExtent l="0" t="0" r="0" b="0"/>
            <wp:docPr id="1146787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78762" name=""/>
                    <pic:cNvPicPr/>
                  </pic:nvPicPr>
                  <pic:blipFill rotWithShape="1">
                    <a:blip r:embed="rId15"/>
                    <a:srcRect r="140"/>
                    <a:stretch/>
                  </pic:blipFill>
                  <pic:spPr bwMode="auto">
                    <a:xfrm>
                      <a:off x="0" y="0"/>
                      <a:ext cx="5280152" cy="1460245"/>
                    </a:xfrm>
                    <a:prstGeom prst="rect">
                      <a:avLst/>
                    </a:prstGeom>
                    <a:ln>
                      <a:noFill/>
                    </a:ln>
                    <a:extLst>
                      <a:ext uri="{53640926-AAD7-44D8-BBD7-CCE9431645EC}">
                        <a14:shadowObscured xmlns:a14="http://schemas.microsoft.com/office/drawing/2010/main"/>
                      </a:ext>
                    </a:extLst>
                  </pic:spPr>
                </pic:pic>
              </a:graphicData>
            </a:graphic>
          </wp:inline>
        </w:drawing>
      </w:r>
      <w:r w:rsidR="00E45C7C" w:rsidRPr="00E45C7C">
        <w:rPr>
          <w:rFonts w:ascii="Times New Roman" w:hAnsi="Times New Roman" w:cs="Times New Roman"/>
        </w:rPr>
        <w:t xml:space="preserve"> </w:t>
      </w:r>
      <w:r w:rsidRPr="00CA6A54">
        <w:rPr>
          <w:rFonts w:ascii="Times New Roman" w:hAnsi="Times New Roman" w:cs="Times New Roman"/>
        </w:rPr>
        <w:t xml:space="preserve">Mapping efficiency was defined as the total number of mapped reads (including unique and multiple mapped reads) divided by the number of total </w:t>
      </w:r>
      <w:r w:rsidR="00EC67BE" w:rsidRPr="00CA6A54">
        <w:rPr>
          <w:rFonts w:ascii="Times New Roman" w:hAnsi="Times New Roman" w:cs="Times New Roman"/>
        </w:rPr>
        <w:t>inputs</w:t>
      </w:r>
      <w:r w:rsidRPr="00CA6A54">
        <w:rPr>
          <w:rFonts w:ascii="Times New Roman" w:hAnsi="Times New Roman" w:cs="Times New Roman"/>
        </w:rPr>
        <w:t xml:space="preserve"> reads</w:t>
      </w:r>
      <w:r w:rsidR="00EC67BE" w:rsidRPr="00EC67BE">
        <w:rPr>
          <w:rFonts w:ascii="Times New Roman" w:hAnsi="Times New Roman" w:cs="Times New Roman" w:hint="eastAsia"/>
          <w:szCs w:val="21"/>
        </w:rPr>
        <w:t xml:space="preserve"> </w:t>
      </w:r>
      <w:r w:rsidR="00EC67BE">
        <w:rPr>
          <w:rFonts w:ascii="Times New Roman" w:hAnsi="Times New Roman" w:cs="Times New Roman" w:hint="eastAsia"/>
          <w:szCs w:val="21"/>
        </w:rPr>
        <w:t>in CK (normal growth) and Col-0 3D (simulated microgravity) samples</w:t>
      </w:r>
      <w:r w:rsidRPr="00CA6A54">
        <w:rPr>
          <w:rFonts w:ascii="Times New Roman" w:hAnsi="Times New Roman" w:cs="Times New Roman"/>
        </w:rPr>
        <w:t>. Unique mapping efficiency was the proportion of unique reads divided by total mapped reads</w:t>
      </w:r>
      <w:r>
        <w:rPr>
          <w:rFonts w:ascii="Times New Roman" w:hAnsi="Times New Roman" w:cs="Times New Roman" w:hint="eastAsia"/>
        </w:rPr>
        <w:t>.</w:t>
      </w:r>
    </w:p>
    <w:sectPr w:rsidR="00B105D9" w:rsidRPr="00CA6A54" w:rsidSect="00B105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E537B1" w14:textId="77777777" w:rsidR="00C44FCD" w:rsidRDefault="00C44FCD" w:rsidP="0002235E">
      <w:r>
        <w:separator/>
      </w:r>
    </w:p>
  </w:endnote>
  <w:endnote w:type="continuationSeparator" w:id="0">
    <w:p w14:paraId="3D1EA420" w14:textId="77777777" w:rsidR="00C44FCD" w:rsidRDefault="00C44FCD" w:rsidP="00022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6BC7E8" w14:textId="77777777" w:rsidR="00C44FCD" w:rsidRDefault="00C44FCD" w:rsidP="0002235E">
      <w:r>
        <w:separator/>
      </w:r>
    </w:p>
  </w:footnote>
  <w:footnote w:type="continuationSeparator" w:id="0">
    <w:p w14:paraId="642EA088" w14:textId="77777777" w:rsidR="00C44FCD" w:rsidRDefault="00C44FCD" w:rsidP="000223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D17"/>
    <w:rsid w:val="0002235E"/>
    <w:rsid w:val="00062010"/>
    <w:rsid w:val="000E6C06"/>
    <w:rsid w:val="00124541"/>
    <w:rsid w:val="00136FED"/>
    <w:rsid w:val="00195EB8"/>
    <w:rsid w:val="00227587"/>
    <w:rsid w:val="00242E87"/>
    <w:rsid w:val="002A4184"/>
    <w:rsid w:val="002F644B"/>
    <w:rsid w:val="004D718E"/>
    <w:rsid w:val="00521B26"/>
    <w:rsid w:val="005C17D1"/>
    <w:rsid w:val="005F3F4A"/>
    <w:rsid w:val="00633D5B"/>
    <w:rsid w:val="006D34BE"/>
    <w:rsid w:val="007660F0"/>
    <w:rsid w:val="0078399C"/>
    <w:rsid w:val="00786581"/>
    <w:rsid w:val="008421B8"/>
    <w:rsid w:val="008C6F6E"/>
    <w:rsid w:val="009201CE"/>
    <w:rsid w:val="00A13583"/>
    <w:rsid w:val="00A26939"/>
    <w:rsid w:val="00A376B7"/>
    <w:rsid w:val="00B105D9"/>
    <w:rsid w:val="00B75AAE"/>
    <w:rsid w:val="00BB0C78"/>
    <w:rsid w:val="00BD38F2"/>
    <w:rsid w:val="00BE129E"/>
    <w:rsid w:val="00C047EE"/>
    <w:rsid w:val="00C44FCD"/>
    <w:rsid w:val="00CA6A54"/>
    <w:rsid w:val="00DE2459"/>
    <w:rsid w:val="00DF5D17"/>
    <w:rsid w:val="00E45C7C"/>
    <w:rsid w:val="00E63F0F"/>
    <w:rsid w:val="00EC67BE"/>
    <w:rsid w:val="00EE33C5"/>
    <w:rsid w:val="00EE6DCB"/>
    <w:rsid w:val="00EF2561"/>
    <w:rsid w:val="00F50F23"/>
    <w:rsid w:val="00F5777C"/>
    <w:rsid w:val="00FB34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F309B"/>
  <w15:chartTrackingRefBased/>
  <w15:docId w15:val="{B5271425-B292-49FF-97D3-B1A8099A2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5D17"/>
    <w:pPr>
      <w:ind w:firstLineChars="200" w:firstLine="420"/>
    </w:pPr>
  </w:style>
  <w:style w:type="character" w:styleId="a4">
    <w:name w:val="line number"/>
    <w:basedOn w:val="a0"/>
    <w:uiPriority w:val="99"/>
    <w:semiHidden/>
    <w:unhideWhenUsed/>
    <w:rsid w:val="00B105D9"/>
  </w:style>
  <w:style w:type="paragraph" w:styleId="a5">
    <w:name w:val="header"/>
    <w:basedOn w:val="a"/>
    <w:link w:val="a6"/>
    <w:uiPriority w:val="99"/>
    <w:unhideWhenUsed/>
    <w:rsid w:val="0002235E"/>
    <w:pPr>
      <w:tabs>
        <w:tab w:val="center" w:pos="4153"/>
        <w:tab w:val="right" w:pos="8306"/>
      </w:tabs>
      <w:snapToGrid w:val="0"/>
      <w:jc w:val="center"/>
    </w:pPr>
    <w:rPr>
      <w:sz w:val="18"/>
      <w:szCs w:val="18"/>
    </w:rPr>
  </w:style>
  <w:style w:type="character" w:customStyle="1" w:styleId="a6">
    <w:name w:val="页眉 字符"/>
    <w:basedOn w:val="a0"/>
    <w:link w:val="a5"/>
    <w:uiPriority w:val="99"/>
    <w:rsid w:val="0002235E"/>
    <w:rPr>
      <w:sz w:val="18"/>
      <w:szCs w:val="18"/>
    </w:rPr>
  </w:style>
  <w:style w:type="paragraph" w:styleId="a7">
    <w:name w:val="footer"/>
    <w:basedOn w:val="a"/>
    <w:link w:val="a8"/>
    <w:uiPriority w:val="99"/>
    <w:unhideWhenUsed/>
    <w:rsid w:val="0002235E"/>
    <w:pPr>
      <w:tabs>
        <w:tab w:val="center" w:pos="4153"/>
        <w:tab w:val="right" w:pos="8306"/>
      </w:tabs>
      <w:snapToGrid w:val="0"/>
      <w:jc w:val="left"/>
    </w:pPr>
    <w:rPr>
      <w:sz w:val="18"/>
      <w:szCs w:val="18"/>
    </w:rPr>
  </w:style>
  <w:style w:type="character" w:customStyle="1" w:styleId="a8">
    <w:name w:val="页脚 字符"/>
    <w:basedOn w:val="a0"/>
    <w:link w:val="a7"/>
    <w:uiPriority w:val="99"/>
    <w:rsid w:val="000223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5271840">
      <w:bodyDiv w:val="1"/>
      <w:marLeft w:val="0"/>
      <w:marRight w:val="0"/>
      <w:marTop w:val="0"/>
      <w:marBottom w:val="0"/>
      <w:divBdr>
        <w:top w:val="none" w:sz="0" w:space="0" w:color="auto"/>
        <w:left w:val="none" w:sz="0" w:space="0" w:color="auto"/>
        <w:bottom w:val="none" w:sz="0" w:space="0" w:color="auto"/>
        <w:right w:val="none" w:sz="0" w:space="0" w:color="auto"/>
      </w:divBdr>
    </w:div>
    <w:div w:id="918059430">
      <w:bodyDiv w:val="1"/>
      <w:marLeft w:val="0"/>
      <w:marRight w:val="0"/>
      <w:marTop w:val="0"/>
      <w:marBottom w:val="0"/>
      <w:divBdr>
        <w:top w:val="none" w:sz="0" w:space="0" w:color="auto"/>
        <w:left w:val="none" w:sz="0" w:space="0" w:color="auto"/>
        <w:bottom w:val="none" w:sz="0" w:space="0" w:color="auto"/>
        <w:right w:val="none" w:sz="0" w:space="0" w:color="auto"/>
      </w:divBdr>
    </w:div>
    <w:div w:id="1416365756">
      <w:bodyDiv w:val="1"/>
      <w:marLeft w:val="0"/>
      <w:marRight w:val="0"/>
      <w:marTop w:val="0"/>
      <w:marBottom w:val="0"/>
      <w:divBdr>
        <w:top w:val="none" w:sz="0" w:space="0" w:color="auto"/>
        <w:left w:val="none" w:sz="0" w:space="0" w:color="auto"/>
        <w:bottom w:val="none" w:sz="0" w:space="0" w:color="auto"/>
        <w:right w:val="none" w:sz="0" w:space="0" w:color="auto"/>
      </w:divBdr>
    </w:div>
    <w:div w:id="1754280959">
      <w:bodyDiv w:val="1"/>
      <w:marLeft w:val="0"/>
      <w:marRight w:val="0"/>
      <w:marTop w:val="0"/>
      <w:marBottom w:val="0"/>
      <w:divBdr>
        <w:top w:val="none" w:sz="0" w:space="0" w:color="auto"/>
        <w:left w:val="none" w:sz="0" w:space="0" w:color="auto"/>
        <w:bottom w:val="none" w:sz="0" w:space="0" w:color="auto"/>
        <w:right w:val="none" w:sz="0" w:space="0" w:color="auto"/>
      </w:divBdr>
    </w:div>
    <w:div w:id="182619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816</TotalTime>
  <Pages>11</Pages>
  <Words>1028</Words>
  <Characters>5862</Characters>
  <Application>Microsoft Office Word</Application>
  <DocSecurity>0</DocSecurity>
  <Lines>48</Lines>
  <Paragraphs>13</Paragraphs>
  <ScaleCrop>false</ScaleCrop>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佩佩 徐</dc:creator>
  <cp:keywords/>
  <dc:description/>
  <cp:lastModifiedBy>佩佩 徐</cp:lastModifiedBy>
  <cp:revision>12</cp:revision>
  <dcterms:created xsi:type="dcterms:W3CDTF">2024-05-20T09:16:00Z</dcterms:created>
  <dcterms:modified xsi:type="dcterms:W3CDTF">2024-06-20T08:10:00Z</dcterms:modified>
</cp:coreProperties>
</file>