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729F2" w14:textId="77777777" w:rsidR="00E414A5" w:rsidRDefault="00AD1444" w:rsidP="00E414A5">
      <w:pPr>
        <w:keepNext/>
        <w:keepLines/>
        <w:spacing w:before="40" w:after="240" w:line="251" w:lineRule="auto"/>
        <w:jc w:val="center"/>
        <w:outlineLvl w:val="2"/>
        <w:rPr>
          <w:rFonts w:eastAsia="Times New Roman" w:cs="Calibri"/>
          <w:color w:val="000000"/>
          <w:sz w:val="32"/>
          <w:szCs w:val="32"/>
          <w:lang w:val="en-GB"/>
        </w:rPr>
      </w:pPr>
      <w:bookmarkStart w:id="0" w:name="_Toc41588756"/>
      <w:bookmarkStart w:id="1" w:name="_Toc51594373"/>
      <w:r w:rsidRPr="003C4A3F">
        <w:rPr>
          <w:rFonts w:eastAsia="Times New Roman" w:cs="Calibri"/>
          <w:color w:val="000000"/>
          <w:sz w:val="32"/>
          <w:szCs w:val="32"/>
          <w:lang w:val="en-GB"/>
        </w:rPr>
        <w:t xml:space="preserve">Supplementary </w:t>
      </w:r>
      <w:r>
        <w:rPr>
          <w:rFonts w:eastAsia="Times New Roman" w:cs="Calibri"/>
          <w:color w:val="000000"/>
          <w:sz w:val="32"/>
          <w:szCs w:val="32"/>
          <w:lang w:val="en-GB"/>
        </w:rPr>
        <w:t>M</w:t>
      </w:r>
      <w:r w:rsidRPr="003C4A3F">
        <w:rPr>
          <w:rFonts w:eastAsia="Times New Roman" w:cs="Calibri"/>
          <w:color w:val="000000"/>
          <w:sz w:val="32"/>
          <w:szCs w:val="32"/>
          <w:lang w:val="en-GB"/>
        </w:rPr>
        <w:t>aterial</w:t>
      </w:r>
      <w:bookmarkStart w:id="2" w:name="_Toc41588755"/>
      <w:bookmarkStart w:id="3" w:name="_Toc51594372"/>
      <w:bookmarkEnd w:id="0"/>
      <w:bookmarkEnd w:id="1"/>
    </w:p>
    <w:p w14:paraId="6F90D3FA" w14:textId="77777777" w:rsidR="00E414A5" w:rsidRDefault="00E414A5" w:rsidP="00E414A5">
      <w:pPr>
        <w:keepNext/>
        <w:keepLines/>
        <w:spacing w:before="40" w:after="240" w:line="251" w:lineRule="auto"/>
        <w:jc w:val="center"/>
        <w:outlineLvl w:val="2"/>
        <w:rPr>
          <w:rFonts w:eastAsia="Times New Roman" w:cs="Calibri"/>
          <w:color w:val="000000"/>
          <w:sz w:val="32"/>
          <w:szCs w:val="32"/>
          <w:lang w:val="en-GB"/>
        </w:rPr>
      </w:pPr>
    </w:p>
    <w:p w14:paraId="6EDAEBE6" w14:textId="771C8B0A" w:rsidR="00E414A5" w:rsidRPr="003C4A3F" w:rsidRDefault="00073A5B" w:rsidP="00E414A5">
      <w:pPr>
        <w:keepNext/>
        <w:keepLines/>
        <w:spacing w:before="40" w:after="240" w:line="251" w:lineRule="auto"/>
        <w:jc w:val="center"/>
        <w:outlineLvl w:val="2"/>
        <w:rPr>
          <w:rFonts w:eastAsia="Times New Roman"/>
          <w:sz w:val="32"/>
          <w:szCs w:val="32"/>
          <w:lang w:val="en-GB"/>
        </w:rPr>
      </w:pPr>
      <w:r w:rsidRPr="00073A5B">
        <w:rPr>
          <w:rFonts w:eastAsia="Times New Roman"/>
          <w:sz w:val="32"/>
          <w:szCs w:val="32"/>
          <w:lang w:val="en-GB"/>
        </w:rPr>
        <w:t>Spatial dynamics of caudatoside and ptaquiloside in bracken ferns in Northern Europe</w:t>
      </w:r>
    </w:p>
    <w:p w14:paraId="5F98C9F1" w14:textId="0B0FF540" w:rsidR="00E414A5" w:rsidRPr="003C4A3F" w:rsidRDefault="00E414A5" w:rsidP="00E414A5">
      <w:pPr>
        <w:spacing w:after="360" w:line="276" w:lineRule="auto"/>
        <w:jc w:val="center"/>
        <w:rPr>
          <w:lang w:val="en-GB"/>
        </w:rPr>
      </w:pPr>
      <w:r w:rsidRPr="003C4A3F">
        <w:rPr>
          <w:sz w:val="24"/>
          <w:lang w:val="en-GB"/>
        </w:rPr>
        <w:t>Vaidotas Kisielius</w:t>
      </w:r>
      <w:r w:rsidRPr="003C4A3F">
        <w:rPr>
          <w:rStyle w:val="FootnoteReference"/>
          <w:sz w:val="24"/>
          <w:lang w:val="en-GB"/>
        </w:rPr>
        <w:footnoteReference w:id="1"/>
      </w:r>
      <w:r w:rsidRPr="003C4A3F">
        <w:rPr>
          <w:sz w:val="24"/>
          <w:vertAlign w:val="superscript"/>
          <w:lang w:val="en-GB"/>
        </w:rPr>
        <w:t>,</w:t>
      </w:r>
      <w:r w:rsidRPr="003C4A3F">
        <w:rPr>
          <w:rStyle w:val="FootnoteReference"/>
          <w:sz w:val="24"/>
          <w:lang w:val="en-GB"/>
        </w:rPr>
        <w:footnoteReference w:id="2"/>
      </w:r>
      <w:r w:rsidRPr="003C4A3F">
        <w:rPr>
          <w:sz w:val="24"/>
          <w:vertAlign w:val="superscript"/>
          <w:lang w:val="en-GB"/>
        </w:rPr>
        <w:t>,</w:t>
      </w:r>
      <w:r w:rsidRPr="003C4A3F">
        <w:rPr>
          <w:rStyle w:val="FootnoteReference"/>
          <w:sz w:val="24"/>
          <w:lang w:val="en-GB"/>
        </w:rPr>
        <w:footnoteReference w:id="3"/>
      </w:r>
      <w:r w:rsidR="008B322C">
        <w:rPr>
          <w:sz w:val="24"/>
          <w:vertAlign w:val="superscript"/>
          <w:lang w:val="en-GB"/>
        </w:rPr>
        <w:t>,*</w:t>
      </w:r>
      <w:r w:rsidRPr="003C4A3F">
        <w:rPr>
          <w:sz w:val="24"/>
          <w:lang w:val="en-GB"/>
        </w:rPr>
        <w:t xml:space="preserve">, </w:t>
      </w:r>
      <w:r w:rsidRPr="003C4A3F">
        <w:rPr>
          <w:sz w:val="24"/>
          <w:szCs w:val="24"/>
          <w:lang w:val="en-GB"/>
        </w:rPr>
        <w:t>Bo Markussen</w:t>
      </w:r>
      <w:r w:rsidRPr="003C4A3F">
        <w:rPr>
          <w:rStyle w:val="FootnoteReference"/>
          <w:sz w:val="24"/>
          <w:szCs w:val="24"/>
          <w:lang w:val="en-GB"/>
        </w:rPr>
        <w:footnoteReference w:id="4"/>
      </w:r>
      <w:r w:rsidRPr="003C4A3F">
        <w:rPr>
          <w:sz w:val="24"/>
          <w:szCs w:val="24"/>
          <w:lang w:val="en-GB"/>
        </w:rPr>
        <w:t>, Hans Christian Bruun Hansen</w:t>
      </w:r>
      <w:r w:rsidRPr="003C4A3F">
        <w:rPr>
          <w:sz w:val="24"/>
          <w:szCs w:val="24"/>
          <w:vertAlign w:val="superscript"/>
          <w:lang w:val="en-GB"/>
        </w:rPr>
        <w:t>2</w:t>
      </w:r>
      <w:r w:rsidRPr="003C4A3F">
        <w:rPr>
          <w:sz w:val="24"/>
          <w:szCs w:val="24"/>
          <w:lang w:val="en-GB"/>
        </w:rPr>
        <w:t xml:space="preserve">, </w:t>
      </w:r>
      <w:r w:rsidRPr="003C4A3F">
        <w:rPr>
          <w:sz w:val="24"/>
          <w:lang w:val="en-GB"/>
        </w:rPr>
        <w:t>Lars Holm Rasmussen</w:t>
      </w:r>
      <w:r w:rsidRPr="003C4A3F">
        <w:rPr>
          <w:sz w:val="24"/>
          <w:vertAlign w:val="superscript"/>
          <w:lang w:val="en-GB"/>
        </w:rPr>
        <w:t>1</w:t>
      </w:r>
      <w:r>
        <w:rPr>
          <w:sz w:val="24"/>
          <w:vertAlign w:val="superscript"/>
          <w:lang w:val="en-GB"/>
        </w:rPr>
        <w:t>,5</w:t>
      </w:r>
    </w:p>
    <w:bookmarkEnd w:id="2"/>
    <w:bookmarkEnd w:id="3"/>
    <w:p w14:paraId="01BADC96" w14:textId="2221073F" w:rsidR="00E414A5" w:rsidRDefault="00E414A5">
      <w:pPr>
        <w:suppressAutoHyphens w:val="0"/>
        <w:autoSpaceDN/>
        <w:spacing w:line="259" w:lineRule="auto"/>
        <w:textAlignment w:val="auto"/>
        <w:rPr>
          <w:rFonts w:eastAsia="Times New Roman" w:cs="Calibri"/>
          <w:color w:val="000000"/>
          <w:sz w:val="32"/>
          <w:szCs w:val="32"/>
          <w:lang w:val="en-GB"/>
        </w:rPr>
      </w:pPr>
      <w:r>
        <w:rPr>
          <w:rFonts w:eastAsia="Times New Roman" w:cs="Calibri"/>
          <w:color w:val="000000"/>
          <w:sz w:val="32"/>
          <w:szCs w:val="32"/>
          <w:lang w:val="en-GB"/>
        </w:rPr>
        <w:br w:type="page"/>
      </w:r>
    </w:p>
    <w:p w14:paraId="6F294209" w14:textId="77777777" w:rsidR="00AD1444" w:rsidRPr="003C4A3F" w:rsidRDefault="00AD1444" w:rsidP="00AD1444">
      <w:pPr>
        <w:keepNext/>
        <w:keepLines/>
        <w:spacing w:before="40" w:after="240" w:line="251" w:lineRule="auto"/>
        <w:jc w:val="center"/>
        <w:outlineLvl w:val="2"/>
        <w:rPr>
          <w:lang w:val="en-GB"/>
        </w:rPr>
      </w:pPr>
      <w:r w:rsidRPr="003C4A3F">
        <w:rPr>
          <w:noProof/>
          <w:lang w:val="en-US"/>
        </w:rPr>
        <w:lastRenderedPageBreak/>
        <w:drawing>
          <wp:inline distT="0" distB="0" distL="0" distR="0" wp14:anchorId="156F0738" wp14:editId="5F749E19">
            <wp:extent cx="6173784" cy="2171700"/>
            <wp:effectExtent l="0" t="0" r="0" b="0"/>
            <wp:docPr id="15" name="Picture 8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8" descr="A screenshot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608" cy="2172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751AD" w14:textId="6066AF8A" w:rsidR="00AD1444" w:rsidRPr="00780757" w:rsidRDefault="00780757" w:rsidP="00AD1444">
      <w:pPr>
        <w:pStyle w:val="Caption"/>
        <w:jc w:val="both"/>
        <w:rPr>
          <w:i w:val="0"/>
          <w:iCs w:val="0"/>
          <w:color w:val="auto"/>
          <w:sz w:val="22"/>
          <w:szCs w:val="22"/>
          <w:u w:val="single"/>
          <w:lang w:val="en-GB"/>
        </w:rPr>
      </w:pPr>
      <w:r w:rsidRPr="00780757">
        <w:rPr>
          <w:i w:val="0"/>
          <w:iCs w:val="0"/>
          <w:color w:val="auto"/>
          <w:sz w:val="22"/>
          <w:szCs w:val="22"/>
          <w:lang w:val="en-GB"/>
        </w:rPr>
        <w:t>Figure S</w:t>
      </w:r>
      <w:r>
        <w:rPr>
          <w:i w:val="0"/>
          <w:iCs w:val="0"/>
          <w:color w:val="auto"/>
          <w:sz w:val="22"/>
          <w:szCs w:val="22"/>
          <w:lang w:val="en-GB"/>
        </w:rPr>
        <w:t xml:space="preserve">1. </w:t>
      </w:r>
      <w:r w:rsidR="00AD1444" w:rsidRPr="00780757">
        <w:rPr>
          <w:i w:val="0"/>
          <w:iCs w:val="0"/>
          <w:color w:val="auto"/>
          <w:sz w:val="22"/>
          <w:szCs w:val="22"/>
          <w:lang w:val="en-GB"/>
        </w:rPr>
        <w:t xml:space="preserve">Recorded growing locations of Pteridium aquilinum (upper-left) and Pteridium aquilinum var. latiusculum (lower-right) (source: Global Biodiversity Information Facility, [Online]. Available: </w:t>
      </w:r>
      <w:r w:rsidR="00073A5B">
        <w:fldChar w:fldCharType="begin"/>
      </w:r>
      <w:r w:rsidR="00073A5B" w:rsidRPr="00073A5B">
        <w:rPr>
          <w:lang w:val="en-US"/>
        </w:rPr>
        <w:instrText>HYPERLINK "https://www.gbif.org/"</w:instrText>
      </w:r>
      <w:r w:rsidR="00073A5B">
        <w:fldChar w:fldCharType="separate"/>
      </w:r>
      <w:r w:rsidR="00AD1444" w:rsidRPr="00780757">
        <w:rPr>
          <w:rStyle w:val="Hyperlink"/>
          <w:i w:val="0"/>
          <w:iCs w:val="0"/>
          <w:color w:val="auto"/>
          <w:sz w:val="22"/>
          <w:szCs w:val="22"/>
          <w:lang w:val="en-GB"/>
        </w:rPr>
        <w:t>https://www.gbif.org/</w:t>
      </w:r>
      <w:r w:rsidR="00073A5B">
        <w:rPr>
          <w:rStyle w:val="Hyperlink"/>
          <w:i w:val="0"/>
          <w:iCs w:val="0"/>
          <w:color w:val="auto"/>
          <w:sz w:val="22"/>
          <w:szCs w:val="22"/>
          <w:lang w:val="en-GB"/>
        </w:rPr>
        <w:fldChar w:fldCharType="end"/>
      </w:r>
      <w:r w:rsidR="00AD1444" w:rsidRPr="00780757">
        <w:rPr>
          <w:i w:val="0"/>
          <w:iCs w:val="0"/>
          <w:color w:val="auto"/>
          <w:sz w:val="22"/>
          <w:szCs w:val="22"/>
          <w:lang w:val="en-GB"/>
        </w:rPr>
        <w:t>). Right: the selected sampling campaign with the star indicating location of the research laboratory.</w:t>
      </w:r>
    </w:p>
    <w:p w14:paraId="0B651DD0" w14:textId="77777777" w:rsidR="00AD1444" w:rsidRDefault="00AD1444" w:rsidP="00AD1444">
      <w:pPr>
        <w:rPr>
          <w:lang w:val="en-GB"/>
        </w:rPr>
      </w:pPr>
    </w:p>
    <w:p w14:paraId="41355E5F" w14:textId="77777777" w:rsidR="00AD1444" w:rsidRDefault="00AD1444" w:rsidP="00AD1444">
      <w:pPr>
        <w:keepNext/>
        <w:spacing w:after="60" w:line="276" w:lineRule="auto"/>
        <w:jc w:val="center"/>
      </w:pPr>
      <w:r>
        <w:rPr>
          <w:rFonts w:eastAsia="Cambria" w:cs="Calibri"/>
          <w:noProof/>
          <w:sz w:val="24"/>
          <w:szCs w:val="24"/>
          <w:lang w:val="en-US"/>
        </w:rPr>
        <w:drawing>
          <wp:inline distT="0" distB="0" distL="0" distR="0" wp14:anchorId="17E20C1C" wp14:editId="55F75EA5">
            <wp:extent cx="4771694" cy="3325002"/>
            <wp:effectExtent l="0" t="0" r="0" b="8890"/>
            <wp:docPr id="984407347" name="Picture 4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407347" name="Picture 4" descr="A screenshot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381" cy="3326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7249FD" w14:textId="61FB970D" w:rsidR="00AD1444" w:rsidRPr="00780757" w:rsidRDefault="00AD1444" w:rsidP="00780757">
      <w:pPr>
        <w:pStyle w:val="Caption"/>
        <w:jc w:val="both"/>
        <w:rPr>
          <w:i w:val="0"/>
          <w:iCs w:val="0"/>
          <w:color w:val="auto"/>
          <w:sz w:val="22"/>
          <w:szCs w:val="22"/>
          <w:lang w:val="en-GB"/>
        </w:rPr>
      </w:pPr>
      <w:bookmarkStart w:id="4" w:name="_Ref163328484"/>
      <w:r w:rsidRPr="00780757">
        <w:rPr>
          <w:i w:val="0"/>
          <w:iCs w:val="0"/>
          <w:color w:val="auto"/>
          <w:sz w:val="22"/>
          <w:szCs w:val="22"/>
          <w:lang w:val="en-GB"/>
        </w:rPr>
        <w:t xml:space="preserve">Figure </w:t>
      </w:r>
      <w:bookmarkEnd w:id="4"/>
      <w:r w:rsidRPr="00780757">
        <w:rPr>
          <w:i w:val="0"/>
          <w:iCs w:val="0"/>
          <w:color w:val="auto"/>
          <w:sz w:val="22"/>
          <w:szCs w:val="22"/>
          <w:lang w:val="en-GB"/>
        </w:rPr>
        <w:t>S</w:t>
      </w:r>
      <w:r w:rsidR="00780757">
        <w:rPr>
          <w:i w:val="0"/>
          <w:iCs w:val="0"/>
          <w:color w:val="auto"/>
          <w:sz w:val="22"/>
          <w:szCs w:val="22"/>
          <w:lang w:val="en-GB"/>
        </w:rPr>
        <w:t>2.</w:t>
      </w:r>
      <w:r w:rsidRPr="00780757">
        <w:rPr>
          <w:i w:val="0"/>
          <w:iCs w:val="0"/>
          <w:color w:val="auto"/>
          <w:sz w:val="22"/>
          <w:szCs w:val="22"/>
          <w:lang w:val="en-GB"/>
        </w:rPr>
        <w:t xml:space="preserve"> Average </w:t>
      </w:r>
      <w:r w:rsidR="00BD6ECC">
        <w:rPr>
          <w:i w:val="0"/>
          <w:iCs w:val="0"/>
          <w:color w:val="auto"/>
          <w:sz w:val="22"/>
          <w:szCs w:val="22"/>
          <w:lang w:val="en-GB"/>
        </w:rPr>
        <w:t xml:space="preserve">bracken </w:t>
      </w:r>
      <w:r w:rsidRPr="00780757">
        <w:rPr>
          <w:i w:val="0"/>
          <w:iCs w:val="0"/>
          <w:color w:val="auto"/>
          <w:sz w:val="22"/>
          <w:szCs w:val="22"/>
          <w:lang w:val="en-GB"/>
        </w:rPr>
        <w:t xml:space="preserve">contents (mg/g) of PTA and CAU </w:t>
      </w:r>
      <w:r w:rsidR="00BE6C0C">
        <w:rPr>
          <w:i w:val="0"/>
          <w:iCs w:val="0"/>
          <w:color w:val="auto"/>
          <w:sz w:val="22"/>
          <w:szCs w:val="22"/>
          <w:lang w:val="en-GB"/>
        </w:rPr>
        <w:t>for</w:t>
      </w:r>
      <w:r w:rsidRPr="00780757">
        <w:rPr>
          <w:i w:val="0"/>
          <w:iCs w:val="0"/>
          <w:color w:val="auto"/>
          <w:sz w:val="22"/>
          <w:szCs w:val="22"/>
          <w:lang w:val="en-GB"/>
        </w:rPr>
        <w:t xml:space="preserve"> each sub. location over 6 months. Background map © Google maps.</w:t>
      </w:r>
    </w:p>
    <w:p w14:paraId="368D42D5" w14:textId="77777777" w:rsidR="00AD1444" w:rsidRPr="003C4A3F" w:rsidRDefault="00AD1444" w:rsidP="00AD1444">
      <w:pPr>
        <w:rPr>
          <w:lang w:val="en-GB"/>
        </w:rPr>
      </w:pPr>
    </w:p>
    <w:p w14:paraId="6449A9A3" w14:textId="69A9C437" w:rsidR="00AD1444" w:rsidRPr="003C4A3F" w:rsidRDefault="00C560C4" w:rsidP="00AD1444">
      <w:pPr>
        <w:keepNext/>
        <w:spacing w:before="360" w:line="276" w:lineRule="auto"/>
        <w:jc w:val="center"/>
        <w:rPr>
          <w:lang w:val="en-GB"/>
        </w:rPr>
      </w:pPr>
      <w:r>
        <w:rPr>
          <w:noProof/>
          <w:lang w:val="en-US"/>
        </w:rPr>
        <w:lastRenderedPageBreak/>
        <w:drawing>
          <wp:inline distT="0" distB="0" distL="0" distR="0" wp14:anchorId="12771BC2" wp14:editId="21194BCB">
            <wp:extent cx="5796860" cy="2346651"/>
            <wp:effectExtent l="0" t="0" r="0" b="0"/>
            <wp:docPr id="10740218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135" cy="2349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DBE42" w14:textId="69A59214" w:rsidR="00AD1444" w:rsidRDefault="00BF5F63" w:rsidP="00BF5F63">
      <w:pPr>
        <w:pStyle w:val="Caption"/>
        <w:jc w:val="both"/>
        <w:rPr>
          <w:i w:val="0"/>
          <w:iCs w:val="0"/>
          <w:color w:val="auto"/>
          <w:sz w:val="22"/>
          <w:szCs w:val="22"/>
          <w:lang w:val="en-GB"/>
        </w:rPr>
      </w:pPr>
      <w:r w:rsidRPr="00780757">
        <w:rPr>
          <w:i w:val="0"/>
          <w:iCs w:val="0"/>
          <w:color w:val="auto"/>
          <w:sz w:val="22"/>
          <w:szCs w:val="22"/>
          <w:lang w:val="en-GB"/>
        </w:rPr>
        <w:t>Figure S</w:t>
      </w:r>
      <w:r>
        <w:rPr>
          <w:i w:val="0"/>
          <w:iCs w:val="0"/>
          <w:color w:val="auto"/>
          <w:sz w:val="22"/>
          <w:szCs w:val="22"/>
          <w:lang w:val="en-GB"/>
        </w:rPr>
        <w:t xml:space="preserve">3. </w:t>
      </w:r>
      <w:r w:rsidR="00AD1444" w:rsidRPr="00BF5F63">
        <w:rPr>
          <w:i w:val="0"/>
          <w:iCs w:val="0"/>
          <w:color w:val="auto"/>
          <w:sz w:val="22"/>
          <w:szCs w:val="22"/>
          <w:lang w:val="en-GB"/>
        </w:rPr>
        <w:t>Average contents of PTA and CAU (mg/g DW) measured in bracken fronds in 7 sites in locations Grip Skov and Humleore. Statistically significant trend of compound decrease over time of the year was observed (tables 7 and 8 of the main text).</w:t>
      </w:r>
    </w:p>
    <w:p w14:paraId="6E4F7D5F" w14:textId="7D5C40B9" w:rsidR="00AD1444" w:rsidRPr="005140D9" w:rsidRDefault="00BF5F63" w:rsidP="00AD1444">
      <w:pPr>
        <w:spacing w:after="120"/>
        <w:jc w:val="both"/>
        <w:rPr>
          <w:lang w:val="en-GB"/>
        </w:rPr>
      </w:pPr>
      <w:r w:rsidRPr="005140D9">
        <w:rPr>
          <w:lang w:val="en-GB"/>
        </w:rPr>
        <w:t>Table S1</w:t>
      </w:r>
      <w:r w:rsidR="00F83147" w:rsidRPr="005140D9">
        <w:rPr>
          <w:lang w:val="en-GB"/>
        </w:rPr>
        <w:t>.</w:t>
      </w:r>
      <w:r w:rsidR="00AD1444" w:rsidRPr="005140D9">
        <w:rPr>
          <w:lang w:val="en-GB"/>
        </w:rPr>
        <w:t xml:space="preserve"> </w:t>
      </w:r>
      <w:r w:rsidR="009D6E89">
        <w:rPr>
          <w:lang w:val="en-GB"/>
        </w:rPr>
        <w:t>R</w:t>
      </w:r>
      <w:r w:rsidR="00AD1444" w:rsidRPr="005140D9">
        <w:rPr>
          <w:lang w:val="en-GB"/>
        </w:rPr>
        <w:t>ecorded information used for statistical analysis about the sampling locations.</w:t>
      </w:r>
    </w:p>
    <w:tbl>
      <w:tblPr>
        <w:tblW w:w="10348" w:type="dxa"/>
        <w:tblInd w:w="-426" w:type="dxa"/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1016"/>
        <w:gridCol w:w="1078"/>
        <w:gridCol w:w="1144"/>
        <w:gridCol w:w="1053"/>
        <w:gridCol w:w="1533"/>
        <w:gridCol w:w="1051"/>
        <w:gridCol w:w="2245"/>
        <w:gridCol w:w="1228"/>
      </w:tblGrid>
      <w:tr w:rsidR="00AD1444" w:rsidRPr="003C4A3F" w14:paraId="10AF8165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5A40B0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Location No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705882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latitude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005262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longitude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56DAA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Country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2CFA89" w14:textId="77777777" w:rsidR="00AD1444" w:rsidRPr="003C4A3F" w:rsidRDefault="00AD1444" w:rsidP="00E02287">
            <w:pPr>
              <w:spacing w:after="120" w:line="240" w:lineRule="auto"/>
              <w:jc w:val="both"/>
              <w:rPr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Taxonomic var. (</w:t>
            </w:r>
            <w:r w:rsidRPr="003C4A3F">
              <w:rPr>
                <w:rFonts w:eastAsia="Times New Roman" w:cs="Calibri"/>
                <w:b/>
                <w:bCs/>
                <w:color w:val="000000"/>
                <w:u w:val="single"/>
                <w:lang w:val="en-GB"/>
              </w:rPr>
              <w:t>Aquilinum</w:t>
            </w: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 xml:space="preserve">/ </w:t>
            </w:r>
            <w:r w:rsidRPr="003C4A3F">
              <w:rPr>
                <w:rFonts w:eastAsia="Times New Roman" w:cs="Calibri"/>
                <w:b/>
                <w:bCs/>
                <w:color w:val="000000"/>
                <w:u w:val="single"/>
                <w:lang w:val="en-GB"/>
              </w:rPr>
              <w:t>Latiusculum</w:t>
            </w: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)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942333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direct sunshine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1735AA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Tree type 1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72A84D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Tree type 2</w:t>
            </w:r>
          </w:p>
        </w:tc>
      </w:tr>
      <w:tr w:rsidR="000816F7" w:rsidRPr="003C4A3F" w14:paraId="361DF6C8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3B710" w14:textId="393A02DB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2C392" w14:textId="028AE6B0" w:rsidR="000816F7" w:rsidRPr="003C4A3F" w:rsidRDefault="000816F7" w:rsidP="000816F7">
            <w:pPr>
              <w:spacing w:after="0" w:line="240" w:lineRule="auto"/>
              <w:jc w:val="right"/>
              <w:rPr>
                <w:lang w:val="en-GB"/>
              </w:rPr>
            </w:pPr>
            <w:r>
              <w:rPr>
                <w:rFonts w:cs="Calibri"/>
                <w:color w:val="000000"/>
              </w:rPr>
              <w:t>56.54088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57AF2" w14:textId="68D529FF" w:rsidR="000816F7" w:rsidRPr="003C4A3F" w:rsidRDefault="000816F7" w:rsidP="000816F7">
            <w:pPr>
              <w:spacing w:after="0" w:line="240" w:lineRule="auto"/>
              <w:jc w:val="right"/>
              <w:rPr>
                <w:lang w:val="en-GB"/>
              </w:rPr>
            </w:pPr>
            <w:r>
              <w:rPr>
                <w:rFonts w:cs="Calibri"/>
                <w:color w:val="000000"/>
              </w:rPr>
              <w:t>8.50665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9DFD" w14:textId="5B7AF3BE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BAC88" w14:textId="02327A9D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6AB08" w14:textId="5DDDF524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C32A3" w14:textId="0187136B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F8429" w14:textId="522B37A2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0816F7" w:rsidRPr="003C4A3F" w14:paraId="49618BD9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120FC" w14:textId="6FDE9C1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4493" w14:textId="0AC75F2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56.25477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2C438" w14:textId="51C7F1E6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8.51052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E8C43" w14:textId="24EDA6D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799BD" w14:textId="7028AA0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1D8BB" w14:textId="1C8ACBA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3527" w14:textId="767242E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145A" w14:textId="79BF041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0816F7" w:rsidRPr="003C4A3F" w14:paraId="0DE29465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E4CA" w14:textId="58E46AA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F4E0" w14:textId="0210A308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55.54447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DE089" w14:textId="03AA6AA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8.63914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BB339" w14:textId="6EECE63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682C" w14:textId="1967865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5159" w14:textId="1FE473D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BCB7" w14:textId="30CDAED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19C36" w14:textId="49E47AA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0816F7" w:rsidRPr="003C4A3F" w14:paraId="79260947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392D3" w14:textId="673B46AA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481F8" w14:textId="379342F7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56.72611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CE59" w14:textId="77F45569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9.5338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B2291" w14:textId="34D9535A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A06A5" w14:textId="3B68368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DA5FC" w14:textId="557589E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774E" w14:textId="46D1D43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EE578" w14:textId="58A4E59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0816F7" w:rsidRPr="003C4A3F" w14:paraId="0D2C7AAF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EDD15" w14:textId="4EE8744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444DF" w14:textId="3AA2CC57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56.5737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2FB79" w14:textId="3A1884EA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9.65237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3057" w14:textId="493ED0F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5C36" w14:textId="4C779DC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35EF4" w14:textId="6E3554A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EA097" w14:textId="54F5B26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394B2" w14:textId="3900336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6A2722A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B5586" w14:textId="24489AD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D0098" w14:textId="1245A461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55.51496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BE6E" w14:textId="1C9D1AD4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9.69795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25B81" w14:textId="7099934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D19AA" w14:textId="0C72F5A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E5245" w14:textId="1BDAFCD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6EDCC" w14:textId="404D76C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D5E95" w14:textId="362741D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0816F7" w:rsidRPr="003C4A3F" w14:paraId="2EA423D4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28ECD" w14:textId="4A97D2F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0446" w14:textId="5BCD04C8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56.78236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9B4F1" w14:textId="429DB299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9.75107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F4E47" w14:textId="5103355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D3A2" w14:textId="47B0593C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BF85" w14:textId="13430538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15112" w14:textId="69DA231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FEDD6" w14:textId="1E4ADF0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612B0A6B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F43DF" w14:textId="64ABA58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BA346" w14:textId="41BA12FE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56.12474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5F11" w14:textId="7374D0CA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9.90716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2D037" w14:textId="7B29E42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AA66D" w14:textId="2636EF9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F9963" w14:textId="3F78FBB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331F" w14:textId="3D4B057C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20307" w14:textId="5A527DF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6A47CCC8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93D8" w14:textId="22D1A04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3B1AA" w14:textId="3E2A4E41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57.26235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3ABAF" w14:textId="0B113B3A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10.19518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E4C1D" w14:textId="0F08DA3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AD1F9" w14:textId="61C5251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60457" w14:textId="3312D74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15100" w14:textId="595720D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D4D36" w14:textId="63A24D3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91A41D3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0F63" w14:textId="14B20C8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3370A" w14:textId="6DC534C9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55.13785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2797" w14:textId="7411EDC3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10.34402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2A51A" w14:textId="6BB406AC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48760" w14:textId="2C39D7C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A38CE" w14:textId="021FC98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202E3" w14:textId="20C8B50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5A650" w14:textId="60A93C6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5962D0FA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C11AC" w14:textId="6C5247F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EBB0A" w14:textId="38E48D9F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56.42987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A5A62" w14:textId="02F59C07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10.51195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1CB7" w14:textId="0464AF6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A4BF" w14:textId="29D704F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90E6C" w14:textId="65C2E44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B39AC" w14:textId="60A0AF3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05FA9" w14:textId="528B7AD8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DBA0DBA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7E6F4" w14:textId="7E037A8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3FA34" w14:textId="74DB7DC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55.534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27561" w14:textId="7B1558FC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10.52932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F7EE" w14:textId="10134B6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D62AB" w14:textId="21C8503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F019B" w14:textId="2AE7485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D55B8" w14:textId="104B144A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E7FD0" w14:textId="21C1D67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0816F7" w:rsidRPr="003C4A3F" w14:paraId="7505DDB8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D7722" w14:textId="374FED2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00FAC" w14:textId="0F64A6E8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55.30091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F56E" w14:textId="470AE51D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10.82634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53C6D" w14:textId="297C818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BF5AB" w14:textId="2358EA0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C7351" w14:textId="59BE06C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CE3B" w14:textId="148E1F5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4852C" w14:textId="106E11BC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0816F7" w:rsidRPr="003C4A3F" w14:paraId="7606B532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DC0B" w14:textId="62E4D04A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18A1C" w14:textId="4527BA11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55.43796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C0E3F" w14:textId="1F6F0193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11.52479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B3199" w14:textId="0351F61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A8296" w14:textId="230CAF1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0A3AF" w14:textId="4621328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45FB1" w14:textId="4D67D18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7F174" w14:textId="3D36FE88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C976A77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38FF" w14:textId="0F8D0BD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175F7" w14:textId="3DCF4D92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55.62964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4AC9" w14:textId="25B108A7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11.53478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FADA" w14:textId="5769532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6486" w14:textId="147466B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D2EAA" w14:textId="69FEA4F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3FC42" w14:textId="1CAE4E7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15B46" w14:textId="70180AB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0816F7" w:rsidRPr="003C4A3F" w14:paraId="7A026F49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C2F80" w14:textId="31C6D9D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16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6F3ED" w14:textId="5853D2A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55.05719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AE4E" w14:textId="19D010F6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11.74527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ACB1" w14:textId="2A7B507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4F1A6" w14:textId="0AABA18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1DA3" w14:textId="679D450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8AFC4" w14:textId="1411252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A981" w14:textId="40C7DED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69892484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430EA" w14:textId="1FF0B03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17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56256" w14:textId="1D0F2060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55.34658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7B93" w14:textId="593EB81E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11.78511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7351" w14:textId="2F00AD4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DE1D" w14:textId="66E1748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4E9C2" w14:textId="244ECDB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88E8B" w14:textId="206E7EB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46E2" w14:textId="55D8504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A67C652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AC2AE" w14:textId="378A23E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18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682C" w14:textId="25C412F9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55.47483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84D74" w14:textId="42E0EF44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11.90649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04371" w14:textId="437ADE9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19E5" w14:textId="3262414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649DA" w14:textId="7B3196B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D3A3" w14:textId="2F8F74C8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2EAD6" w14:textId="21BE50B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142E4551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0291" w14:textId="06527F3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19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F5927" w14:textId="4D22CC6F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55.9106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C1D43" w14:textId="495EBD98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11.98022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62FE" w14:textId="51E306D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60F8" w14:textId="04C5292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1FADD" w14:textId="21945D0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1B1EC" w14:textId="24EE0D5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8912" w14:textId="2FDD472A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0816F7" w:rsidRPr="003C4A3F" w14:paraId="068E72E4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FCBB" w14:textId="3396A1A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D76A4" w14:textId="764542A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55.14045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D29D9" w14:textId="6BD1C3CD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12.02613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B537C" w14:textId="7818DC2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E7404" w14:textId="7602A57C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5B197" w14:textId="596D3B3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ADCAD" w14:textId="697F8BF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0A532" w14:textId="18CDE7D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68FE757A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54E5" w14:textId="64678E5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79448" w14:textId="0892229D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55.98664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065BF" w14:textId="52BF42A4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12.086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C3730" w14:textId="7251E85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0E5E" w14:textId="79A6A69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1592" w14:textId="21F1C1F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A71C2" w14:textId="7C4301F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AF2B9" w14:textId="1BAE4E4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B6CD785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DB419" w14:textId="6EE2B69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22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2D057" w14:textId="2923C3D4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55.82563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F685C" w14:textId="461C7B32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12.23877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34139" w14:textId="4C9E7AB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A2390" w14:textId="0E56D18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32ED2" w14:textId="142138E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7EA28" w14:textId="410CC2C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EDF65" w14:textId="75CF701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522D0573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4DB23" w14:textId="743AA56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23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7C36D" w14:textId="7D5E5DF7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55.04385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11426" w14:textId="6500E4F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12.2623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ED0B1" w14:textId="0F9D6E1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8FCCE" w14:textId="0D77F27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730E4" w14:textId="2A07754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94AA" w14:textId="4F6E389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2FE93" w14:textId="347DCD4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9F4E752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6E186" w14:textId="018158A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24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695DD" w14:textId="4EEA0FF9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56.01947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0245D" w14:textId="640CCB45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12.31138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DEE7" w14:textId="59C8BBE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6F298" w14:textId="2C48CF9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5B7A4" w14:textId="50F6D45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2E352" w14:textId="3E71BB0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AB56" w14:textId="2DEA4FF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F83147" w:rsidRPr="003C4A3F" w14:paraId="21D9F5F5" w14:textId="77777777" w:rsidTr="00484AB5">
        <w:trPr>
          <w:trHeight w:val="288"/>
        </w:trPr>
        <w:tc>
          <w:tcPr>
            <w:tcW w:w="10348" w:type="dxa"/>
            <w:gridSpan w:val="8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2C19A" w14:textId="73E0112E" w:rsidR="00F83147" w:rsidRPr="00F83147" w:rsidRDefault="00F83147" w:rsidP="00F83147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F83147"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 xml:space="preserve">Continues </w:t>
            </w:r>
            <w:r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 xml:space="preserve">in </w:t>
            </w:r>
            <w:r w:rsidRPr="00F83147"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>next page</w:t>
            </w:r>
          </w:p>
        </w:tc>
      </w:tr>
      <w:tr w:rsidR="00F83147" w:rsidRPr="003C4A3F" w14:paraId="03F8B1F6" w14:textId="77777777" w:rsidTr="00484AB5">
        <w:trPr>
          <w:trHeight w:val="288"/>
        </w:trPr>
        <w:tc>
          <w:tcPr>
            <w:tcW w:w="10348" w:type="dxa"/>
            <w:gridSpan w:val="8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6D93C" w14:textId="09741FD1" w:rsidR="00F83147" w:rsidRDefault="00F83147" w:rsidP="009450C3">
            <w:pPr>
              <w:spacing w:after="0" w:line="240" w:lineRule="auto"/>
              <w:jc w:val="both"/>
              <w:rPr>
                <w:rFonts w:cs="Calibri"/>
                <w:color w:val="000000"/>
                <w:lang w:val="en-GB"/>
              </w:rPr>
            </w:pPr>
            <w:r w:rsidRPr="00F83147"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lastRenderedPageBreak/>
              <w:t>Continue</w:t>
            </w:r>
            <w:r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>d</w:t>
            </w:r>
            <w:r w:rsidRPr="00F83147"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 xml:space="preserve">from previous </w:t>
            </w:r>
            <w:r w:rsidRPr="00F83147"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>page</w:t>
            </w:r>
          </w:p>
        </w:tc>
      </w:tr>
      <w:tr w:rsidR="00D905C7" w:rsidRPr="003C4A3F" w14:paraId="524C3556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B92488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Location No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BB41D6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latitude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D96CB5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longitude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2C3DE9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Country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4FEB89" w14:textId="77777777" w:rsidR="00D905C7" w:rsidRPr="003C4A3F" w:rsidRDefault="00D905C7" w:rsidP="00E02287">
            <w:pPr>
              <w:spacing w:after="120" w:line="240" w:lineRule="auto"/>
              <w:jc w:val="both"/>
              <w:rPr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Taxonomic var. (</w:t>
            </w:r>
            <w:r w:rsidRPr="003C4A3F">
              <w:rPr>
                <w:rFonts w:eastAsia="Times New Roman" w:cs="Calibri"/>
                <w:b/>
                <w:bCs/>
                <w:color w:val="000000"/>
                <w:u w:val="single"/>
                <w:lang w:val="en-GB"/>
              </w:rPr>
              <w:t>Aquilinum</w:t>
            </w: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 xml:space="preserve">/ </w:t>
            </w:r>
            <w:r w:rsidRPr="003C4A3F">
              <w:rPr>
                <w:rFonts w:eastAsia="Times New Roman" w:cs="Calibri"/>
                <w:b/>
                <w:bCs/>
                <w:color w:val="000000"/>
                <w:u w:val="single"/>
                <w:lang w:val="en-GB"/>
              </w:rPr>
              <w:t>Latiusculum</w:t>
            </w: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)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0BC316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direct sunshine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47CE14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Tree type 1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B999C1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Tree type 2</w:t>
            </w:r>
          </w:p>
        </w:tc>
      </w:tr>
      <w:tr w:rsidR="001264E5" w:rsidRPr="003C4A3F" w14:paraId="1EAC264A" w14:textId="77777777" w:rsidTr="00484AB5">
        <w:trPr>
          <w:trHeight w:val="288"/>
        </w:trPr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0FFB" w14:textId="4CEC16B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25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0C5D5" w14:textId="23BBFD7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55.80678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5852" w14:textId="46D2CC94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12.476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F065" w14:textId="19594AB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2BC9" w14:textId="20D8397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58760" w14:textId="7118111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410D" w14:textId="3EAE66C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34A9" w14:textId="10823CB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0D9F9B6A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5B821" w14:textId="633E921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26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9C43" w14:textId="616D104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55.92783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87AC1" w14:textId="11D5F25C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12.34852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9EB60" w14:textId="63CD236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6A44" w14:textId="76DA7B0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470E0" w14:textId="69E68EC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19ED" w14:textId="44E9836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E48E6" w14:textId="55F9E5A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755118A0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9EEBA" w14:textId="7DFEC8E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27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1868" w14:textId="65CB3662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56.03362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2885" w14:textId="4C7D5692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12.56166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84EE3" w14:textId="5E600C2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70267" w14:textId="217FBF0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FC24" w14:textId="29F0384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CB8F0" w14:textId="78A9392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F8A14" w14:textId="695093D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2F25A8C9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A999A" w14:textId="66C6284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28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37CF0" w14:textId="7242B8B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56.85314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CF4C8" w14:textId="2C1AF507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13.02913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75E39" w14:textId="5043A43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661B5" w14:textId="4CA45B0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F5504" w14:textId="43D1C90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D4276" w14:textId="29846FA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B71B2" w14:textId="622EBB9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4DDB54EB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E8CE" w14:textId="432666D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29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8131D" w14:textId="3A784769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55.95572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1DEB4" w14:textId="6125CE5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13.25764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98ECF" w14:textId="512C9B4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88452" w14:textId="31DABF5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937EC" w14:textId="78CDAF6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3592" w14:textId="1D12EB4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AFDE7" w14:textId="0DA3BAE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38F53050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9894" w14:textId="5ABEC78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30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B6478" w14:textId="1B74485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55.53219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A2F6E" w14:textId="169EABE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13.26748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A4EA7" w14:textId="05FEBE7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81F47" w14:textId="7D2D355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4D2FD" w14:textId="11CB20D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18D7" w14:textId="160841F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BD5B" w14:textId="673B6BF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480C6C10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4840" w14:textId="40D74F1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31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F9B43" w14:textId="48B9D880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56.15649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3547" w14:textId="2F1B469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13.34669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CB9C4" w14:textId="0D59D5B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46EF" w14:textId="53D57A9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F12D" w14:textId="6E32DF9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12796" w14:textId="5354733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86FF8" w14:textId="30E637B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566CAD42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A7C07" w14:textId="2FBB024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32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4E6B2" w14:textId="734B846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55.88317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2FF72" w14:textId="731B7531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13.66398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EAEDF" w14:textId="64A50D6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A7E2" w14:textId="23F9F1C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06124" w14:textId="6C55822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B8C53" w14:textId="7B90DAE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33BDF" w14:textId="44B0E25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46E3ECB1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8F40" w14:textId="783EE50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33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4EA8" w14:textId="107FA6CC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55.5888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17D04" w14:textId="70C41FF7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13.72492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5D133" w14:textId="5C82499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8E0E" w14:textId="1BD1B2E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AB18" w14:textId="107F621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D82CD" w14:textId="4E98E22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A619" w14:textId="77479A3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12352ED1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1373" w14:textId="03EC013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34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2F1C0" w14:textId="726E80A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57.6057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13DD3" w14:textId="0C55719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13.93799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D90C9" w14:textId="727B014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82D4A" w14:textId="5F1F3AF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E212F" w14:textId="4D4926E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BF5D8" w14:textId="74DE741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35447" w14:textId="4275947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6C7272B2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C7B1" w14:textId="4A56EC3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35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69AE1" w14:textId="307BDF51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55.66968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091D1" w14:textId="0E1CA833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14.03258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BDDE" w14:textId="0A0343C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EB74D" w14:textId="3806410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F404" w14:textId="29BF19A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1EC9" w14:textId="12DD276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DD0F" w14:textId="463FCAD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6A2E9C00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063B" w14:textId="0B34DB1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36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6F11C" w14:textId="203B0049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56.51645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C7366" w14:textId="53F7AC2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14.13639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3DAAF" w14:textId="6A39059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9421E" w14:textId="75E1BA3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4AE0" w14:textId="70E5AC4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71BEA" w14:textId="26CC505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9DBF" w14:textId="1C2FAEB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</w:tr>
      <w:tr w:rsidR="001264E5" w:rsidRPr="003C4A3F" w14:paraId="017F1E8B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39042" w14:textId="35A9291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37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E8CE" w14:textId="4C570C6A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55.65715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CDC7C" w14:textId="5E84B893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14.26418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35CFC" w14:textId="207EB6D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0484" w14:textId="5D20332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150C" w14:textId="4A274C5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11FB6" w14:textId="19844DC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A655A" w14:textId="204B88E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50BD8CED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35CE4" w14:textId="4ADA200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38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589E" w14:textId="3883B84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58.34846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776CF" w14:textId="6D69A60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14.32337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8969" w14:textId="6FD3C7B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57368" w14:textId="2BF64CB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95D22" w14:textId="2753A30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6C0F6" w14:textId="6575104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6E85" w14:textId="0D9A95A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3D50CCEB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44B2C" w14:textId="11A4FCD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39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A01D" w14:textId="52BB577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58.6714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F5D2A" w14:textId="54759393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14.60341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EBFF" w14:textId="6DF1105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8A61" w14:textId="180AA1D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85EB6" w14:textId="6ED9371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6427" w14:textId="482A750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D05B6" w14:textId="56C1D08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6D0143A1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216E1" w14:textId="2839A29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40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A8D5" w14:textId="1183C033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55.14371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6DB" w14:textId="3B3155D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14.71485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6F13B" w14:textId="118C628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13DD4" w14:textId="3967070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95E1" w14:textId="42AA5F2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BA47F" w14:textId="3625F6A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241BF" w14:textId="4FEA702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5C9139E4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C7272" w14:textId="0AAC74B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41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5C19" w14:textId="17B54E2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55.26328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1F60" w14:textId="61A1417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14.76237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955C2" w14:textId="52FCDB5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BA993" w14:textId="0D02DC4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54BCA" w14:textId="0E021B1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9409F" w14:textId="01700E0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11577" w14:textId="23D21A1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32BEB0BF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6BA7E" w14:textId="1E28C87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42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D455E" w14:textId="2A5A0F6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55.10014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B1FEF" w14:textId="068013F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15.10326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4E62C" w14:textId="5BD7714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F15E" w14:textId="64582DF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4C48" w14:textId="0504D01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15BA4" w14:textId="6258403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59B97" w14:textId="3619B34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2D91D67B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F4E66" w14:textId="1093104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43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960B" w14:textId="1EB876E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59.31375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BE88F" w14:textId="57D517EA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15.29605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57124" w14:textId="0DD9F69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25EF4" w14:textId="3A588D7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16745" w14:textId="0231854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3977D" w14:textId="6F06944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4C95" w14:textId="73A6D1D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</w:tr>
      <w:tr w:rsidR="001264E5" w:rsidRPr="003C4A3F" w14:paraId="42467609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0B2B" w14:textId="244016B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44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4C56" w14:textId="0D4CF13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57.38137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03F4E" w14:textId="168C3D17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15.72451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78CA" w14:textId="19088C6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B4FA" w14:textId="74C5DA6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A9B42" w14:textId="7892612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314E9" w14:textId="68FC122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5F1B5" w14:textId="0B160AE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15827692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B0379" w14:textId="5C0B8CD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45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0862" w14:textId="4566FA02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57.78995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B5FC1" w14:textId="6D13832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15.76087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56C3E" w14:textId="2E6A306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66D8D" w14:textId="54BCBD2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58AB2" w14:textId="45ED135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ABA6" w14:textId="6FD97C1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3E91A" w14:textId="1BD35AC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154F28BB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76A3" w14:textId="3C2C6AA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46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31C83" w14:textId="54FF64E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58.53731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9AA80" w14:textId="1A44331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16.03987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ED354" w14:textId="006FF24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E2DC2" w14:textId="054A2A9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4936" w14:textId="0F828B9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B7F60" w14:textId="58232A8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248C9" w14:textId="5D983B7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50DEDE04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A3C04" w14:textId="016B488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47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3422" w14:textId="5F25A82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59.63529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5A530" w14:textId="0CE1AE49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16.63297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EFC0D" w14:textId="028E92B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61DB" w14:textId="14A2663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ECDF2" w14:textId="3E9DF0B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FB060" w14:textId="3744524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E4F8F" w14:textId="6401E97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1E6202D4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81AB8" w14:textId="309E3D9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48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5C177" w14:textId="6244ED04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58.76834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BA3AF" w14:textId="4F3A675A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16.99811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345EC" w14:textId="0AEEB8D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1DF1" w14:textId="3199C9B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F6AA9" w14:textId="5D46AD6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BB380" w14:textId="366CC03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3B1A" w14:textId="50D6BBD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06720296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34334" w14:textId="59FEFA7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49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E09B" w14:textId="504C594A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59.43621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756C" w14:textId="5343C34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18.07476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38547" w14:textId="7EF7A6B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D4DB" w14:textId="76B6059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E83CA" w14:textId="73B79DC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2B8FE" w14:textId="08908BC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FD599" w14:textId="12F7C6C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78E9D553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9EA37" w14:textId="7BEFBEA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50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B22E2" w14:textId="178DB460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59.72428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62F51" w14:textId="63022D5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19.03942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1E987" w14:textId="4E46FD2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8B53D" w14:textId="6AD4BD9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DACCA" w14:textId="32DF62B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AB41A" w14:textId="652FCC6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C0071" w14:textId="7237523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</w:tr>
      <w:tr w:rsidR="001264E5" w:rsidRPr="003C4A3F" w14:paraId="58DF62EC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9CF08" w14:textId="2FF2079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51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845BE" w14:textId="72498C4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60.24749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849B6" w14:textId="12416D5C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19.48384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0B418" w14:textId="572AD47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9C28D" w14:textId="1E9278F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98027" w14:textId="709FCD8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2559" w14:textId="3B54D95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37E40" w14:textId="5C66933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2A5C3F4C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2D360" w14:textId="27A97B6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52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3C2F8" w14:textId="04FE5DE0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60.369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B8DAA" w14:textId="73688AD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19.91617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6B06A" w14:textId="1EF8723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A9D83" w14:textId="07D5EAA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97D9C" w14:textId="43E1AF7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4AD67" w14:textId="2434ECD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D1931" w14:textId="3EF96D6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7505EC29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51FED" w14:textId="2E61232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53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8E5A" w14:textId="7442C734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60.07292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008EE" w14:textId="1292D114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20.14584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3846D" w14:textId="2C49744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C2E00" w14:textId="0F79CFF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D9F21" w14:textId="70130BA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E6266" w14:textId="7AF0770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19962" w14:textId="0BF13C2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09D0C3EF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1DD7F" w14:textId="5AB1930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54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540A" w14:textId="71CB272A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60.63566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C3B3" w14:textId="385383DC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22.03978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7691E" w14:textId="66BBEB6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87B7D" w14:textId="5CF6BA6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65136" w14:textId="3D38D59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668D" w14:textId="2BBF6A7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8F235" w14:textId="445C49F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2361AD57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951C9" w14:textId="2DFFCC4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35B11" w14:textId="45C13D6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61.23323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8D38" w14:textId="40BA9594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22.70801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6281" w14:textId="6487B51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BB70" w14:textId="0284EAB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A9F3" w14:textId="2ABF787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9CF8F" w14:textId="677DE31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C5339" w14:textId="7E53E4E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13FCCD17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3B15A" w14:textId="441E6DC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7C63A" w14:textId="43FBD7B7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60.71496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C74B6" w14:textId="2CC2FF60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24.47065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65B8F" w14:textId="566CF98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35717" w14:textId="05CBF9C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D489" w14:textId="2C9C823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67B0A" w14:textId="23863DB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AFE5C" w14:textId="4ADC9A2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5368AFA3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4B1A3" w14:textId="4A40554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57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FA298" w14:textId="2EF391A2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61.91875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D55AB" w14:textId="56076F7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25.3372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60A9" w14:textId="072A983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D736" w14:textId="7E5EAFF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105B6" w14:textId="7AA5422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501D1" w14:textId="3C32C5C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37B94" w14:textId="23F0816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5DBB3E25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D601" w14:textId="50A1636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58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E3BE" w14:textId="7BC415D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61.0663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9C1C5" w14:textId="3E481ED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25.80758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B82ED" w14:textId="38F19EF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A8834" w14:textId="7498B32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7FF05" w14:textId="7E85724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2B45" w14:textId="652719A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E8B5" w14:textId="33BE6DE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069D9E2F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FBD6" w14:textId="099CE9E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59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3E3F" w14:textId="323E68F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61.33358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5DA52" w14:textId="726DA9A2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26.16437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30B1" w14:textId="63EB937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9B2EB" w14:textId="7D1FD7D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B931" w14:textId="6D652B0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A3BC9" w14:textId="5461441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43D39" w14:textId="52237D4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37F8E61C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A346F" w14:textId="6E2C0A3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A6B7A" w14:textId="340C5FC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62.54933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0966" w14:textId="28EF6DD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26.97207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78557" w14:textId="7785E88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33B0A" w14:textId="371E371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BFB4" w14:textId="10C6300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4AC2" w14:textId="5A0201E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E3BF" w14:textId="511BC24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50633CD1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0A433" w14:textId="5F84F6D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8252C" w14:textId="09D590D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61.7381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F15C" w14:textId="1F28C11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27.52081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313D" w14:textId="797F48A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AA54" w14:textId="0BDDE9B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4910" w14:textId="4C7F77A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9978C" w14:textId="11F9EC5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79A31" w14:textId="21BC01D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181785CA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0F0CD" w14:textId="34759FD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62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297E7" w14:textId="318DF8C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63.19842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A51EF" w14:textId="11452B8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28.25248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0F91" w14:textId="17D36D4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03465" w14:textId="74DEE01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F74F" w14:textId="5BD95A3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A6BD7" w14:textId="3688814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7DE4A" w14:textId="2EACBEA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6F0FAB74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4661B" w14:textId="6C36AFD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63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DFDD6" w14:textId="2CC6D7B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61.95601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E764" w14:textId="679873D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28.45833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A956" w14:textId="06FE7AC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9496A" w14:textId="3108E66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6D68" w14:textId="4ACB6F0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BF909" w14:textId="658D4BD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DA855" w14:textId="585DAB2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52D9DD6A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7488" w14:textId="4B717A1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64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054C1" w14:textId="755BB311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62.42426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057AA" w14:textId="24E6340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30.38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FEFA5" w14:textId="2A74244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97371" w14:textId="68EFB31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EA27A" w14:textId="266DE73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BCF6D" w14:textId="38970C2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6FC7" w14:textId="483DEAA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53581BE4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0739" w14:textId="0B4D818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65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1D5C6" w14:textId="2500238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62.56208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2CC05" w14:textId="4068FD5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30.57539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B368" w14:textId="4458280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8F0B" w14:textId="1C918C2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0995A" w14:textId="7477F95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7CB03" w14:textId="7C37F65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43091" w14:textId="5EF0EDE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4A68DD9C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2E546" w14:textId="5AEC4E8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66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29A67" w14:textId="62AA699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62.75316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A3185" w14:textId="534E285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31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7576" w14:textId="39266AC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07E8" w14:textId="03F4E90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3987" w14:textId="4328AE6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DF9D" w14:textId="6009C07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4F45" w14:textId="0B6107D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</w:tbl>
    <w:p w14:paraId="42E3C9C4" w14:textId="04B39325" w:rsidR="002808E0" w:rsidRDefault="002808E0"/>
    <w:p w14:paraId="782099C7" w14:textId="29CAB3A0" w:rsidR="002A117D" w:rsidRDefault="002A117D">
      <w:r>
        <w:rPr>
          <w:noProof/>
          <w:lang w:val="en-US"/>
          <w14:ligatures w14:val="standardContextual"/>
        </w:rPr>
        <w:lastRenderedPageBreak/>
        <w:drawing>
          <wp:inline distT="0" distB="0" distL="0" distR="0" wp14:anchorId="6C5498E8" wp14:editId="224A7D96">
            <wp:extent cx="5746750" cy="383095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q_plo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9DB1D" w14:textId="715BF07B" w:rsidR="002A117D" w:rsidRDefault="002A117D">
      <w:pPr>
        <w:rPr>
          <w:lang w:val="en-GB"/>
        </w:rPr>
      </w:pPr>
      <w:r w:rsidRPr="00780757">
        <w:rPr>
          <w:lang w:val="en-GB"/>
        </w:rPr>
        <w:t>Figure S</w:t>
      </w:r>
      <w:r>
        <w:rPr>
          <w:lang w:val="en-GB"/>
        </w:rPr>
        <w:t xml:space="preserve">4. </w:t>
      </w:r>
      <w:r w:rsidR="009D6E89">
        <w:rPr>
          <w:lang w:val="en-GB"/>
        </w:rPr>
        <w:t xml:space="preserve">Statistical distribution of observed concentrations (mg/g DW) of PTA, CAU and PTE (in the columns) in the spatial variation study. </w:t>
      </w:r>
      <w:r>
        <w:rPr>
          <w:lang w:val="en-GB"/>
        </w:rPr>
        <w:t>Top row shows normal quantile plots separated into strictly positive observations (red circles) and zero observations (blue triangles). Lower row shows normal quantile plots for base-10 logarithm of the strictly positive observations. We only see close to straight lines in the lower row, which implies that the strictly positives observations are best modelled on</w:t>
      </w:r>
      <w:r w:rsidR="007B1FDC">
        <w:rPr>
          <w:lang w:val="en-GB"/>
        </w:rPr>
        <w:t xml:space="preserve"> a</w:t>
      </w:r>
      <w:r>
        <w:rPr>
          <w:lang w:val="en-GB"/>
        </w:rPr>
        <w:t xml:space="preserve"> logarithmic scale.</w:t>
      </w:r>
    </w:p>
    <w:p w14:paraId="4AC62EA3" w14:textId="514D1ED9" w:rsidR="007B1FDC" w:rsidRDefault="007B1FDC">
      <w:pPr>
        <w:rPr>
          <w:lang w:val="en-GB"/>
        </w:rPr>
      </w:pPr>
    </w:p>
    <w:p w14:paraId="16A540B4" w14:textId="07A7F138" w:rsidR="007B1FDC" w:rsidRPr="007B1FDC" w:rsidRDefault="007B1FDC" w:rsidP="007B1FDC">
      <w:pPr>
        <w:jc w:val="both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Hypothesis tests in Dirichlet regression via permutation tests</w:t>
      </w:r>
    </w:p>
    <w:p w14:paraId="1535E4F4" w14:textId="5FC46ABB" w:rsidR="0071505F" w:rsidRDefault="00E02287" w:rsidP="007B1FDC">
      <w:pPr>
        <w:spacing w:before="180" w:after="180" w:line="276" w:lineRule="auto"/>
        <w:jc w:val="both"/>
        <w:rPr>
          <w:rFonts w:eastAsia="Cambria" w:cs="Calibri"/>
          <w:sz w:val="24"/>
          <w:szCs w:val="24"/>
          <w:lang w:val="en-GB"/>
        </w:rPr>
      </w:pPr>
      <w:r>
        <w:rPr>
          <w:rFonts w:cs="Calibri"/>
          <w:sz w:val="24"/>
          <w:szCs w:val="24"/>
          <w:lang w:val="en-GB"/>
        </w:rPr>
        <w:t>T</w:t>
      </w:r>
      <w:r w:rsidR="007B1FDC">
        <w:rPr>
          <w:rFonts w:cs="Calibri"/>
          <w:sz w:val="24"/>
          <w:szCs w:val="24"/>
          <w:lang w:val="en-GB"/>
        </w:rPr>
        <w:t>he distribution among the three illudane glycosides was a</w:t>
      </w:r>
      <w:r w:rsidR="007B1FDC" w:rsidRPr="003C4A3F">
        <w:rPr>
          <w:rFonts w:eastAsia="Cambria" w:cs="Calibri"/>
          <w:sz w:val="24"/>
          <w:szCs w:val="24"/>
          <w:lang w:val="en-GB"/>
        </w:rPr>
        <w:t xml:space="preserve">nalysed in a Dirichlet regression using </w:t>
      </w:r>
      <w:r w:rsidR="007B1FDC">
        <w:rPr>
          <w:rFonts w:eastAsia="Cambria" w:cs="Calibri"/>
          <w:sz w:val="24"/>
          <w:szCs w:val="24"/>
          <w:lang w:val="en-GB"/>
        </w:rPr>
        <w:t>the R package</w:t>
      </w:r>
      <w:r w:rsidR="009D6E89">
        <w:rPr>
          <w:rFonts w:eastAsia="Cambria" w:cs="Calibri"/>
          <w:sz w:val="24"/>
          <w:szCs w:val="24"/>
          <w:lang w:val="en-GB"/>
        </w:rPr>
        <w:t xml:space="preserve"> </w:t>
      </w:r>
      <w:proofErr w:type="spellStart"/>
      <w:r w:rsidR="009D6E89">
        <w:rPr>
          <w:rFonts w:eastAsia="Cambria" w:cs="Calibri"/>
          <w:i/>
          <w:sz w:val="24"/>
          <w:szCs w:val="24"/>
          <w:lang w:val="en-GB"/>
        </w:rPr>
        <w:t>DirichletReg</w:t>
      </w:r>
      <w:proofErr w:type="spellEnd"/>
      <w:r>
        <w:rPr>
          <w:rFonts w:eastAsia="Cambria" w:cs="Calibri"/>
          <w:sz w:val="24"/>
          <w:szCs w:val="24"/>
          <w:lang w:val="en-GB"/>
        </w:rPr>
        <w:t xml:space="preserve">. This package does </w:t>
      </w:r>
      <w:r w:rsidR="007B1FDC">
        <w:rPr>
          <w:rFonts w:eastAsia="Cambria" w:cs="Calibri"/>
          <w:sz w:val="24"/>
          <w:szCs w:val="24"/>
          <w:lang w:val="en-GB"/>
        </w:rPr>
        <w:t>not allow for random effects</w:t>
      </w:r>
      <w:r>
        <w:rPr>
          <w:rFonts w:eastAsia="Cambria" w:cs="Calibri"/>
          <w:sz w:val="24"/>
          <w:szCs w:val="24"/>
          <w:lang w:val="en-GB"/>
        </w:rPr>
        <w:t xml:space="preserve">, but the experimental design called for a random effect of </w:t>
      </w:r>
      <w:r>
        <w:rPr>
          <w:rFonts w:eastAsia="Cambria" w:cs="Calibri"/>
          <w:i/>
          <w:sz w:val="24"/>
          <w:szCs w:val="24"/>
          <w:lang w:val="en-GB"/>
        </w:rPr>
        <w:t xml:space="preserve">site </w:t>
      </w:r>
      <w:r>
        <w:rPr>
          <w:rFonts w:eastAsia="Cambria" w:cs="Calibri"/>
          <w:sz w:val="24"/>
          <w:szCs w:val="24"/>
          <w:lang w:val="en-GB"/>
        </w:rPr>
        <w:t xml:space="preserve">in the statistical analysis. In order to </w:t>
      </w:r>
      <w:r w:rsidR="000A72F3">
        <w:rPr>
          <w:rFonts w:eastAsia="Cambria" w:cs="Calibri"/>
          <w:sz w:val="24"/>
          <w:szCs w:val="24"/>
          <w:lang w:val="en-GB"/>
        </w:rPr>
        <w:t xml:space="preserve">take this into account in the </w:t>
      </w:r>
      <w:r>
        <w:rPr>
          <w:rFonts w:eastAsia="Cambria" w:cs="Calibri"/>
          <w:sz w:val="24"/>
          <w:szCs w:val="24"/>
          <w:lang w:val="en-GB"/>
        </w:rPr>
        <w:t>hypotheses test</w:t>
      </w:r>
      <w:r w:rsidR="000A72F3">
        <w:rPr>
          <w:rFonts w:eastAsia="Cambria" w:cs="Calibri"/>
          <w:sz w:val="24"/>
          <w:szCs w:val="24"/>
          <w:lang w:val="en-GB"/>
        </w:rPr>
        <w:t>s</w:t>
      </w:r>
      <w:r>
        <w:rPr>
          <w:rFonts w:eastAsia="Cambria" w:cs="Calibri"/>
          <w:sz w:val="24"/>
          <w:szCs w:val="24"/>
          <w:lang w:val="en-GB"/>
        </w:rPr>
        <w:t xml:space="preserve"> </w:t>
      </w:r>
      <w:r w:rsidR="000A72F3">
        <w:rPr>
          <w:rFonts w:eastAsia="Cambria" w:cs="Calibri"/>
          <w:sz w:val="24"/>
          <w:szCs w:val="24"/>
          <w:lang w:val="en-GB"/>
        </w:rPr>
        <w:t>we used the permutation methodology described below.</w:t>
      </w:r>
    </w:p>
    <w:p w14:paraId="717C053F" w14:textId="7E82C662" w:rsidR="005304B6" w:rsidRDefault="00E02287" w:rsidP="007B1FDC">
      <w:pPr>
        <w:spacing w:before="180" w:after="180" w:line="276" w:lineRule="auto"/>
        <w:jc w:val="both"/>
        <w:rPr>
          <w:rFonts w:eastAsia="Cambria" w:cs="Calibri"/>
          <w:sz w:val="24"/>
          <w:szCs w:val="24"/>
          <w:lang w:val="en-GB"/>
        </w:rPr>
      </w:pPr>
      <w:r>
        <w:rPr>
          <w:rFonts w:eastAsia="Cambria" w:cs="Calibri"/>
          <w:sz w:val="24"/>
          <w:szCs w:val="24"/>
          <w:lang w:val="en-GB"/>
        </w:rPr>
        <w:t xml:space="preserve">Consider the spatial variation study using the fixed effect as specified in Table 2. Among these fixed effects </w:t>
      </w:r>
      <w:r>
        <w:rPr>
          <w:rFonts w:eastAsia="Cambria" w:cs="Calibri"/>
          <w:i/>
          <w:sz w:val="24"/>
          <w:szCs w:val="24"/>
          <w:lang w:val="en-GB"/>
        </w:rPr>
        <w:t>site</w:t>
      </w:r>
      <w:r>
        <w:rPr>
          <w:rFonts w:eastAsia="Cambria" w:cs="Calibri"/>
          <w:sz w:val="24"/>
          <w:szCs w:val="24"/>
          <w:lang w:val="en-GB"/>
        </w:rPr>
        <w:t xml:space="preserve"> is nested in </w:t>
      </w:r>
      <w:r>
        <w:rPr>
          <w:rFonts w:eastAsia="Cambria" w:cs="Calibri"/>
          <w:i/>
          <w:sz w:val="24"/>
          <w:szCs w:val="24"/>
          <w:lang w:val="en-GB"/>
        </w:rPr>
        <w:t xml:space="preserve">SW_NE, Country, </w:t>
      </w:r>
      <w:r w:rsidR="0071505F">
        <w:rPr>
          <w:rFonts w:eastAsia="Cambria" w:cs="Calibri"/>
          <w:i/>
          <w:sz w:val="24"/>
          <w:szCs w:val="24"/>
          <w:lang w:val="en-GB"/>
        </w:rPr>
        <w:t>taxonomic var</w:t>
      </w:r>
      <w:r w:rsidR="003D4466">
        <w:rPr>
          <w:rFonts w:eastAsia="Cambria" w:cs="Calibri"/>
          <w:i/>
          <w:sz w:val="24"/>
          <w:szCs w:val="24"/>
          <w:lang w:val="en-GB"/>
        </w:rPr>
        <w:t>.</w:t>
      </w:r>
      <w:r w:rsidR="0071505F">
        <w:rPr>
          <w:rFonts w:eastAsia="Cambria" w:cs="Calibri"/>
          <w:i/>
          <w:sz w:val="24"/>
          <w:szCs w:val="24"/>
          <w:lang w:val="en-GB"/>
        </w:rPr>
        <w:t xml:space="preserve">, sunshine, deciduous, coniferous, light, </w:t>
      </w:r>
      <w:r w:rsidR="0071505F">
        <w:rPr>
          <w:rFonts w:eastAsia="Cambria" w:cs="Calibri"/>
          <w:sz w:val="24"/>
          <w:szCs w:val="24"/>
          <w:lang w:val="en-GB"/>
        </w:rPr>
        <w:t>and</w:t>
      </w:r>
      <w:r w:rsidR="0071505F">
        <w:rPr>
          <w:rFonts w:eastAsia="Cambria" w:cs="Calibri"/>
          <w:i/>
          <w:sz w:val="24"/>
          <w:szCs w:val="24"/>
          <w:lang w:val="en-GB"/>
        </w:rPr>
        <w:t xml:space="preserve"> dark</w:t>
      </w:r>
      <w:r w:rsidR="0071505F">
        <w:rPr>
          <w:rFonts w:eastAsia="Cambria" w:cs="Calibri"/>
          <w:sz w:val="24"/>
          <w:szCs w:val="24"/>
          <w:lang w:val="en-GB"/>
        </w:rPr>
        <w:t xml:space="preserve">, while </w:t>
      </w:r>
      <w:r w:rsidR="0071505F">
        <w:rPr>
          <w:rFonts w:eastAsia="Cambria" w:cs="Calibri"/>
          <w:i/>
          <w:sz w:val="24"/>
          <w:szCs w:val="24"/>
          <w:lang w:val="en-GB"/>
        </w:rPr>
        <w:t>part</w:t>
      </w:r>
      <w:r w:rsidR="0071505F">
        <w:rPr>
          <w:rFonts w:eastAsia="Cambria" w:cs="Calibri"/>
          <w:sz w:val="24"/>
          <w:szCs w:val="24"/>
          <w:lang w:val="en-GB"/>
        </w:rPr>
        <w:t xml:space="preserve"> goes across</w:t>
      </w:r>
      <w:r w:rsidR="0071505F">
        <w:rPr>
          <w:rFonts w:eastAsia="Cambria" w:cs="Calibri"/>
          <w:i/>
          <w:sz w:val="24"/>
          <w:szCs w:val="24"/>
          <w:lang w:val="en-GB"/>
        </w:rPr>
        <w:t xml:space="preserve"> site.</w:t>
      </w:r>
      <w:r w:rsidR="0071505F">
        <w:rPr>
          <w:rFonts w:eastAsia="Cambria" w:cs="Calibri"/>
          <w:sz w:val="24"/>
          <w:szCs w:val="24"/>
          <w:lang w:val="en-GB"/>
        </w:rPr>
        <w:t xml:space="preserve"> Or phrased differently, if you know the</w:t>
      </w:r>
      <w:r w:rsidR="000A72F3">
        <w:rPr>
          <w:rFonts w:eastAsia="Cambria" w:cs="Calibri"/>
          <w:sz w:val="24"/>
          <w:szCs w:val="24"/>
          <w:lang w:val="en-GB"/>
        </w:rPr>
        <w:t xml:space="preserve"> value of</w:t>
      </w:r>
      <w:r w:rsidR="0071505F">
        <w:rPr>
          <w:rFonts w:eastAsia="Cambria" w:cs="Calibri"/>
          <w:sz w:val="24"/>
          <w:szCs w:val="24"/>
          <w:lang w:val="en-GB"/>
        </w:rPr>
        <w:t xml:space="preserve"> </w:t>
      </w:r>
      <w:r w:rsidR="0071505F">
        <w:rPr>
          <w:rFonts w:eastAsia="Cambria" w:cs="Calibri"/>
          <w:i/>
          <w:sz w:val="24"/>
          <w:szCs w:val="24"/>
          <w:lang w:val="en-GB"/>
        </w:rPr>
        <w:t>site</w:t>
      </w:r>
      <w:r w:rsidR="0071505F">
        <w:rPr>
          <w:rFonts w:eastAsia="Cambria" w:cs="Calibri"/>
          <w:sz w:val="24"/>
          <w:szCs w:val="24"/>
          <w:lang w:val="en-GB"/>
        </w:rPr>
        <w:t xml:space="preserve">, then you </w:t>
      </w:r>
      <w:r w:rsidR="000A72F3">
        <w:rPr>
          <w:rFonts w:eastAsia="Cambria" w:cs="Calibri"/>
          <w:sz w:val="24"/>
          <w:szCs w:val="24"/>
          <w:lang w:val="en-GB"/>
        </w:rPr>
        <w:t xml:space="preserve">also </w:t>
      </w:r>
      <w:r w:rsidR="0071505F">
        <w:rPr>
          <w:rFonts w:eastAsia="Cambria" w:cs="Calibri"/>
          <w:sz w:val="24"/>
          <w:szCs w:val="24"/>
          <w:lang w:val="en-GB"/>
        </w:rPr>
        <w:t xml:space="preserve">know the value of </w:t>
      </w:r>
      <w:r w:rsidR="0071505F">
        <w:rPr>
          <w:rFonts w:eastAsia="Cambria" w:cs="Calibri"/>
          <w:i/>
          <w:sz w:val="24"/>
          <w:szCs w:val="24"/>
          <w:lang w:val="en-GB"/>
        </w:rPr>
        <w:t xml:space="preserve">SW_NE, …, </w:t>
      </w:r>
      <w:r w:rsidR="0071505F">
        <w:rPr>
          <w:rFonts w:eastAsia="Cambria" w:cs="Calibri"/>
          <w:sz w:val="24"/>
          <w:szCs w:val="24"/>
          <w:lang w:val="en-GB"/>
        </w:rPr>
        <w:t xml:space="preserve">and </w:t>
      </w:r>
      <w:r w:rsidR="0071505F">
        <w:rPr>
          <w:rFonts w:eastAsia="Cambria" w:cs="Calibri"/>
          <w:i/>
          <w:sz w:val="24"/>
          <w:szCs w:val="24"/>
          <w:lang w:val="en-GB"/>
        </w:rPr>
        <w:t>dark</w:t>
      </w:r>
      <w:r w:rsidR="000A72F3">
        <w:rPr>
          <w:rFonts w:eastAsia="Cambria" w:cs="Calibri"/>
          <w:sz w:val="24"/>
          <w:szCs w:val="24"/>
          <w:lang w:val="en-GB"/>
        </w:rPr>
        <w:t>.</w:t>
      </w:r>
      <w:r w:rsidR="0071505F">
        <w:rPr>
          <w:rFonts w:eastAsia="Cambria" w:cs="Calibri"/>
          <w:sz w:val="24"/>
          <w:szCs w:val="24"/>
          <w:lang w:val="en-GB"/>
        </w:rPr>
        <w:t xml:space="preserve"> </w:t>
      </w:r>
      <w:r w:rsidR="000A72F3">
        <w:rPr>
          <w:rFonts w:eastAsia="Cambria" w:cs="Calibri"/>
          <w:sz w:val="24"/>
          <w:szCs w:val="24"/>
          <w:lang w:val="en-GB"/>
        </w:rPr>
        <w:t xml:space="preserve">In contrast, </w:t>
      </w:r>
      <w:r w:rsidR="0071505F">
        <w:rPr>
          <w:rFonts w:eastAsia="Cambria" w:cs="Calibri"/>
          <w:sz w:val="24"/>
          <w:szCs w:val="24"/>
          <w:lang w:val="en-GB"/>
        </w:rPr>
        <w:t xml:space="preserve">all </w:t>
      </w:r>
      <w:r w:rsidR="000A72F3">
        <w:rPr>
          <w:rFonts w:eastAsia="Cambria" w:cs="Calibri"/>
          <w:sz w:val="24"/>
          <w:szCs w:val="24"/>
          <w:lang w:val="en-GB"/>
        </w:rPr>
        <w:t>values</w:t>
      </w:r>
      <w:r w:rsidR="0071505F">
        <w:rPr>
          <w:rFonts w:eastAsia="Cambria" w:cs="Calibri"/>
          <w:sz w:val="24"/>
          <w:szCs w:val="24"/>
          <w:lang w:val="en-GB"/>
        </w:rPr>
        <w:t xml:space="preserve"> of </w:t>
      </w:r>
      <w:r w:rsidR="0071505F">
        <w:rPr>
          <w:rFonts w:eastAsia="Cambria" w:cs="Calibri"/>
          <w:i/>
          <w:sz w:val="24"/>
          <w:szCs w:val="24"/>
          <w:lang w:val="en-GB"/>
        </w:rPr>
        <w:t>part</w:t>
      </w:r>
      <w:r w:rsidR="0071505F">
        <w:rPr>
          <w:rFonts w:eastAsia="Cambria" w:cs="Calibri"/>
          <w:sz w:val="24"/>
          <w:szCs w:val="24"/>
          <w:lang w:val="en-GB"/>
        </w:rPr>
        <w:t xml:space="preserve"> appear for all</w:t>
      </w:r>
      <w:r w:rsidR="000A72F3">
        <w:rPr>
          <w:rFonts w:eastAsia="Cambria" w:cs="Calibri"/>
          <w:sz w:val="24"/>
          <w:szCs w:val="24"/>
          <w:lang w:val="en-GB"/>
        </w:rPr>
        <w:t xml:space="preserve"> values of</w:t>
      </w:r>
      <w:r w:rsidR="0071505F">
        <w:rPr>
          <w:rFonts w:eastAsia="Cambria" w:cs="Calibri"/>
          <w:sz w:val="24"/>
          <w:szCs w:val="24"/>
          <w:lang w:val="en-GB"/>
        </w:rPr>
        <w:t xml:space="preserve"> </w:t>
      </w:r>
      <w:r w:rsidR="0071505F">
        <w:rPr>
          <w:rFonts w:eastAsia="Cambria" w:cs="Calibri"/>
          <w:i/>
          <w:sz w:val="24"/>
          <w:szCs w:val="24"/>
          <w:lang w:val="en-GB"/>
        </w:rPr>
        <w:t>site</w:t>
      </w:r>
      <w:r w:rsidR="0071505F">
        <w:rPr>
          <w:rFonts w:eastAsia="Cambria" w:cs="Calibri"/>
          <w:sz w:val="24"/>
          <w:szCs w:val="24"/>
          <w:lang w:val="en-GB"/>
        </w:rPr>
        <w:t xml:space="preserve">. To do the permutation test for one of the </w:t>
      </w:r>
      <w:r w:rsidR="000A72F3">
        <w:rPr>
          <w:rFonts w:eastAsia="Cambria" w:cs="Calibri"/>
          <w:sz w:val="24"/>
          <w:szCs w:val="24"/>
          <w:lang w:val="en-GB"/>
        </w:rPr>
        <w:t>effects in the former case</w:t>
      </w:r>
      <w:r w:rsidR="0071505F">
        <w:rPr>
          <w:rFonts w:eastAsia="Cambria" w:cs="Calibri"/>
          <w:sz w:val="24"/>
          <w:szCs w:val="24"/>
          <w:lang w:val="en-GB"/>
        </w:rPr>
        <w:t xml:space="preserve">, say the effect of </w:t>
      </w:r>
      <w:r w:rsidR="0071505F">
        <w:rPr>
          <w:rFonts w:eastAsia="Cambria" w:cs="Calibri"/>
          <w:i/>
          <w:sz w:val="24"/>
          <w:szCs w:val="24"/>
          <w:lang w:val="en-GB"/>
        </w:rPr>
        <w:t>Country</w:t>
      </w:r>
      <w:r w:rsidR="0071505F">
        <w:rPr>
          <w:rFonts w:eastAsia="Cambria" w:cs="Calibri"/>
          <w:sz w:val="24"/>
          <w:szCs w:val="24"/>
          <w:lang w:val="en-GB"/>
        </w:rPr>
        <w:t xml:space="preserve">, we first fit the Dirichlet regression to the original dataset and retain the likelihood value.  After that we 1000 times permute the </w:t>
      </w:r>
      <w:r w:rsidR="000A72F3">
        <w:rPr>
          <w:rFonts w:eastAsia="Cambria" w:cs="Calibri"/>
          <w:sz w:val="24"/>
          <w:szCs w:val="24"/>
          <w:lang w:val="en-GB"/>
        </w:rPr>
        <w:t xml:space="preserve">values of </w:t>
      </w:r>
      <w:r w:rsidR="0071505F">
        <w:rPr>
          <w:rFonts w:eastAsia="Cambria" w:cs="Calibri"/>
          <w:i/>
          <w:sz w:val="24"/>
          <w:szCs w:val="24"/>
          <w:lang w:val="en-GB"/>
        </w:rPr>
        <w:t>Country</w:t>
      </w:r>
      <w:r w:rsidR="0071505F">
        <w:rPr>
          <w:rFonts w:eastAsia="Cambria" w:cs="Calibri"/>
          <w:sz w:val="24"/>
          <w:szCs w:val="24"/>
          <w:lang w:val="en-GB"/>
        </w:rPr>
        <w:t xml:space="preserve"> </w:t>
      </w:r>
      <w:r w:rsidR="000A72F3">
        <w:rPr>
          <w:rFonts w:eastAsia="Cambria" w:cs="Calibri"/>
          <w:sz w:val="24"/>
          <w:szCs w:val="24"/>
          <w:lang w:val="en-GB"/>
        </w:rPr>
        <w:t xml:space="preserve">in the dataset under the restriction </w:t>
      </w:r>
      <w:r w:rsidR="0071505F">
        <w:rPr>
          <w:rFonts w:eastAsia="Cambria" w:cs="Calibri"/>
          <w:sz w:val="24"/>
          <w:szCs w:val="24"/>
          <w:lang w:val="en-GB"/>
        </w:rPr>
        <w:t xml:space="preserve">that </w:t>
      </w:r>
      <w:r w:rsidR="0071505F">
        <w:rPr>
          <w:rFonts w:eastAsia="Cambria" w:cs="Calibri"/>
          <w:i/>
          <w:sz w:val="24"/>
          <w:szCs w:val="24"/>
          <w:lang w:val="en-GB"/>
        </w:rPr>
        <w:t>site</w:t>
      </w:r>
      <w:r w:rsidR="0071505F">
        <w:rPr>
          <w:rFonts w:eastAsia="Cambria" w:cs="Calibri"/>
          <w:sz w:val="24"/>
          <w:szCs w:val="24"/>
          <w:lang w:val="en-GB"/>
        </w:rPr>
        <w:t xml:space="preserve"> remains nested in</w:t>
      </w:r>
      <w:r w:rsidR="0071505F">
        <w:rPr>
          <w:rFonts w:eastAsia="Cambria" w:cs="Calibri"/>
          <w:i/>
          <w:sz w:val="24"/>
          <w:szCs w:val="24"/>
          <w:lang w:val="en-GB"/>
        </w:rPr>
        <w:t xml:space="preserve"> Country</w:t>
      </w:r>
      <w:r w:rsidR="0071505F">
        <w:rPr>
          <w:rFonts w:eastAsia="Cambria" w:cs="Calibri"/>
          <w:sz w:val="24"/>
          <w:szCs w:val="24"/>
          <w:lang w:val="en-GB"/>
        </w:rPr>
        <w:t xml:space="preserve">, fit the Dirichlet regression to the permuted dataset and retain the likelihood value. The p-value for the effect of </w:t>
      </w:r>
      <w:r w:rsidR="0071505F">
        <w:rPr>
          <w:rFonts w:eastAsia="Cambria" w:cs="Calibri"/>
          <w:i/>
          <w:sz w:val="24"/>
          <w:szCs w:val="24"/>
          <w:lang w:val="en-GB"/>
        </w:rPr>
        <w:t>Country</w:t>
      </w:r>
      <w:r w:rsidR="0071505F">
        <w:rPr>
          <w:rFonts w:eastAsia="Cambria" w:cs="Calibri"/>
          <w:sz w:val="24"/>
          <w:szCs w:val="24"/>
          <w:lang w:val="en-GB"/>
        </w:rPr>
        <w:t xml:space="preserve"> can then be found </w:t>
      </w:r>
      <w:r w:rsidR="0071505F">
        <w:rPr>
          <w:rFonts w:eastAsia="Cambria" w:cs="Calibri"/>
          <w:sz w:val="24"/>
          <w:szCs w:val="24"/>
          <w:lang w:val="en-GB"/>
        </w:rPr>
        <w:lastRenderedPageBreak/>
        <w:t>as the proportion of times</w:t>
      </w:r>
      <w:r w:rsidR="000A72F3">
        <w:rPr>
          <w:rFonts w:eastAsia="Cambria" w:cs="Calibri"/>
          <w:sz w:val="24"/>
          <w:szCs w:val="24"/>
          <w:lang w:val="en-GB"/>
        </w:rPr>
        <w:t>,</w:t>
      </w:r>
      <w:r w:rsidR="0071505F">
        <w:rPr>
          <w:rFonts w:eastAsia="Cambria" w:cs="Calibri"/>
          <w:sz w:val="24"/>
          <w:szCs w:val="24"/>
          <w:lang w:val="en-GB"/>
        </w:rPr>
        <w:t xml:space="preserve"> where the likelihood value for the permuted datasets is larger than </w:t>
      </w:r>
      <w:r w:rsidR="000A72F3">
        <w:rPr>
          <w:rFonts w:eastAsia="Cambria" w:cs="Calibri"/>
          <w:sz w:val="24"/>
          <w:szCs w:val="24"/>
          <w:lang w:val="en-GB"/>
        </w:rPr>
        <w:t xml:space="preserve">or equal to </w:t>
      </w:r>
      <w:r w:rsidR="0071505F">
        <w:rPr>
          <w:rFonts w:eastAsia="Cambria" w:cs="Calibri"/>
          <w:sz w:val="24"/>
          <w:szCs w:val="24"/>
          <w:lang w:val="en-GB"/>
        </w:rPr>
        <w:t xml:space="preserve">the likelihood value for original dataset. The permutation test for </w:t>
      </w:r>
      <w:r w:rsidR="0071505F">
        <w:rPr>
          <w:rFonts w:eastAsia="Cambria" w:cs="Calibri"/>
          <w:i/>
          <w:sz w:val="24"/>
          <w:szCs w:val="24"/>
          <w:lang w:val="en-GB"/>
        </w:rPr>
        <w:t>part</w:t>
      </w:r>
      <w:r w:rsidR="0071505F">
        <w:rPr>
          <w:rFonts w:eastAsia="Cambria" w:cs="Calibri"/>
          <w:sz w:val="24"/>
          <w:szCs w:val="24"/>
          <w:lang w:val="en-GB"/>
        </w:rPr>
        <w:t xml:space="preserve"> is done similarly, but here the permutations are done of the three observations within each of the </w:t>
      </w:r>
      <w:r w:rsidR="0071505F">
        <w:rPr>
          <w:rFonts w:eastAsia="Cambria" w:cs="Calibri"/>
          <w:i/>
          <w:sz w:val="24"/>
          <w:szCs w:val="24"/>
          <w:lang w:val="en-GB"/>
        </w:rPr>
        <w:t>sites</w:t>
      </w:r>
      <w:r w:rsidR="0071505F">
        <w:rPr>
          <w:rFonts w:eastAsia="Cambria" w:cs="Calibri"/>
          <w:sz w:val="24"/>
          <w:szCs w:val="24"/>
          <w:lang w:val="en-GB"/>
        </w:rPr>
        <w:t xml:space="preserve">. </w:t>
      </w:r>
    </w:p>
    <w:p w14:paraId="135DD861" w14:textId="11ECC6BE" w:rsidR="00E02287" w:rsidRDefault="005304B6" w:rsidP="007B1FDC">
      <w:pPr>
        <w:spacing w:before="180" w:after="180" w:line="276" w:lineRule="auto"/>
        <w:jc w:val="both"/>
        <w:rPr>
          <w:rFonts w:eastAsia="Cambria" w:cs="Calibri"/>
          <w:sz w:val="24"/>
          <w:szCs w:val="24"/>
          <w:lang w:val="en-GB"/>
        </w:rPr>
      </w:pPr>
      <w:r>
        <w:rPr>
          <w:rFonts w:eastAsia="Cambria" w:cs="Calibri"/>
          <w:sz w:val="24"/>
          <w:szCs w:val="24"/>
          <w:lang w:val="en-GB"/>
        </w:rPr>
        <w:t xml:space="preserve">Since the Dirichlet regression needs to be refitted for each of the permutations this procedure is computationally demanding. Hence we did not do a best-subset search as done for statistical analysis of content of the individual </w:t>
      </w:r>
      <w:r>
        <w:rPr>
          <w:rFonts w:cs="Calibri"/>
          <w:sz w:val="24"/>
          <w:szCs w:val="24"/>
          <w:lang w:val="en-GB"/>
        </w:rPr>
        <w:t>illudane glycosides. Instead we did a</w:t>
      </w:r>
      <w:r>
        <w:rPr>
          <w:rFonts w:eastAsia="Cambria" w:cs="Calibri"/>
          <w:sz w:val="24"/>
          <w:szCs w:val="24"/>
          <w:lang w:val="en-GB"/>
        </w:rPr>
        <w:t xml:space="preserve"> backward model reduction using the permutation tests on a 5 percent significance.</w:t>
      </w:r>
    </w:p>
    <w:p w14:paraId="43911EFF" w14:textId="77777777" w:rsidR="005304B6" w:rsidRPr="00E02287" w:rsidRDefault="005304B6" w:rsidP="007B1FDC">
      <w:pPr>
        <w:spacing w:before="180" w:after="180" w:line="276" w:lineRule="auto"/>
        <w:jc w:val="both"/>
        <w:rPr>
          <w:rFonts w:eastAsia="Cambria" w:cs="Calibri"/>
          <w:i/>
          <w:sz w:val="24"/>
          <w:szCs w:val="24"/>
          <w:lang w:val="en-GB"/>
        </w:rPr>
      </w:pPr>
    </w:p>
    <w:sectPr w:rsidR="005304B6" w:rsidRPr="00E02287" w:rsidSect="005D3BF9">
      <w:headerReference w:type="default" r:id="rId11"/>
      <w:footerReference w:type="default" r:id="rId12"/>
      <w:footnotePr>
        <w:numRestart w:val="eachPage"/>
      </w:footnotePr>
      <w:pgSz w:w="11906" w:h="16838"/>
      <w:pgMar w:top="1440" w:right="141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F6AD1" w14:textId="77777777" w:rsidR="003952F3" w:rsidRDefault="003952F3" w:rsidP="00E414A5">
      <w:pPr>
        <w:spacing w:after="0" w:line="240" w:lineRule="auto"/>
      </w:pPr>
      <w:r>
        <w:separator/>
      </w:r>
    </w:p>
  </w:endnote>
  <w:endnote w:type="continuationSeparator" w:id="0">
    <w:p w14:paraId="1C1CF45B" w14:textId="77777777" w:rsidR="003952F3" w:rsidRDefault="003952F3" w:rsidP="00E41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38855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B7D16B" w14:textId="0F803F04" w:rsidR="00E02287" w:rsidRDefault="00E022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2F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6E9B796" w14:textId="77777777" w:rsidR="00E02287" w:rsidRDefault="00E022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5D1F3" w14:textId="77777777" w:rsidR="003952F3" w:rsidRDefault="003952F3" w:rsidP="00E414A5">
      <w:pPr>
        <w:spacing w:after="0" w:line="240" w:lineRule="auto"/>
      </w:pPr>
      <w:r>
        <w:separator/>
      </w:r>
    </w:p>
  </w:footnote>
  <w:footnote w:type="continuationSeparator" w:id="0">
    <w:p w14:paraId="1D100C2C" w14:textId="77777777" w:rsidR="003952F3" w:rsidRDefault="003952F3" w:rsidP="00E414A5">
      <w:pPr>
        <w:spacing w:after="0" w:line="240" w:lineRule="auto"/>
      </w:pPr>
      <w:r>
        <w:continuationSeparator/>
      </w:r>
    </w:p>
  </w:footnote>
  <w:footnote w:id="1">
    <w:p w14:paraId="1717A9E5" w14:textId="77777777" w:rsidR="00E02287" w:rsidRPr="00283895" w:rsidRDefault="00E02287" w:rsidP="00E414A5">
      <w:pPr>
        <w:spacing w:after="60" w:line="240" w:lineRule="auto"/>
        <w:rPr>
          <w:rFonts w:asciiTheme="minorHAnsi" w:hAnsiTheme="minorHAnsi" w:cstheme="minorHAnsi"/>
          <w:lang w:val="en-US"/>
        </w:rPr>
      </w:pPr>
      <w:r>
        <w:rPr>
          <w:rStyle w:val="FootnoteReference"/>
        </w:rPr>
        <w:footnoteRef/>
      </w:r>
      <w:r>
        <w:rPr>
          <w:rFonts w:cs="Calibri"/>
          <w:lang w:val="en-GB"/>
        </w:rPr>
        <w:t xml:space="preserve"> </w:t>
      </w:r>
      <w:r w:rsidRPr="00283895">
        <w:rPr>
          <w:rFonts w:asciiTheme="minorHAnsi" w:hAnsiTheme="minorHAnsi" w:cstheme="minorHAnsi"/>
          <w:lang w:val="en-GB"/>
        </w:rPr>
        <w:t>Department of Technology, University College Copenhagen, Sigurdsgade 26, 2200 Copenhagen, Denmark</w:t>
      </w:r>
    </w:p>
  </w:footnote>
  <w:footnote w:id="2">
    <w:p w14:paraId="01DD6AB8" w14:textId="77777777" w:rsidR="00E02287" w:rsidRPr="00283895" w:rsidRDefault="00E02287" w:rsidP="00E414A5">
      <w:pPr>
        <w:spacing w:after="60" w:line="240" w:lineRule="auto"/>
        <w:rPr>
          <w:rFonts w:asciiTheme="minorHAnsi" w:hAnsiTheme="minorHAnsi" w:cstheme="minorHAnsi"/>
          <w:lang w:val="en-US"/>
        </w:rPr>
      </w:pPr>
      <w:r w:rsidRPr="00283895">
        <w:rPr>
          <w:rStyle w:val="FootnoteReference"/>
          <w:rFonts w:asciiTheme="minorHAnsi" w:hAnsiTheme="minorHAnsi" w:cstheme="minorHAnsi"/>
        </w:rPr>
        <w:footnoteRef/>
      </w:r>
      <w:r w:rsidRPr="00283895">
        <w:rPr>
          <w:rFonts w:asciiTheme="minorHAnsi" w:hAnsiTheme="minorHAnsi" w:cstheme="minorHAnsi"/>
          <w:lang w:val="en-GB"/>
        </w:rPr>
        <w:t xml:space="preserve"> Department of Plant and Environmental Sciences, University of Copenhagen, Thorvaldsensvej 40, 1871 Frederiksberg, Denmark</w:t>
      </w:r>
    </w:p>
  </w:footnote>
  <w:footnote w:id="3">
    <w:p w14:paraId="2653D4FC" w14:textId="77777777" w:rsidR="00E02287" w:rsidRPr="00283895" w:rsidRDefault="00E02287" w:rsidP="00E414A5">
      <w:pPr>
        <w:pStyle w:val="FootnoteText"/>
        <w:spacing w:after="60"/>
        <w:rPr>
          <w:rFonts w:asciiTheme="minorHAnsi" w:hAnsiTheme="minorHAnsi" w:cstheme="minorHAnsi"/>
          <w:sz w:val="22"/>
          <w:szCs w:val="22"/>
        </w:rPr>
      </w:pPr>
      <w:r w:rsidRPr="00283895">
        <w:rPr>
          <w:rStyle w:val="FootnoteReference"/>
          <w:rFonts w:asciiTheme="minorHAnsi" w:hAnsiTheme="minorHAnsi" w:cstheme="minorHAnsi"/>
          <w:sz w:val="22"/>
          <w:szCs w:val="22"/>
        </w:rPr>
        <w:footnoteRef/>
      </w:r>
      <w:r w:rsidRPr="00283895">
        <w:rPr>
          <w:rFonts w:asciiTheme="minorHAnsi" w:hAnsiTheme="minorHAnsi" w:cstheme="minorHAnsi"/>
          <w:sz w:val="22"/>
          <w:szCs w:val="22"/>
        </w:rPr>
        <w:t xml:space="preserve"> </w:t>
      </w:r>
      <w:r w:rsidRPr="00283895">
        <w:rPr>
          <w:rFonts w:asciiTheme="minorHAnsi" w:hAnsiTheme="minorHAnsi" w:cstheme="minorHAnsi"/>
          <w:sz w:val="22"/>
          <w:szCs w:val="22"/>
          <w:lang w:val="en-US"/>
        </w:rPr>
        <w:t>Department of Environmental Science, Aarhus University, Frederiksborgvej 399, 4000 Roskilde, Denmark vk@envs.au.dk</w:t>
      </w:r>
    </w:p>
  </w:footnote>
  <w:footnote w:id="4">
    <w:p w14:paraId="791E8D9B" w14:textId="77777777" w:rsidR="00E02287" w:rsidRDefault="00E02287" w:rsidP="00E414A5">
      <w:pPr>
        <w:pStyle w:val="FootnoteText"/>
        <w:spacing w:after="60"/>
        <w:rPr>
          <w:rFonts w:asciiTheme="minorHAnsi" w:hAnsiTheme="minorHAnsi" w:cstheme="minorHAnsi"/>
          <w:sz w:val="22"/>
          <w:szCs w:val="22"/>
        </w:rPr>
      </w:pPr>
      <w:r w:rsidRPr="00283895">
        <w:rPr>
          <w:rStyle w:val="FootnoteReference"/>
          <w:rFonts w:asciiTheme="minorHAnsi" w:hAnsiTheme="minorHAnsi" w:cstheme="minorHAnsi"/>
          <w:sz w:val="22"/>
          <w:szCs w:val="22"/>
        </w:rPr>
        <w:footnoteRef/>
      </w:r>
      <w:r w:rsidRPr="00283895">
        <w:rPr>
          <w:rFonts w:asciiTheme="minorHAnsi" w:hAnsiTheme="minorHAnsi" w:cstheme="minorHAnsi"/>
          <w:sz w:val="22"/>
          <w:szCs w:val="22"/>
        </w:rPr>
        <w:t xml:space="preserve"> Department of Mathematical Sciences, University of Copenhagen, Universitetsparken 5, 2100 Copenhagen, Denmark</w:t>
      </w:r>
    </w:p>
    <w:p w14:paraId="242B5DC9" w14:textId="77777777" w:rsidR="00E02287" w:rsidRDefault="00E02287" w:rsidP="00E414A5">
      <w:pPr>
        <w:pStyle w:val="FootnoteText"/>
        <w:spacing w:after="60"/>
        <w:rPr>
          <w:rFonts w:asciiTheme="minorHAnsi" w:hAnsiTheme="minorHAnsi" w:cstheme="minorHAnsi"/>
          <w:sz w:val="22"/>
          <w:szCs w:val="22"/>
        </w:rPr>
      </w:pPr>
      <w:r>
        <w:rPr>
          <w:rStyle w:val="FootnoteReference"/>
          <w:rFonts w:asciiTheme="minorHAnsi" w:hAnsiTheme="minorHAnsi" w:cstheme="minorHAnsi"/>
          <w:sz w:val="22"/>
          <w:szCs w:val="22"/>
        </w:rPr>
        <w:t>5</w:t>
      </w:r>
      <w:r w:rsidRPr="0028389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Present address: </w:t>
      </w:r>
      <w:r w:rsidRPr="00FD6887">
        <w:rPr>
          <w:rFonts w:asciiTheme="minorHAnsi" w:hAnsiTheme="minorHAnsi" w:cstheme="minorHAnsi"/>
          <w:sz w:val="22"/>
          <w:szCs w:val="22"/>
        </w:rPr>
        <w:t>Biochemical Assays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D6887">
        <w:rPr>
          <w:rFonts w:asciiTheme="minorHAnsi" w:hAnsiTheme="minorHAnsi" w:cstheme="minorHAnsi"/>
          <w:sz w:val="22"/>
          <w:szCs w:val="22"/>
        </w:rPr>
        <w:t>Microbe &amp; Culture Research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D6887">
        <w:rPr>
          <w:rFonts w:asciiTheme="minorHAnsi" w:hAnsiTheme="minorHAnsi" w:cstheme="minorHAnsi"/>
          <w:sz w:val="22"/>
          <w:szCs w:val="22"/>
        </w:rPr>
        <w:t>Novonesis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D6887">
        <w:rPr>
          <w:rFonts w:asciiTheme="minorHAnsi" w:hAnsiTheme="minorHAnsi" w:cstheme="minorHAnsi"/>
          <w:sz w:val="22"/>
          <w:szCs w:val="22"/>
        </w:rPr>
        <w:t>Bøge Allé 10-12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D6887">
        <w:rPr>
          <w:rFonts w:asciiTheme="minorHAnsi" w:hAnsiTheme="minorHAnsi" w:cstheme="minorHAnsi"/>
          <w:sz w:val="22"/>
          <w:szCs w:val="22"/>
        </w:rPr>
        <w:t>2970 Hørsholm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FD6887">
        <w:rPr>
          <w:rFonts w:asciiTheme="minorHAnsi" w:hAnsiTheme="minorHAnsi" w:cstheme="minorHAnsi"/>
          <w:sz w:val="22"/>
          <w:szCs w:val="22"/>
        </w:rPr>
        <w:t xml:space="preserve"> Denmark</w:t>
      </w:r>
    </w:p>
    <w:p w14:paraId="7CCE5C9F" w14:textId="13C42B10" w:rsidR="008B322C" w:rsidRDefault="008B322C" w:rsidP="00E414A5">
      <w:pPr>
        <w:pStyle w:val="FootnoteText"/>
        <w:spacing w:after="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* Corresponding author </w:t>
      </w:r>
      <w:hyperlink r:id="rId1" w:history="1">
        <w:r w:rsidRPr="00AF7567">
          <w:rPr>
            <w:rStyle w:val="Hyperlink"/>
            <w:rFonts w:asciiTheme="minorHAnsi" w:hAnsiTheme="minorHAnsi" w:cstheme="minorHAnsi"/>
            <w:sz w:val="22"/>
            <w:szCs w:val="22"/>
          </w:rPr>
          <w:t>vk@envs.au.dk</w:t>
        </w:r>
      </w:hyperlink>
      <w:r>
        <w:rPr>
          <w:rFonts w:asciiTheme="minorHAnsi" w:hAnsiTheme="minorHAnsi" w:cstheme="minorHAnsi"/>
          <w:sz w:val="22"/>
          <w:szCs w:val="22"/>
        </w:rPr>
        <w:tab/>
      </w:r>
    </w:p>
    <w:p w14:paraId="2EB99FD8" w14:textId="77777777" w:rsidR="00E02287" w:rsidRPr="00283895" w:rsidRDefault="00E02287" w:rsidP="00E414A5">
      <w:pPr>
        <w:pStyle w:val="FootnoteText"/>
        <w:spacing w:after="60"/>
        <w:rPr>
          <w:rFonts w:asciiTheme="minorHAnsi" w:hAnsiTheme="minorHAnsi" w:cstheme="minorHAns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84192" w14:textId="77777777" w:rsidR="00E02287" w:rsidRDefault="00E0228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444"/>
    <w:rsid w:val="00073A5B"/>
    <w:rsid w:val="000816F7"/>
    <w:rsid w:val="000A72F3"/>
    <w:rsid w:val="000D17EF"/>
    <w:rsid w:val="001264E5"/>
    <w:rsid w:val="00147202"/>
    <w:rsid w:val="00152AF8"/>
    <w:rsid w:val="0019112F"/>
    <w:rsid w:val="002808E0"/>
    <w:rsid w:val="00296A6E"/>
    <w:rsid w:val="002A117D"/>
    <w:rsid w:val="00312DE2"/>
    <w:rsid w:val="003952F3"/>
    <w:rsid w:val="003D4466"/>
    <w:rsid w:val="00444904"/>
    <w:rsid w:val="00484AB5"/>
    <w:rsid w:val="004A16CE"/>
    <w:rsid w:val="005140D9"/>
    <w:rsid w:val="005235DA"/>
    <w:rsid w:val="005304B6"/>
    <w:rsid w:val="005B16BB"/>
    <w:rsid w:val="005C1983"/>
    <w:rsid w:val="005D3BF9"/>
    <w:rsid w:val="006209DD"/>
    <w:rsid w:val="00623F6A"/>
    <w:rsid w:val="006D47D5"/>
    <w:rsid w:val="0071505F"/>
    <w:rsid w:val="00780757"/>
    <w:rsid w:val="007A5D2A"/>
    <w:rsid w:val="007B1FDC"/>
    <w:rsid w:val="00890073"/>
    <w:rsid w:val="008B322C"/>
    <w:rsid w:val="008D4A05"/>
    <w:rsid w:val="009450C3"/>
    <w:rsid w:val="009D6E89"/>
    <w:rsid w:val="00AD1444"/>
    <w:rsid w:val="00AE2211"/>
    <w:rsid w:val="00BD6ECC"/>
    <w:rsid w:val="00BE277F"/>
    <w:rsid w:val="00BE6C0C"/>
    <w:rsid w:val="00BF5F63"/>
    <w:rsid w:val="00BF6EB8"/>
    <w:rsid w:val="00C03F33"/>
    <w:rsid w:val="00C47BF9"/>
    <w:rsid w:val="00C560C4"/>
    <w:rsid w:val="00D3774D"/>
    <w:rsid w:val="00D905C7"/>
    <w:rsid w:val="00E02287"/>
    <w:rsid w:val="00E414A5"/>
    <w:rsid w:val="00EC6D63"/>
    <w:rsid w:val="00F2012F"/>
    <w:rsid w:val="00F23242"/>
    <w:rsid w:val="00F23662"/>
    <w:rsid w:val="00F8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FAC76"/>
  <w15:chartTrackingRefBased/>
  <w15:docId w15:val="{536CB15C-2118-47EF-90A6-8FD2FF97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5C7"/>
    <w:pPr>
      <w:suppressAutoHyphens/>
      <w:autoSpaceDN w:val="0"/>
      <w:spacing w:line="254" w:lineRule="auto"/>
      <w:textAlignment w:val="baseline"/>
    </w:pPr>
    <w:rPr>
      <w:rFonts w:ascii="Calibri" w:eastAsia="Calibri" w:hAnsi="Calibri" w:cs="Arial"/>
      <w:kern w:val="0"/>
      <w:lang w:val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444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444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444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444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444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444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444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444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444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44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4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a-D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444"/>
    <w:rPr>
      <w:rFonts w:eastAsiaTheme="majorEastAsia" w:cstheme="majorBidi"/>
      <w:color w:val="2F5496" w:themeColor="accent1" w:themeShade="BF"/>
      <w:sz w:val="28"/>
      <w:szCs w:val="28"/>
      <w:lang w:val="da-D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444"/>
    <w:rPr>
      <w:rFonts w:eastAsiaTheme="majorEastAsia" w:cstheme="majorBidi"/>
      <w:i/>
      <w:iCs/>
      <w:color w:val="2F5496" w:themeColor="accent1" w:themeShade="BF"/>
      <w:lang w:val="da-D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444"/>
    <w:rPr>
      <w:rFonts w:eastAsiaTheme="majorEastAsia" w:cstheme="majorBidi"/>
      <w:color w:val="2F5496" w:themeColor="accent1" w:themeShade="BF"/>
      <w:lang w:val="da-D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444"/>
    <w:rPr>
      <w:rFonts w:eastAsiaTheme="majorEastAsia" w:cstheme="majorBidi"/>
      <w:i/>
      <w:iCs/>
      <w:color w:val="595959" w:themeColor="text1" w:themeTint="A6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444"/>
    <w:rPr>
      <w:rFonts w:eastAsiaTheme="majorEastAsia" w:cstheme="majorBidi"/>
      <w:color w:val="595959" w:themeColor="text1" w:themeTint="A6"/>
      <w:lang w:val="da-D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444"/>
    <w:rPr>
      <w:rFonts w:eastAsiaTheme="majorEastAsia" w:cstheme="majorBidi"/>
      <w:i/>
      <w:iCs/>
      <w:color w:val="272727" w:themeColor="text1" w:themeTint="D8"/>
      <w:lang w:val="da-D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444"/>
    <w:rPr>
      <w:rFonts w:eastAsiaTheme="majorEastAsia" w:cstheme="majorBidi"/>
      <w:color w:val="272727" w:themeColor="text1" w:themeTint="D8"/>
      <w:lang w:val="da-DK"/>
    </w:rPr>
  </w:style>
  <w:style w:type="paragraph" w:styleId="Title">
    <w:name w:val="Title"/>
    <w:basedOn w:val="Normal"/>
    <w:next w:val="Normal"/>
    <w:link w:val="TitleChar"/>
    <w:uiPriority w:val="10"/>
    <w:qFormat/>
    <w:rsid w:val="00AD1444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1444"/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444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1444"/>
    <w:rPr>
      <w:rFonts w:eastAsiaTheme="majorEastAsia" w:cstheme="majorBidi"/>
      <w:color w:val="595959" w:themeColor="text1" w:themeTint="A6"/>
      <w:spacing w:val="15"/>
      <w:sz w:val="28"/>
      <w:szCs w:val="28"/>
      <w:lang w:val="da-DK"/>
    </w:rPr>
  </w:style>
  <w:style w:type="paragraph" w:styleId="Quote">
    <w:name w:val="Quote"/>
    <w:basedOn w:val="Normal"/>
    <w:next w:val="Normal"/>
    <w:link w:val="QuoteChar"/>
    <w:uiPriority w:val="29"/>
    <w:qFormat/>
    <w:rsid w:val="00AD1444"/>
    <w:pPr>
      <w:suppressAutoHyphens w:val="0"/>
      <w:autoSpaceDN/>
      <w:spacing w:before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1444"/>
    <w:rPr>
      <w:i/>
      <w:iCs/>
      <w:color w:val="404040" w:themeColor="text1" w:themeTint="BF"/>
      <w:lang w:val="da-DK"/>
    </w:rPr>
  </w:style>
  <w:style w:type="paragraph" w:styleId="ListParagraph">
    <w:name w:val="List Paragraph"/>
    <w:basedOn w:val="Normal"/>
    <w:uiPriority w:val="34"/>
    <w:qFormat/>
    <w:rsid w:val="00AD1444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14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444"/>
    <w:rPr>
      <w:i/>
      <w:iCs/>
      <w:color w:val="2F5496" w:themeColor="accent1" w:themeShade="BF"/>
      <w:lang w:val="da-DK"/>
    </w:rPr>
  </w:style>
  <w:style w:type="character" w:styleId="IntenseReference">
    <w:name w:val="Intense Reference"/>
    <w:basedOn w:val="DefaultParagraphFont"/>
    <w:uiPriority w:val="32"/>
    <w:qFormat/>
    <w:rsid w:val="00AD144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D144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D1444"/>
    <w:rPr>
      <w:rFonts w:ascii="Calibri" w:eastAsia="Calibri" w:hAnsi="Calibri" w:cs="Arial"/>
      <w:kern w:val="0"/>
      <w:lang w:val="da-DK"/>
      <w14:ligatures w14:val="none"/>
    </w:rPr>
  </w:style>
  <w:style w:type="paragraph" w:styleId="Footer">
    <w:name w:val="footer"/>
    <w:basedOn w:val="Normal"/>
    <w:link w:val="FooterChar"/>
    <w:uiPriority w:val="99"/>
    <w:rsid w:val="00AD144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444"/>
    <w:rPr>
      <w:rFonts w:ascii="Calibri" w:eastAsia="Calibri" w:hAnsi="Calibri" w:cs="Arial"/>
      <w:kern w:val="0"/>
      <w:lang w:val="da-DK"/>
      <w14:ligatures w14:val="none"/>
    </w:rPr>
  </w:style>
  <w:style w:type="character" w:styleId="CommentReference">
    <w:name w:val="annotation reference"/>
    <w:basedOn w:val="DefaultParagraphFont"/>
    <w:uiPriority w:val="99"/>
    <w:rsid w:val="00AD1444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AD1444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uiPriority w:val="99"/>
    <w:semiHidden/>
    <w:rsid w:val="00AD1444"/>
    <w:rPr>
      <w:rFonts w:ascii="Calibri" w:eastAsia="Calibri" w:hAnsi="Calibri" w:cs="Arial"/>
      <w:kern w:val="0"/>
      <w:sz w:val="20"/>
      <w:szCs w:val="20"/>
      <w:lang w:val="da-DK"/>
      <w14:ligatures w14:val="none"/>
    </w:rPr>
  </w:style>
  <w:style w:type="character" w:styleId="Hyperlink">
    <w:name w:val="Hyperlink"/>
    <w:basedOn w:val="DefaultParagraphFont"/>
    <w:rsid w:val="00AD1444"/>
    <w:rPr>
      <w:color w:val="0563C1"/>
      <w:u w:val="single"/>
    </w:rPr>
  </w:style>
  <w:style w:type="paragraph" w:styleId="Caption">
    <w:name w:val="caption"/>
    <w:basedOn w:val="Normal"/>
    <w:next w:val="Normal"/>
    <w:uiPriority w:val="35"/>
    <w:qFormat/>
    <w:rsid w:val="00AD1444"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AD1444"/>
    <w:rPr>
      <w:rFonts w:ascii="Calibri" w:eastAsia="Calibri" w:hAnsi="Calibri" w:cs="Arial"/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rsid w:val="00E414A5"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rsid w:val="00E414A5"/>
    <w:pPr>
      <w:spacing w:after="0" w:line="240" w:lineRule="auto"/>
    </w:pPr>
    <w:rPr>
      <w:rFonts w:ascii="Calibri Light" w:eastAsia="Times New Roman" w:hAnsi="Calibri Light" w:cs="Times New Roman"/>
      <w:sz w:val="20"/>
      <w:szCs w:val="20"/>
      <w:lang w:val="en-GB" w:eastAsia="da-DK"/>
    </w:rPr>
  </w:style>
  <w:style w:type="character" w:customStyle="1" w:styleId="FootnoteTextChar">
    <w:name w:val="Footnote Text Char"/>
    <w:basedOn w:val="DefaultParagraphFont"/>
    <w:link w:val="FootnoteText"/>
    <w:rsid w:val="00E414A5"/>
    <w:rPr>
      <w:rFonts w:ascii="Calibri Light" w:eastAsia="Times New Roman" w:hAnsi="Calibri Light" w:cs="Times New Roman"/>
      <w:kern w:val="0"/>
      <w:sz w:val="20"/>
      <w:szCs w:val="20"/>
      <w:lang w:val="en-GB" w:eastAsia="da-DK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DC"/>
    <w:rPr>
      <w:rFonts w:ascii="Segoe UI" w:eastAsia="Calibri" w:hAnsi="Segoe UI" w:cs="Segoe UI"/>
      <w:kern w:val="0"/>
      <w:sz w:val="18"/>
      <w:szCs w:val="18"/>
      <w:lang w:val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vk@envs.au.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Mai77</b:Tag>
    <b:SourceType>Report</b:SourceType>
    <b:Guid>{04ED6BFE-2CB2-457C-AA28-9D0178FEA200}</b:Guid>
    <b:Author>
      <b:Author>
        <b:Corporate>Maier, M.J.</b:Corporate>
      </b:Author>
    </b:Author>
    <b:Title>DirichletReg: Dirichlet Regression for Compositional Data in R</b:Title>
    <b:Year>2014</b:Year>
    <b:Publisher>Department of Statistics and Mathematics, Vienna University of Economics and Business. Research Report Series/. http://epub.wu.ac.at/4077/)</b:Publisher>
    <b:City>Vienna</b:City>
    <b:RefOrder>54</b:RefOrder>
  </b:Source>
</b:Sources>
</file>

<file path=customXml/itemProps1.xml><?xml version="1.0" encoding="utf-8"?>
<ds:datastoreItem xmlns:ds="http://schemas.openxmlformats.org/officeDocument/2006/customXml" ds:itemID="{14C23C45-593B-40D2-88CF-2374E4305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Vaidotas Kisielius</dc:creator>
  <cp:keywords/>
  <dc:description/>
  <cp:lastModifiedBy>Vaidotas Kisielius</cp:lastModifiedBy>
  <cp:revision>10</cp:revision>
  <dcterms:created xsi:type="dcterms:W3CDTF">2024-06-13T13:31:00Z</dcterms:created>
  <dcterms:modified xsi:type="dcterms:W3CDTF">2024-08-02T13:20:00Z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