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580AD2" w14:textId="5B091B11" w:rsidR="0029582D" w:rsidRPr="009347AF" w:rsidRDefault="00C43163" w:rsidP="0029582D">
      <w:pPr>
        <w:spacing w:line="480" w:lineRule="auto"/>
        <w:jc w:val="center"/>
        <w:rPr>
          <w:rFonts w:ascii="Times New Roman" w:hAnsi="Times New Roman" w:cs="Times New Roman"/>
          <w:b/>
          <w:bCs/>
          <w:color w:val="000000" w:themeColor="text1"/>
          <w:sz w:val="24"/>
          <w:szCs w:val="24"/>
        </w:rPr>
      </w:pPr>
      <w:r w:rsidRPr="009347AF">
        <w:rPr>
          <w:rFonts w:ascii="Times New Roman" w:hAnsi="Times New Roman" w:cs="Times New Roman"/>
          <w:b/>
          <w:bCs/>
          <w:color w:val="000000" w:themeColor="text1"/>
          <w:sz w:val="24"/>
          <w:szCs w:val="24"/>
        </w:rPr>
        <w:t>Supplementary Material</w:t>
      </w:r>
    </w:p>
    <w:p w14:paraId="757424A3" w14:textId="47FF9F38" w:rsidR="00DC7714" w:rsidRPr="009347AF" w:rsidRDefault="00DC7714" w:rsidP="00C61318">
      <w:pPr>
        <w:jc w:val="center"/>
        <w:rPr>
          <w:rFonts w:ascii="Times New Roman" w:hAnsi="Times New Roman" w:cs="Times New Roman"/>
          <w:b/>
          <w:bCs/>
          <w:color w:val="000000" w:themeColor="text1"/>
          <w:sz w:val="24"/>
          <w:szCs w:val="24"/>
        </w:rPr>
      </w:pPr>
      <w:r w:rsidRPr="009347AF">
        <w:rPr>
          <w:rFonts w:ascii="Times New Roman" w:hAnsi="Times New Roman" w:cs="Times New Roman" w:hint="eastAsia"/>
          <w:b/>
          <w:bCs/>
          <w:color w:val="000000" w:themeColor="text1"/>
          <w:sz w:val="24"/>
          <w:szCs w:val="24"/>
        </w:rPr>
        <w:t>T</w:t>
      </w:r>
      <w:r w:rsidRPr="009347AF">
        <w:rPr>
          <w:rFonts w:ascii="Times New Roman" w:hAnsi="Times New Roman" w:cs="Times New Roman"/>
          <w:b/>
          <w:bCs/>
          <w:color w:val="000000" w:themeColor="text1"/>
          <w:sz w:val="24"/>
          <w:szCs w:val="24"/>
        </w:rPr>
        <w:t xml:space="preserve">able </w:t>
      </w:r>
      <w:r w:rsidR="00C43163" w:rsidRPr="009347AF">
        <w:rPr>
          <w:rFonts w:ascii="Times New Roman" w:hAnsi="Times New Roman" w:cs="Times New Roman" w:hint="eastAsia"/>
          <w:b/>
          <w:bCs/>
          <w:color w:val="000000" w:themeColor="text1"/>
          <w:sz w:val="24"/>
          <w:szCs w:val="24"/>
        </w:rPr>
        <w:t>S1</w:t>
      </w:r>
      <w:r w:rsidRPr="009347AF">
        <w:rPr>
          <w:rFonts w:ascii="Times New Roman" w:hAnsi="Times New Roman" w:cs="Times New Roman"/>
          <w:b/>
          <w:bCs/>
          <w:color w:val="000000" w:themeColor="text1"/>
          <w:sz w:val="24"/>
          <w:szCs w:val="24"/>
        </w:rPr>
        <w:t>.</w:t>
      </w:r>
      <w:r w:rsidRPr="009347AF">
        <w:rPr>
          <w:rFonts w:ascii="Times New Roman" w:hAnsi="Times New Roman" w:cs="Times New Roman"/>
          <w:sz w:val="28"/>
          <w:szCs w:val="28"/>
        </w:rPr>
        <w:t xml:space="preserve"> </w:t>
      </w:r>
      <w:r w:rsidRPr="009347AF">
        <w:rPr>
          <w:rFonts w:ascii="Times New Roman" w:hAnsi="Times New Roman" w:cs="Times New Roman"/>
          <w:b/>
          <w:bCs/>
          <w:color w:val="000000" w:themeColor="text1"/>
          <w:sz w:val="24"/>
          <w:szCs w:val="24"/>
        </w:rPr>
        <w:t xml:space="preserve">An example of some correct and some incorrect responses generated by </w:t>
      </w:r>
      <w:r w:rsidR="00886C9D" w:rsidRPr="009347AF">
        <w:rPr>
          <w:rFonts w:ascii="Times New Roman" w:hAnsi="Times New Roman" w:cs="Times New Roman"/>
          <w:b/>
          <w:bCs/>
          <w:color w:val="000000" w:themeColor="text1"/>
          <w:sz w:val="24"/>
          <w:szCs w:val="24"/>
        </w:rPr>
        <w:t>Microsoft Copilot in Bing</w:t>
      </w:r>
    </w:p>
    <w:tbl>
      <w:tblPr>
        <w:tblStyle w:val="a3"/>
        <w:tblpPr w:leftFromText="180" w:rightFromText="180" w:vertAnchor="text" w:horzAnchor="margin" w:tblpXSpec="center" w:tblpY="188"/>
        <w:tblW w:w="962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4"/>
        <w:gridCol w:w="987"/>
        <w:gridCol w:w="7307"/>
      </w:tblGrid>
      <w:tr w:rsidR="00DC7714" w:rsidRPr="009347AF" w14:paraId="333327B7" w14:textId="77777777" w:rsidTr="00F70FED">
        <w:trPr>
          <w:trHeight w:val="627"/>
        </w:trPr>
        <w:tc>
          <w:tcPr>
            <w:tcW w:w="2321" w:type="dxa"/>
            <w:gridSpan w:val="2"/>
            <w:tcBorders>
              <w:top w:val="single" w:sz="4" w:space="0" w:color="auto"/>
              <w:bottom w:val="single" w:sz="4" w:space="0" w:color="auto"/>
            </w:tcBorders>
          </w:tcPr>
          <w:p w14:paraId="03AE8398" w14:textId="77777777" w:rsidR="00DC7714" w:rsidRPr="009347AF" w:rsidRDefault="00DC7714" w:rsidP="00C61318">
            <w:pPr>
              <w:jc w:val="center"/>
              <w:rPr>
                <w:rFonts w:ascii="Times New Roman" w:hAnsi="Times New Roman" w:cs="Times New Roman"/>
                <w:sz w:val="24"/>
                <w:szCs w:val="24"/>
              </w:rPr>
            </w:pPr>
            <w:r w:rsidRPr="009347AF">
              <w:rPr>
                <w:rFonts w:ascii="Times New Roman" w:hAnsi="Times New Roman" w:cs="Times New Roman" w:hint="eastAsia"/>
                <w:sz w:val="24"/>
                <w:szCs w:val="24"/>
              </w:rPr>
              <w:t>Qu</w:t>
            </w:r>
            <w:r w:rsidRPr="009347AF">
              <w:rPr>
                <w:rFonts w:ascii="Times New Roman" w:hAnsi="Times New Roman" w:cs="Times New Roman"/>
                <w:sz w:val="24"/>
                <w:szCs w:val="24"/>
              </w:rPr>
              <w:t>estions</w:t>
            </w:r>
          </w:p>
        </w:tc>
        <w:tc>
          <w:tcPr>
            <w:tcW w:w="7307" w:type="dxa"/>
            <w:tcBorders>
              <w:top w:val="single" w:sz="4" w:space="0" w:color="auto"/>
              <w:bottom w:val="single" w:sz="4" w:space="0" w:color="auto"/>
            </w:tcBorders>
          </w:tcPr>
          <w:p w14:paraId="58FB13CB" w14:textId="77777777" w:rsidR="00DC7714" w:rsidRPr="009347AF" w:rsidRDefault="00DC7714" w:rsidP="00C61318">
            <w:pPr>
              <w:jc w:val="center"/>
              <w:rPr>
                <w:rFonts w:ascii="Times New Roman" w:hAnsi="Times New Roman" w:cs="Times New Roman"/>
                <w:sz w:val="24"/>
                <w:szCs w:val="24"/>
              </w:rPr>
            </w:pPr>
            <w:r w:rsidRPr="009347AF">
              <w:rPr>
                <w:rFonts w:ascii="Times New Roman" w:hAnsi="Times New Roman" w:cs="Times New Roman"/>
                <w:sz w:val="24"/>
                <w:szCs w:val="24"/>
              </w:rPr>
              <w:t>How many times and how often do the obstetric ultrasound examinations should be done during pregnancy?</w:t>
            </w:r>
          </w:p>
        </w:tc>
      </w:tr>
      <w:tr w:rsidR="00DC7714" w:rsidRPr="009347AF" w14:paraId="42F5602D" w14:textId="77777777" w:rsidTr="00F70FED">
        <w:trPr>
          <w:trHeight w:val="3495"/>
        </w:trPr>
        <w:tc>
          <w:tcPr>
            <w:tcW w:w="1334" w:type="dxa"/>
            <w:tcBorders>
              <w:top w:val="single" w:sz="4" w:space="0" w:color="auto"/>
            </w:tcBorders>
          </w:tcPr>
          <w:p w14:paraId="4C877092"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Responses</w:t>
            </w:r>
          </w:p>
        </w:tc>
        <w:tc>
          <w:tcPr>
            <w:tcW w:w="987" w:type="dxa"/>
            <w:tcBorders>
              <w:top w:val="single" w:sz="4" w:space="0" w:color="auto"/>
            </w:tcBorders>
          </w:tcPr>
          <w:p w14:paraId="02F669C2"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1</w:t>
            </w:r>
          </w:p>
        </w:tc>
        <w:tc>
          <w:tcPr>
            <w:tcW w:w="7307" w:type="dxa"/>
            <w:tcBorders>
              <w:top w:val="single" w:sz="4" w:space="0" w:color="auto"/>
            </w:tcBorders>
          </w:tcPr>
          <w:p w14:paraId="4243ED5A"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number and frequency of obstetric ultrasound examinations depend on your pregnancy condition and your health care provider’s recommendations. A healthy pregnancy typically requires two ultrasounds: one around 11 to 14 weeks and the other at about 18 to 20 weeks. If any abnormalities or complications are detected during either of the routine ultrasounds, you might need more. In high-risk pregnancies - usually due to the weight, age, or medical history- weekly ultrasounds may be recommended during the final month of pregnancy. Some health care providers may also use ultrasounds in the first trimester to confirm pregnancy, establish gestational age, determine the number of fetuses, or diagnose an ectopic pregnancy or miscarriage.</w:t>
            </w:r>
          </w:p>
        </w:tc>
      </w:tr>
      <w:tr w:rsidR="00DC7714" w:rsidRPr="009347AF" w14:paraId="3DEC3427" w14:textId="77777777" w:rsidTr="00F70FED">
        <w:trPr>
          <w:trHeight w:val="1972"/>
        </w:trPr>
        <w:tc>
          <w:tcPr>
            <w:tcW w:w="1334" w:type="dxa"/>
          </w:tcPr>
          <w:p w14:paraId="5A777DF4" w14:textId="77777777" w:rsidR="00DC7714" w:rsidRPr="009347AF" w:rsidRDefault="00DC7714" w:rsidP="00C61318">
            <w:pPr>
              <w:rPr>
                <w:rFonts w:ascii="Times New Roman" w:hAnsi="Times New Roman" w:cs="Times New Roman"/>
                <w:sz w:val="24"/>
                <w:szCs w:val="24"/>
              </w:rPr>
            </w:pPr>
          </w:p>
        </w:tc>
        <w:tc>
          <w:tcPr>
            <w:tcW w:w="987" w:type="dxa"/>
          </w:tcPr>
          <w:p w14:paraId="3527F127"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2</w:t>
            </w:r>
          </w:p>
        </w:tc>
        <w:tc>
          <w:tcPr>
            <w:tcW w:w="7307" w:type="dxa"/>
          </w:tcPr>
          <w:p w14:paraId="585B3424"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number of obstetric ultrasound examinations during pregnancy varies depending on the pregnancy care provider and if you have any health conditions. Most pregnant people have one or two ultrasounds during pregnancy. </w:t>
            </w:r>
            <w:hyperlink r:id="rId6" w:tgtFrame="_blank" w:history="1">
              <w:r w:rsidRPr="009347AF">
                <w:rPr>
                  <w:rFonts w:ascii="Times New Roman" w:hAnsi="Times New Roman" w:cs="Times New Roman"/>
                  <w:sz w:val="24"/>
                  <w:szCs w:val="24"/>
                </w:rPr>
                <w:t>However, if your pregnancy is high risk or if your provider suspects you or your baby has a health condition, they may suggest more frequent ultrasounds</w:t>
              </w:r>
            </w:hyperlink>
            <w:r w:rsidRPr="009347AF">
              <w:rPr>
                <w:rFonts w:ascii="Times New Roman" w:hAnsi="Times New Roman" w:cs="Times New Roman"/>
                <w:sz w:val="24"/>
                <w:szCs w:val="24"/>
              </w:rPr>
              <w:t>.</w:t>
            </w:r>
          </w:p>
        </w:tc>
      </w:tr>
      <w:tr w:rsidR="00DC7714" w:rsidRPr="009347AF" w14:paraId="7F8ADC6B" w14:textId="77777777" w:rsidTr="00F70FED">
        <w:trPr>
          <w:trHeight w:val="416"/>
        </w:trPr>
        <w:tc>
          <w:tcPr>
            <w:tcW w:w="1334" w:type="dxa"/>
          </w:tcPr>
          <w:p w14:paraId="2999854D" w14:textId="77777777" w:rsidR="00DC7714" w:rsidRPr="009347AF" w:rsidRDefault="00DC7714" w:rsidP="00C61318">
            <w:pPr>
              <w:rPr>
                <w:rFonts w:ascii="Times New Roman" w:hAnsi="Times New Roman" w:cs="Times New Roman"/>
                <w:sz w:val="24"/>
                <w:szCs w:val="24"/>
              </w:rPr>
            </w:pPr>
          </w:p>
        </w:tc>
        <w:tc>
          <w:tcPr>
            <w:tcW w:w="987" w:type="dxa"/>
          </w:tcPr>
          <w:p w14:paraId="019B993E"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3</w:t>
            </w:r>
          </w:p>
        </w:tc>
        <w:tc>
          <w:tcPr>
            <w:tcW w:w="7307" w:type="dxa"/>
          </w:tcPr>
          <w:p w14:paraId="495290D3"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Most healthy women receive two ultrasound scans during pregnancy. </w:t>
            </w:r>
            <w:hyperlink r:id="rId7" w:tgtFrame="_blank" w:history="1">
              <w:r w:rsidRPr="009347AF">
                <w:rPr>
                  <w:rFonts w:ascii="Times New Roman" w:hAnsi="Times New Roman" w:cs="Times New Roman"/>
                  <w:sz w:val="24"/>
                  <w:szCs w:val="24"/>
                </w:rPr>
                <w:t>The first is ideally in the first trimester to confirm the due date, and the second is at 18-22 weeks to confirm normal anatomy and the sex of the baby</w:t>
              </w:r>
            </w:hyperlink>
            <w:r w:rsidRPr="009347AF">
              <w:rPr>
                <w:rFonts w:ascii="Times New Roman" w:hAnsi="Times New Roman" w:cs="Times New Roman"/>
                <w:sz w:val="24"/>
                <w:szCs w:val="24"/>
              </w:rPr>
              <w:t>. </w:t>
            </w:r>
            <w:hyperlink r:id="rId8" w:tgtFrame="_blank" w:history="1">
              <w:r w:rsidRPr="009347AF">
                <w:rPr>
                  <w:rFonts w:ascii="Times New Roman" w:hAnsi="Times New Roman" w:cs="Times New Roman"/>
                  <w:sz w:val="24"/>
                  <w:szCs w:val="24"/>
                </w:rPr>
                <w:t>However, the number and timing of ultrasounds vary depending on your pregnancy care provider and if you have any health conditions</w:t>
              </w:r>
            </w:hyperlink>
            <w:r w:rsidRPr="009347AF">
              <w:rPr>
                <w:rFonts w:ascii="Times New Roman" w:hAnsi="Times New Roman" w:cs="Times New Roman"/>
                <w:sz w:val="24"/>
                <w:szCs w:val="24"/>
              </w:rPr>
              <w:t>.</w:t>
            </w:r>
          </w:p>
        </w:tc>
      </w:tr>
      <w:tr w:rsidR="00DC7714" w:rsidRPr="009347AF" w14:paraId="3DC31524" w14:textId="77777777" w:rsidTr="00F70FED">
        <w:trPr>
          <w:trHeight w:val="623"/>
        </w:trPr>
        <w:tc>
          <w:tcPr>
            <w:tcW w:w="2321" w:type="dxa"/>
            <w:gridSpan w:val="2"/>
          </w:tcPr>
          <w:p w14:paraId="0D370483"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hint="eastAsia"/>
                <w:sz w:val="24"/>
                <w:szCs w:val="24"/>
              </w:rPr>
              <w:t>W</w:t>
            </w:r>
            <w:r w:rsidRPr="009347AF">
              <w:rPr>
                <w:rFonts w:ascii="Times New Roman" w:hAnsi="Times New Roman" w:cs="Times New Roman"/>
                <w:sz w:val="24"/>
                <w:szCs w:val="24"/>
              </w:rPr>
              <w:t xml:space="preserve">hy responses were some correct and some incorrect? </w:t>
            </w:r>
          </w:p>
        </w:tc>
        <w:tc>
          <w:tcPr>
            <w:tcW w:w="7307" w:type="dxa"/>
          </w:tcPr>
          <w:p w14:paraId="12B4D103" w14:textId="6EA19903" w:rsidR="00DC7714" w:rsidRPr="009347AF" w:rsidRDefault="00DC7714" w:rsidP="00C61318">
            <w:pPr>
              <w:rPr>
                <w:rFonts w:ascii="Times New Roman" w:hAnsi="Times New Roman" w:cs="Times New Roman"/>
              </w:rPr>
            </w:pPr>
            <w:r w:rsidRPr="009347AF">
              <w:rPr>
                <w:rFonts w:ascii="Times New Roman" w:hAnsi="Times New Roman" w:cs="Times New Roman"/>
                <w:sz w:val="24"/>
                <w:szCs w:val="24"/>
              </w:rPr>
              <w:t>In general, a healthy pregnancy should involve two ultrasounds: one in the first trimester and another mid-way through the second trimester. But usually due to various factors such as age, weight, and medical history, additional ultrasounds are needed. ISUOG practice guidelines suggests that multiple ultrasound measurements should be taken and they should be corroborated by newborn anthropometry</w:t>
            </w:r>
            <w:r w:rsidR="00385B06" w:rsidRPr="009347AF">
              <w:rPr>
                <w:rFonts w:ascii="Times New Roman" w:hAnsi="Times New Roman" w:cs="Times New Roman" w:hint="eastAsia"/>
                <w:sz w:val="24"/>
                <w:szCs w:val="24"/>
                <w:vertAlign w:val="superscript"/>
              </w:rPr>
              <w:t>[11]</w:t>
            </w:r>
            <w:r w:rsidRPr="009347AF">
              <w:rPr>
                <w:rFonts w:ascii="Times New Roman" w:hAnsi="Times New Roman" w:cs="Times New Roman"/>
                <w:sz w:val="24"/>
                <w:szCs w:val="24"/>
              </w:rPr>
              <w:t>. The trial 2 response to the question of conducting one ultrasound during pregnancy may be incorrect.</w:t>
            </w:r>
          </w:p>
        </w:tc>
      </w:tr>
    </w:tbl>
    <w:p w14:paraId="7B862B5F" w14:textId="6B3A9A48" w:rsidR="0029582D" w:rsidRPr="009347AF" w:rsidRDefault="007A7CF4" w:rsidP="007A7CF4">
      <w:pPr>
        <w:widowControl/>
        <w:jc w:val="center"/>
        <w:rPr>
          <w:rFonts w:ascii="Times New Roman" w:hAnsi="Times New Roman" w:cs="Times New Roman"/>
          <w:color w:val="000000" w:themeColor="text1"/>
          <w:sz w:val="24"/>
          <w:szCs w:val="24"/>
        </w:rPr>
      </w:pPr>
      <w:bookmarkStart w:id="0" w:name="_Hlk169702883"/>
      <w:r w:rsidRPr="009347AF">
        <w:rPr>
          <w:rFonts w:ascii="Times New Roman" w:hAnsi="Times New Roman" w:cs="Times New Roman"/>
          <w:sz w:val="24"/>
          <w:szCs w:val="24"/>
        </w:rPr>
        <w:t>ISUOG</w:t>
      </w:r>
      <w:r w:rsidRPr="009347AF">
        <w:rPr>
          <w:rFonts w:ascii="Times New Roman" w:hAnsi="Times New Roman" w:cs="Times New Roman"/>
          <w:color w:val="000000" w:themeColor="text1"/>
          <w:sz w:val="24"/>
          <w:szCs w:val="24"/>
        </w:rPr>
        <w:t xml:space="preserve"> </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International Society of Ultrasound in Obstetrics and Gynecology</w:t>
      </w:r>
    </w:p>
    <w:bookmarkEnd w:id="0"/>
    <w:p w14:paraId="72C2164E" w14:textId="77777777" w:rsidR="00C61318" w:rsidRPr="009347AF" w:rsidRDefault="00C61318">
      <w:pPr>
        <w:widowControl/>
        <w:jc w:val="left"/>
        <w:rPr>
          <w:rFonts w:ascii="Times New Roman" w:hAnsi="Times New Roman" w:cs="Times New Roman"/>
          <w:b/>
          <w:bCs/>
          <w:color w:val="000000" w:themeColor="text1"/>
          <w:sz w:val="24"/>
          <w:szCs w:val="24"/>
        </w:rPr>
      </w:pPr>
      <w:r w:rsidRPr="009347AF">
        <w:rPr>
          <w:rFonts w:ascii="Times New Roman" w:hAnsi="Times New Roman" w:cs="Times New Roman"/>
          <w:b/>
          <w:bCs/>
          <w:color w:val="000000" w:themeColor="text1"/>
          <w:sz w:val="24"/>
          <w:szCs w:val="24"/>
        </w:rPr>
        <w:br w:type="page"/>
      </w:r>
    </w:p>
    <w:p w14:paraId="240B79B2" w14:textId="1793FB90" w:rsidR="00DC7714" w:rsidRPr="009347AF" w:rsidRDefault="00DC7714" w:rsidP="00C61318">
      <w:pPr>
        <w:jc w:val="center"/>
        <w:rPr>
          <w:rFonts w:ascii="Times New Roman" w:hAnsi="Times New Roman" w:cs="Times New Roman"/>
          <w:b/>
          <w:bCs/>
          <w:color w:val="000000" w:themeColor="text1"/>
          <w:sz w:val="24"/>
          <w:szCs w:val="24"/>
        </w:rPr>
      </w:pPr>
      <w:r w:rsidRPr="009347AF">
        <w:rPr>
          <w:rFonts w:ascii="Times New Roman" w:hAnsi="Times New Roman" w:cs="Times New Roman" w:hint="eastAsia"/>
          <w:b/>
          <w:bCs/>
          <w:color w:val="000000" w:themeColor="text1"/>
          <w:sz w:val="24"/>
          <w:szCs w:val="24"/>
        </w:rPr>
        <w:lastRenderedPageBreak/>
        <w:t>T</w:t>
      </w:r>
      <w:r w:rsidRPr="009347AF">
        <w:rPr>
          <w:rFonts w:ascii="Times New Roman" w:hAnsi="Times New Roman" w:cs="Times New Roman"/>
          <w:b/>
          <w:bCs/>
          <w:color w:val="000000" w:themeColor="text1"/>
          <w:sz w:val="24"/>
          <w:szCs w:val="24"/>
        </w:rPr>
        <w:t xml:space="preserve">able </w:t>
      </w:r>
      <w:r w:rsidR="00C43163" w:rsidRPr="009347AF">
        <w:rPr>
          <w:rFonts w:ascii="Times New Roman" w:hAnsi="Times New Roman" w:cs="Times New Roman" w:hint="eastAsia"/>
          <w:b/>
          <w:bCs/>
          <w:color w:val="000000" w:themeColor="text1"/>
          <w:sz w:val="24"/>
          <w:szCs w:val="24"/>
        </w:rPr>
        <w:t>S2</w:t>
      </w:r>
      <w:r w:rsidRPr="009347AF">
        <w:rPr>
          <w:rFonts w:ascii="Times New Roman" w:hAnsi="Times New Roman" w:cs="Times New Roman"/>
          <w:b/>
          <w:bCs/>
          <w:color w:val="000000" w:themeColor="text1"/>
          <w:sz w:val="24"/>
          <w:szCs w:val="24"/>
        </w:rPr>
        <w:t>.</w:t>
      </w:r>
      <w:r w:rsidRPr="009347AF">
        <w:rPr>
          <w:rFonts w:ascii="Times New Roman" w:hAnsi="Times New Roman" w:cs="Times New Roman"/>
          <w:sz w:val="28"/>
          <w:szCs w:val="28"/>
        </w:rPr>
        <w:t xml:space="preserve"> </w:t>
      </w:r>
      <w:r w:rsidRPr="009347AF">
        <w:rPr>
          <w:rFonts w:ascii="Times New Roman" w:hAnsi="Times New Roman" w:cs="Times New Roman"/>
          <w:b/>
          <w:bCs/>
          <w:color w:val="000000" w:themeColor="text1"/>
          <w:sz w:val="24"/>
          <w:szCs w:val="24"/>
        </w:rPr>
        <w:t>An example of some correct and some incorrect responses generated by ChatGPT</w:t>
      </w:r>
      <w:r w:rsidR="00886C9D" w:rsidRPr="009347AF">
        <w:rPr>
          <w:rFonts w:ascii="Times New Roman" w:hAnsi="Times New Roman" w:cs="Times New Roman" w:hint="eastAsia"/>
          <w:b/>
          <w:bCs/>
          <w:color w:val="000000" w:themeColor="text1"/>
          <w:sz w:val="24"/>
          <w:szCs w:val="24"/>
        </w:rPr>
        <w:t>-</w:t>
      </w:r>
      <w:r w:rsidR="003C32AD" w:rsidRPr="009347AF">
        <w:rPr>
          <w:rFonts w:ascii="Times New Roman" w:hAnsi="Times New Roman" w:cs="Times New Roman"/>
          <w:b/>
          <w:bCs/>
          <w:color w:val="000000" w:themeColor="text1"/>
          <w:sz w:val="24"/>
          <w:szCs w:val="24"/>
        </w:rPr>
        <w:t>3.5</w:t>
      </w:r>
    </w:p>
    <w:tbl>
      <w:tblPr>
        <w:tblStyle w:val="a3"/>
        <w:tblW w:w="9653"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8"/>
        <w:gridCol w:w="989"/>
        <w:gridCol w:w="7326"/>
      </w:tblGrid>
      <w:tr w:rsidR="00DC7714" w:rsidRPr="009347AF" w14:paraId="68DDCCBF" w14:textId="77777777" w:rsidTr="00F70FED">
        <w:trPr>
          <w:trHeight w:val="710"/>
          <w:jc w:val="center"/>
        </w:trPr>
        <w:tc>
          <w:tcPr>
            <w:tcW w:w="2327" w:type="dxa"/>
            <w:gridSpan w:val="2"/>
            <w:tcBorders>
              <w:top w:val="single" w:sz="4" w:space="0" w:color="auto"/>
              <w:bottom w:val="single" w:sz="4" w:space="0" w:color="auto"/>
            </w:tcBorders>
          </w:tcPr>
          <w:p w14:paraId="67485776" w14:textId="77777777" w:rsidR="00DC7714" w:rsidRPr="009347AF" w:rsidRDefault="00DC7714" w:rsidP="00C61318">
            <w:pPr>
              <w:jc w:val="center"/>
              <w:rPr>
                <w:rFonts w:ascii="Times New Roman" w:hAnsi="Times New Roman" w:cs="Times New Roman"/>
                <w:sz w:val="24"/>
                <w:szCs w:val="24"/>
              </w:rPr>
            </w:pPr>
            <w:r w:rsidRPr="009347AF">
              <w:rPr>
                <w:rFonts w:ascii="Times New Roman" w:hAnsi="Times New Roman" w:cs="Times New Roman" w:hint="eastAsia"/>
                <w:sz w:val="24"/>
                <w:szCs w:val="24"/>
              </w:rPr>
              <w:t>Qu</w:t>
            </w:r>
            <w:r w:rsidRPr="009347AF">
              <w:rPr>
                <w:rFonts w:ascii="Times New Roman" w:hAnsi="Times New Roman" w:cs="Times New Roman"/>
                <w:sz w:val="24"/>
                <w:szCs w:val="24"/>
              </w:rPr>
              <w:t>estions</w:t>
            </w:r>
          </w:p>
        </w:tc>
        <w:tc>
          <w:tcPr>
            <w:tcW w:w="7326" w:type="dxa"/>
            <w:tcBorders>
              <w:top w:val="single" w:sz="4" w:space="0" w:color="auto"/>
              <w:bottom w:val="single" w:sz="4" w:space="0" w:color="auto"/>
            </w:tcBorders>
          </w:tcPr>
          <w:p w14:paraId="5D5033BD" w14:textId="3C832E85" w:rsidR="00DC7714" w:rsidRPr="009347AF" w:rsidRDefault="00DC7714" w:rsidP="00C61318">
            <w:pPr>
              <w:jc w:val="left"/>
              <w:rPr>
                <w:rFonts w:ascii="Times New Roman" w:hAnsi="Times New Roman" w:cs="Times New Roman"/>
                <w:sz w:val="24"/>
                <w:szCs w:val="24"/>
              </w:rPr>
            </w:pPr>
            <w:r w:rsidRPr="009347AF">
              <w:rPr>
                <w:rFonts w:ascii="Times New Roman" w:hAnsi="Times New Roman" w:cs="Times New Roman"/>
                <w:sz w:val="24"/>
                <w:szCs w:val="24"/>
              </w:rPr>
              <w:t>What is the amniotic fluid index? What is the normal value of amniotic fluid index?</w:t>
            </w:r>
          </w:p>
        </w:tc>
      </w:tr>
      <w:tr w:rsidR="00DC7714" w:rsidRPr="009347AF" w14:paraId="7AA43581" w14:textId="77777777" w:rsidTr="00F70FED">
        <w:trPr>
          <w:trHeight w:val="7232"/>
          <w:jc w:val="center"/>
        </w:trPr>
        <w:tc>
          <w:tcPr>
            <w:tcW w:w="1338" w:type="dxa"/>
            <w:tcBorders>
              <w:top w:val="single" w:sz="4" w:space="0" w:color="auto"/>
            </w:tcBorders>
          </w:tcPr>
          <w:p w14:paraId="2004BB97"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Responses</w:t>
            </w:r>
          </w:p>
        </w:tc>
        <w:tc>
          <w:tcPr>
            <w:tcW w:w="989" w:type="dxa"/>
            <w:tcBorders>
              <w:top w:val="single" w:sz="4" w:space="0" w:color="auto"/>
            </w:tcBorders>
          </w:tcPr>
          <w:p w14:paraId="709D6186"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1</w:t>
            </w:r>
          </w:p>
        </w:tc>
        <w:tc>
          <w:tcPr>
            <w:tcW w:w="7326" w:type="dxa"/>
            <w:tcBorders>
              <w:top w:val="single" w:sz="4" w:space="0" w:color="auto"/>
            </w:tcBorders>
          </w:tcPr>
          <w:p w14:paraId="60B3516E" w14:textId="67CEB38D"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a measurement used to assess the amount of amniotic fluid surrounding the fetus during pregnancy. It is determined by ultrasound examination and provides an estimate of the quantity of amniotic fluid in the amniotic sac.</w:t>
            </w:r>
          </w:p>
          <w:p w14:paraId="5A47DD9F"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calculated by dividing the uterus into four quadrants and measuring the deepest vertical pocket of amniotic fluid in each quadrant. The measurements from the four quadrants are added together to obtain the AFI value.</w:t>
            </w:r>
          </w:p>
          <w:p w14:paraId="120E15D9"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normal range for the Amniotic Fluid Index is typically considered to be between 5 and 25 centimeters (cm). This range may vary slightly depending on the gestational age. However, it's important to note that the interpretation of AFI values should be done in conjunction with other clinical factors, such as gestational age, fetal well-being, and maternal conditions.</w:t>
            </w:r>
          </w:p>
          <w:p w14:paraId="4168EDB0"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An AFI value within the normal range suggests that there is an adequate amount of amniotic fluid to support the baby's growth and development. Amniotic fluid plays crucial roles in protecting the fetus, allowing movement and development of the musculoskeletal system, regulating temperature, and promoting lung development.</w:t>
            </w:r>
          </w:p>
          <w:p w14:paraId="71735A31"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Abnormal AFI values can indicate conditions such as oligohydramnios (too little amniotic fluid) or polyhydramnios (excessive amniotic fluid). Oligohydramnios can be associated with fetal growth restriction, placental insufficiency, or fetal kidney problems, among other factors. Polyhydramnios may be linked to conditions like gestational diabetes, fetal anomalies, or fetal swallowing difficulties.</w:t>
            </w:r>
          </w:p>
          <w:p w14:paraId="71580129"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If an AFI measurement falls outside the normal range, further evaluation and monitoring may be necessary to determine the cause and manage the condition appropriately. Healthcare providers will consider the overall clinical picture, conduct additional tests if needed, and make decisions based on the best interests of both the mother and the baby.</w:t>
            </w:r>
          </w:p>
          <w:p w14:paraId="5831695F"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It's important to consult with your healthcare provider for any concerns or questions regarding the amniotic fluid index and its implications for your pregnancy. They have the expertise to interpret the ultrasound findings and provide appropriate guidance based on your individual circumstances.</w:t>
            </w:r>
          </w:p>
        </w:tc>
      </w:tr>
      <w:tr w:rsidR="00DC7714" w:rsidRPr="009347AF" w14:paraId="7AFB2E9C" w14:textId="77777777" w:rsidTr="00F70FED">
        <w:trPr>
          <w:trHeight w:val="8583"/>
          <w:jc w:val="center"/>
        </w:trPr>
        <w:tc>
          <w:tcPr>
            <w:tcW w:w="1338" w:type="dxa"/>
          </w:tcPr>
          <w:p w14:paraId="08A58775" w14:textId="77777777" w:rsidR="00DC7714" w:rsidRPr="009347AF" w:rsidRDefault="00DC7714" w:rsidP="00C61318">
            <w:pPr>
              <w:rPr>
                <w:rFonts w:ascii="Times New Roman" w:hAnsi="Times New Roman" w:cs="Times New Roman"/>
                <w:sz w:val="24"/>
                <w:szCs w:val="24"/>
              </w:rPr>
            </w:pPr>
          </w:p>
        </w:tc>
        <w:tc>
          <w:tcPr>
            <w:tcW w:w="989" w:type="dxa"/>
          </w:tcPr>
          <w:p w14:paraId="514A5511"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2</w:t>
            </w:r>
          </w:p>
        </w:tc>
        <w:tc>
          <w:tcPr>
            <w:tcW w:w="7326" w:type="dxa"/>
          </w:tcPr>
          <w:p w14:paraId="2BAE448B" w14:textId="468D9F49"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a measurement used to assess the amount of amniotic fluid surrounding the fetus during pregnancy. It is a quantitative method to evaluate the amniotic fluid volume and is typically measured during an obstetric ultrasound examination.</w:t>
            </w:r>
          </w:p>
          <w:p w14:paraId="57885A64"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determined by dividing the uterus into four quadrants and measuring the deepest vertical pocket of amniotic fluid in each quadrant. The measurements from each quadrant are then summed to obtain the AFI value.</w:t>
            </w:r>
          </w:p>
          <w:p w14:paraId="25009CA0"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normal value for the Amniotic Fluid Index is typically considered to be between 5 and 25 centimeters (or sometimes stated as 5 to 24 centimeters). This range may slightly vary depending on the healthcare provider or institution.</w:t>
            </w:r>
          </w:p>
          <w:p w14:paraId="238567FD"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amniotic fluid serves several important functions during pregnancy, including cushioning and protecting the fetus, allowing for fetal movement, aiding in lung development, and providing a stable environment for fetal growth. The AFI measurement helps assess the adequacy of amniotic fluid volume and can provide information about fetal well-being.</w:t>
            </w:r>
          </w:p>
          <w:p w14:paraId="4FF321C9"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If the AFI falls below the lower end of the normal range (less than 5 centimeters), it is referred to as oligohydramnios, which indicates a low amniotic fluid volume. Oligohydramnios may be associated with various factors, such as fetal growth restriction, placental dysfunction, certain maternal conditions, or ruptured membranes.</w:t>
            </w:r>
          </w:p>
          <w:p w14:paraId="3D6403CC"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On the other hand, if the AFI is above the upper end of the normal range (greater than 25 centimeters), it is referred to as polyhydramnios, which indicates an excessive amniotic fluid volume. Polyhydramnios can be associated with conditions such as gestational diabetes, fetal abnormalities, multiple gestations (twins or more), or maternal conditions like diabetes or Rh sensitization.</w:t>
            </w:r>
          </w:p>
          <w:p w14:paraId="40F2728A"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When the AFI deviates from the normal range, further evaluation may be needed to determine the underlying cause and to assess the well-being of the fetus. Additional tests or follow-up ultrasound examinations may be conducted to monitor the amniotic fluid levels and ensure appropriate management of the pregnancy.</w:t>
            </w:r>
          </w:p>
          <w:p w14:paraId="3020F246"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It's important to consult with your healthcare provider regarding any concerns or questions about the amniotic fluid index or its implications in your specific pregnancy. They can provide personalized information and guidance based on your individual circumstances and medical history.</w:t>
            </w:r>
          </w:p>
        </w:tc>
      </w:tr>
      <w:tr w:rsidR="00DC7714" w:rsidRPr="009347AF" w14:paraId="728AF5FC" w14:textId="77777777" w:rsidTr="00F70FED">
        <w:trPr>
          <w:trHeight w:val="4678"/>
          <w:jc w:val="center"/>
        </w:trPr>
        <w:tc>
          <w:tcPr>
            <w:tcW w:w="1338" w:type="dxa"/>
          </w:tcPr>
          <w:p w14:paraId="113805F2" w14:textId="77777777" w:rsidR="00DC7714" w:rsidRPr="009347AF" w:rsidRDefault="00DC7714" w:rsidP="00C61318">
            <w:pPr>
              <w:rPr>
                <w:rFonts w:ascii="Times New Roman" w:hAnsi="Times New Roman" w:cs="Times New Roman"/>
                <w:sz w:val="24"/>
                <w:szCs w:val="24"/>
              </w:rPr>
            </w:pPr>
          </w:p>
        </w:tc>
        <w:tc>
          <w:tcPr>
            <w:tcW w:w="989" w:type="dxa"/>
          </w:tcPr>
          <w:p w14:paraId="2D48BE5A"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Trial 3</w:t>
            </w:r>
          </w:p>
        </w:tc>
        <w:tc>
          <w:tcPr>
            <w:tcW w:w="7326" w:type="dxa"/>
          </w:tcPr>
          <w:p w14:paraId="5ABB4754" w14:textId="0725A05F"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a measurement used to assess the amount of amniotic fluid surrounding the fetus during pregnancy. It is a component of the biophysical profile, which is a prenatal assessment of fetal well-being.</w:t>
            </w:r>
          </w:p>
          <w:p w14:paraId="5DAC4A0A"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AFI is determined by using ultrasound to measure the deepest vertical pockets of amniotic fluid in four different quadrants of the uterus. The measurements are then summed together to obtain the AFI value.</w:t>
            </w:r>
          </w:p>
          <w:p w14:paraId="35A14A62"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The normal value for the AFI is typically considered to be between 8 and 18 centimeters. However, it's important to note that the specific range may vary slightly depending on the gestational age of the fetus and the healthcare provider's preferences.</w:t>
            </w:r>
          </w:p>
          <w:p w14:paraId="07AF68E6"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A lower AFI value, below the normal range, may indicate decreased amniotic fluid levels, a condition known as oligohydramnios. Oligohydramnios can be associated with various complications, including fetal growth restriction, placental problems, kidney issues in the fetus, or rupture of membranes (premature rupture of membranes). Close monitoring and further evaluation may be required to determine the cause and manage oligohydramnios appropriately.</w:t>
            </w:r>
          </w:p>
          <w:p w14:paraId="6F57E41E"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On the other hand, a higher AFI value, above the normal range, may suggest an excessive amount of amniotic fluid, a condition called polyhydramnios. Polyhydramnios can be associated with conditions such as gestational diabetes, fetal abnormalities, multiple pregnancies (twins, triplets), or genetic disorders. Similar to oligohydramnios, further investigation and management may be necessary to address the underlying cause and monitor the well-being of both the mother and the fetus.</w:t>
            </w:r>
          </w:p>
          <w:p w14:paraId="19D74551"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sz w:val="24"/>
                <w:szCs w:val="24"/>
              </w:rPr>
              <w:t>It's important to keep in mind that the AFI is just one component of the overall assessment of fetal well-being, and the interpretation of the results should be done in consultation with a healthcare provider. They will take into account other factors and clinical considerations to determine the appropriate course of action</w:t>
            </w:r>
            <w:r w:rsidRPr="009347AF">
              <w:rPr>
                <w:rFonts w:ascii="Times New Roman" w:hAnsi="Times New Roman" w:cs="Times New Roman" w:hint="eastAsia"/>
                <w:sz w:val="24"/>
                <w:szCs w:val="24"/>
              </w:rPr>
              <w:t>.</w:t>
            </w:r>
          </w:p>
        </w:tc>
      </w:tr>
      <w:tr w:rsidR="00DC7714" w:rsidRPr="009347AF" w14:paraId="7B85E0F8" w14:textId="77777777" w:rsidTr="00F70FED">
        <w:trPr>
          <w:trHeight w:val="620"/>
          <w:jc w:val="center"/>
        </w:trPr>
        <w:tc>
          <w:tcPr>
            <w:tcW w:w="2327" w:type="dxa"/>
            <w:gridSpan w:val="2"/>
          </w:tcPr>
          <w:p w14:paraId="580BC247" w14:textId="77777777" w:rsidR="00DC7714" w:rsidRPr="009347AF" w:rsidRDefault="00DC7714" w:rsidP="00C61318">
            <w:pPr>
              <w:rPr>
                <w:rFonts w:ascii="Times New Roman" w:hAnsi="Times New Roman" w:cs="Times New Roman"/>
                <w:sz w:val="24"/>
                <w:szCs w:val="24"/>
              </w:rPr>
            </w:pPr>
            <w:r w:rsidRPr="009347AF">
              <w:rPr>
                <w:rFonts w:ascii="Times New Roman" w:hAnsi="Times New Roman" w:cs="Times New Roman" w:hint="eastAsia"/>
                <w:sz w:val="24"/>
                <w:szCs w:val="24"/>
              </w:rPr>
              <w:t>W</w:t>
            </w:r>
            <w:r w:rsidRPr="009347AF">
              <w:rPr>
                <w:rFonts w:ascii="Times New Roman" w:hAnsi="Times New Roman" w:cs="Times New Roman"/>
                <w:sz w:val="24"/>
                <w:szCs w:val="24"/>
              </w:rPr>
              <w:t>hy responses were some correct and some incorrect?</w:t>
            </w:r>
          </w:p>
        </w:tc>
        <w:tc>
          <w:tcPr>
            <w:tcW w:w="7326" w:type="dxa"/>
          </w:tcPr>
          <w:p w14:paraId="5628EFD7" w14:textId="5F6319B8" w:rsidR="00DC7714" w:rsidRPr="009347AF" w:rsidRDefault="00DC7714" w:rsidP="00C61318">
            <w:pPr>
              <w:rPr>
                <w:rFonts w:ascii="Times New Roman" w:hAnsi="Times New Roman" w:cs="Times New Roman"/>
              </w:rPr>
            </w:pPr>
            <w:r w:rsidRPr="009347AF">
              <w:rPr>
                <w:rFonts w:ascii="Times New Roman" w:hAnsi="Times New Roman" w:cs="Times New Roman"/>
                <w:sz w:val="24"/>
                <w:szCs w:val="24"/>
              </w:rPr>
              <w:t>Ultrasound scans measure amniotic fluid levels using the AFI; normal levels range from 5 to 25 cm</w:t>
            </w:r>
            <w:r w:rsidR="00385B06" w:rsidRPr="009347AF">
              <w:rPr>
                <w:rFonts w:ascii="Times New Roman" w:hAnsi="Times New Roman" w:cs="Times New Roman" w:hint="eastAsia"/>
                <w:sz w:val="24"/>
                <w:szCs w:val="24"/>
                <w:vertAlign w:val="superscript"/>
              </w:rPr>
              <w:t>[12]</w:t>
            </w:r>
            <w:r w:rsidRPr="009347AF">
              <w:rPr>
                <w:rFonts w:ascii="Times New Roman" w:hAnsi="Times New Roman" w:cs="Times New Roman"/>
                <w:sz w:val="24"/>
                <w:szCs w:val="24"/>
              </w:rPr>
              <w:t>. The response to the normal amniotic fluid index range of 8-18cm in trial 3 may be incorrect.</w:t>
            </w:r>
          </w:p>
        </w:tc>
      </w:tr>
    </w:tbl>
    <w:p w14:paraId="1A58B213" w14:textId="78E891C2" w:rsidR="00C61318" w:rsidRPr="009347AF" w:rsidRDefault="007A7CF4" w:rsidP="00C61318">
      <w:pPr>
        <w:spacing w:line="480" w:lineRule="auto"/>
        <w:ind w:firstLineChars="50" w:firstLine="120"/>
        <w:jc w:val="center"/>
        <w:rPr>
          <w:rFonts w:ascii="Times New Roman" w:hAnsi="Times New Roman" w:cs="Times New Roman"/>
          <w:b/>
          <w:bCs/>
          <w:sz w:val="24"/>
          <w:szCs w:val="24"/>
        </w:rPr>
      </w:pPr>
      <w:r w:rsidRPr="009347AF">
        <w:rPr>
          <w:rFonts w:ascii="Times New Roman" w:hAnsi="Times New Roman" w:cs="Times New Roman"/>
          <w:sz w:val="24"/>
          <w:szCs w:val="24"/>
        </w:rPr>
        <w:t>AFI</w:t>
      </w:r>
      <w:r w:rsidRPr="009347AF">
        <w:rPr>
          <w:rFonts w:ascii="Times New Roman" w:hAnsi="Times New Roman" w:cs="Times New Roman" w:hint="eastAsia"/>
          <w:sz w:val="24"/>
          <w:szCs w:val="24"/>
        </w:rPr>
        <w:t xml:space="preserve">: </w:t>
      </w:r>
      <w:r w:rsidRPr="009347AF">
        <w:rPr>
          <w:rFonts w:ascii="Times New Roman" w:hAnsi="Times New Roman" w:cs="Times New Roman"/>
          <w:sz w:val="24"/>
          <w:szCs w:val="24"/>
        </w:rPr>
        <w:t xml:space="preserve">Amniotic Fluid Index </w:t>
      </w:r>
    </w:p>
    <w:p w14:paraId="3A2EFB09" w14:textId="77777777" w:rsidR="00C61318" w:rsidRPr="009347AF" w:rsidRDefault="00C61318">
      <w:pPr>
        <w:widowControl/>
        <w:jc w:val="left"/>
        <w:rPr>
          <w:rFonts w:ascii="Times New Roman" w:hAnsi="Times New Roman" w:cs="Times New Roman"/>
          <w:b/>
          <w:bCs/>
          <w:sz w:val="24"/>
          <w:szCs w:val="24"/>
        </w:rPr>
      </w:pPr>
      <w:r w:rsidRPr="009347AF">
        <w:rPr>
          <w:rFonts w:ascii="Times New Roman" w:hAnsi="Times New Roman" w:cs="Times New Roman"/>
          <w:b/>
          <w:bCs/>
          <w:sz w:val="24"/>
          <w:szCs w:val="24"/>
        </w:rPr>
        <w:br w:type="page"/>
      </w:r>
    </w:p>
    <w:p w14:paraId="5ACD62BA" w14:textId="00A40A8F" w:rsidR="00C61318" w:rsidRPr="009347AF" w:rsidRDefault="00C61318" w:rsidP="00C61318">
      <w:pPr>
        <w:spacing w:line="480" w:lineRule="auto"/>
        <w:jc w:val="center"/>
        <w:rPr>
          <w:rFonts w:ascii="Times New Roman" w:hAnsi="Times New Roman" w:cs="Times New Roman"/>
          <w:b/>
          <w:bCs/>
          <w:color w:val="000000" w:themeColor="text1"/>
          <w:sz w:val="24"/>
          <w:szCs w:val="24"/>
        </w:rPr>
      </w:pPr>
      <w:r w:rsidRPr="009347AF">
        <w:rPr>
          <w:rFonts w:ascii="Times New Roman" w:hAnsi="Times New Roman" w:cs="Times New Roman" w:hint="eastAsia"/>
          <w:b/>
          <w:bCs/>
          <w:color w:val="000000" w:themeColor="text1"/>
          <w:sz w:val="24"/>
          <w:szCs w:val="24"/>
        </w:rPr>
        <w:lastRenderedPageBreak/>
        <w:t>T</w:t>
      </w:r>
      <w:r w:rsidRPr="009347AF">
        <w:rPr>
          <w:rFonts w:ascii="Times New Roman" w:hAnsi="Times New Roman" w:cs="Times New Roman"/>
          <w:b/>
          <w:bCs/>
          <w:color w:val="000000" w:themeColor="text1"/>
          <w:sz w:val="24"/>
          <w:szCs w:val="24"/>
        </w:rPr>
        <w:t xml:space="preserve">able </w:t>
      </w:r>
      <w:r w:rsidR="00C43163" w:rsidRPr="009347AF">
        <w:rPr>
          <w:rFonts w:ascii="Times New Roman" w:hAnsi="Times New Roman" w:cs="Times New Roman" w:hint="eastAsia"/>
          <w:b/>
          <w:bCs/>
          <w:color w:val="000000" w:themeColor="text1"/>
          <w:sz w:val="24"/>
          <w:szCs w:val="24"/>
        </w:rPr>
        <w:t>S3</w:t>
      </w:r>
      <w:r w:rsidRPr="009347AF">
        <w:rPr>
          <w:rFonts w:ascii="Times New Roman" w:hAnsi="Times New Roman" w:cs="Times New Roman"/>
          <w:b/>
          <w:bCs/>
          <w:color w:val="000000" w:themeColor="text1"/>
          <w:sz w:val="24"/>
          <w:szCs w:val="24"/>
        </w:rPr>
        <w:t>.</w:t>
      </w:r>
      <w:r w:rsidRPr="009347AF">
        <w:rPr>
          <w:b/>
          <w:bCs/>
          <w:color w:val="000000" w:themeColor="text1"/>
          <w:sz w:val="24"/>
          <w:szCs w:val="24"/>
        </w:rPr>
        <w:t xml:space="preserve"> </w:t>
      </w:r>
      <w:r w:rsidRPr="009347AF">
        <w:rPr>
          <w:rFonts w:ascii="Times New Roman" w:hAnsi="Times New Roman" w:cs="Times New Roman"/>
          <w:b/>
          <w:bCs/>
          <w:color w:val="000000" w:themeColor="text1"/>
          <w:sz w:val="24"/>
          <w:szCs w:val="24"/>
        </w:rPr>
        <w:t>Example of ultrasound report analysis results</w:t>
      </w:r>
    </w:p>
    <w:tbl>
      <w:tblPr>
        <w:tblStyle w:val="a3"/>
        <w:tblW w:w="9918" w:type="dxa"/>
        <w:tblLook w:val="04A0" w:firstRow="1" w:lastRow="0" w:firstColumn="1" w:lastColumn="0" w:noHBand="0" w:noVBand="1"/>
      </w:tblPr>
      <w:tblGrid>
        <w:gridCol w:w="1331"/>
        <w:gridCol w:w="1423"/>
        <w:gridCol w:w="7164"/>
      </w:tblGrid>
      <w:tr w:rsidR="00C61318" w:rsidRPr="009347AF" w14:paraId="4F414DF9" w14:textId="77777777" w:rsidTr="00A510BC">
        <w:tc>
          <w:tcPr>
            <w:tcW w:w="1331" w:type="dxa"/>
            <w:vMerge w:val="restart"/>
          </w:tcPr>
          <w:p w14:paraId="1451713C"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Accurate ultrasound analysis report</w:t>
            </w:r>
          </w:p>
        </w:tc>
        <w:tc>
          <w:tcPr>
            <w:tcW w:w="1423" w:type="dxa"/>
          </w:tcPr>
          <w:p w14:paraId="1371C159"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U</w:t>
            </w:r>
            <w:r w:rsidRPr="009347AF">
              <w:rPr>
                <w:rFonts w:ascii="Times New Roman" w:hAnsi="Times New Roman" w:cs="Times New Roman"/>
                <w:color w:val="000000" w:themeColor="text1"/>
                <w:sz w:val="24"/>
                <w:szCs w:val="24"/>
              </w:rPr>
              <w:t>ltrasound report</w:t>
            </w:r>
          </w:p>
        </w:tc>
        <w:tc>
          <w:tcPr>
            <w:tcW w:w="7164" w:type="dxa"/>
          </w:tcPr>
          <w:p w14:paraId="0E132FCD"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 32-year-old pregnant woman underwent an ultrasound examination at 35 weeks and 5 days of pregnancy. The examination showed the following:</w:t>
            </w:r>
          </w:p>
          <w:p w14:paraId="111D955B"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Number of fetuses: 1</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Fetal position: cephalic</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Fetal heart rate: visible</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Growth parameters:</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Biparietal diameter: 90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Head circumference: 318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Abdominal circumference: 312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Femur length: 66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Humerus length: 56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Placental position: posterior wall</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Placental thickness: 36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Placental maturity: Grade II+</w:t>
            </w:r>
            <w:r w:rsidRPr="009347AF">
              <w:rPr>
                <w:rFonts w:ascii="Times New Roman" w:hAnsi="Times New Roman" w:cs="Times New Roman" w:hint="eastAsia"/>
                <w:color w:val="000000" w:themeColor="text1"/>
                <w:sz w:val="24"/>
                <w:szCs w:val="24"/>
              </w:rPr>
              <w:t>, t</w:t>
            </w:r>
            <w:r w:rsidRPr="009347AF">
              <w:rPr>
                <w:rFonts w:ascii="Times New Roman" w:hAnsi="Times New Roman" w:cs="Times New Roman"/>
                <w:color w:val="000000" w:themeColor="text1"/>
                <w:sz w:val="24"/>
                <w:szCs w:val="24"/>
              </w:rPr>
              <w:t>he placenta completely covers the cervical opening</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Amniotic fluid index: 41-37-0-40 mm</w:t>
            </w:r>
            <w:r w:rsidRPr="009347AF">
              <w:rPr>
                <w:rFonts w:ascii="Times New Roman" w:hAnsi="Times New Roman" w:cs="Times New Roman" w:hint="eastAsia"/>
                <w:color w:val="000000" w:themeColor="text1"/>
                <w:sz w:val="24"/>
                <w:szCs w:val="24"/>
              </w:rPr>
              <w:t>.</w:t>
            </w:r>
          </w:p>
          <w:p w14:paraId="36F77B4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Color Doppler imaging:</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Color blood flow visible in the heart cavity</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Umbilical artery:</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PI: 0.75</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RI: 0.53</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S/D: 2.13</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FHR: 155 bpm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Could you please identify which indicator is abnormal? If there are any abnormalities, what suggestions do you have?</w:t>
            </w:r>
          </w:p>
        </w:tc>
      </w:tr>
      <w:tr w:rsidR="00C61318" w:rsidRPr="009347AF" w14:paraId="34C6B76C" w14:textId="77777777" w:rsidTr="00A510BC">
        <w:tc>
          <w:tcPr>
            <w:tcW w:w="1331" w:type="dxa"/>
            <w:vMerge/>
          </w:tcPr>
          <w:p w14:paraId="17593AFA" w14:textId="77777777" w:rsidR="00C61318" w:rsidRPr="009347AF" w:rsidRDefault="00C61318" w:rsidP="00A510BC">
            <w:pPr>
              <w:jc w:val="center"/>
              <w:rPr>
                <w:rFonts w:ascii="Times New Roman" w:hAnsi="Times New Roman" w:cs="Times New Roman"/>
                <w:color w:val="000000" w:themeColor="text1"/>
                <w:sz w:val="24"/>
                <w:szCs w:val="24"/>
              </w:rPr>
            </w:pPr>
          </w:p>
        </w:tc>
        <w:tc>
          <w:tcPr>
            <w:tcW w:w="1423" w:type="dxa"/>
          </w:tcPr>
          <w:p w14:paraId="5538436A"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Analysis report </w:t>
            </w:r>
            <w:r w:rsidRPr="009347AF">
              <w:rPr>
                <w:rFonts w:ascii="Times New Roman" w:hAnsi="Times New Roman" w:cs="Times New Roman" w:hint="eastAsia"/>
                <w:color w:val="000000" w:themeColor="text1"/>
                <w:sz w:val="24"/>
                <w:szCs w:val="24"/>
              </w:rPr>
              <w:t>by</w:t>
            </w:r>
            <w:r w:rsidRPr="009347AF">
              <w:rPr>
                <w:rFonts w:ascii="Times New Roman" w:hAnsi="Times New Roman" w:cs="Times New Roman"/>
                <w:color w:val="000000" w:themeColor="text1"/>
                <w:sz w:val="24"/>
                <w:szCs w:val="24"/>
              </w:rPr>
              <w:t xml:space="preserve"> ChatGP</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T3.5</w:t>
            </w:r>
          </w:p>
        </w:tc>
        <w:tc>
          <w:tcPr>
            <w:tcW w:w="7164" w:type="dxa"/>
          </w:tcPr>
          <w:p w14:paraId="6A7F14FE"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Based on the provided ultrasound examination results, the following indicators are abnormal:</w:t>
            </w:r>
          </w:p>
          <w:p w14:paraId="28554C29"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Edge Location: The description "The distance between the lower edge of the placenta and the cervical opening completely covers the cervical opening" indicates placenta previa, a condition where the placenta partially or completely covers the cervix. This is abnormal and can pose risks during labor and delivery.</w:t>
            </w:r>
          </w:p>
          <w:p w14:paraId="6B578C58" w14:textId="48D34201"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AFI: The AFI value of 0mm in one quadrant suggests severe oligohydramnios in that area, which is abnormal. Oligohydramnios can affect fetal well-being and can be associated with various maternal and fetal conditions.</w:t>
            </w:r>
          </w:p>
          <w:p w14:paraId="18B008CD"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Suggestions if abnormalities are detected:</w:t>
            </w:r>
          </w:p>
          <w:p w14:paraId="344E6BA0"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 Previa: Placenta previa requires careful monitoring and management, as it increases the risk of bleeding during labor and delivery. Depending on the severity and other factors, the healthcare provider may recommend bed rest, avoiding intercourse, and planning for a cesarean delivery to minimize the risk of bleeding.</w:t>
            </w:r>
          </w:p>
          <w:p w14:paraId="3F83BA1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Oligohydramnios: Severe oligohydramnios requires prompt evaluation and management to assess fetal well-being and determine the underlying cause. The healthcare provider may recommend additional testing, such as non-stress tests or biophysical profiles, to monitor fetal health. In some cases, interventions such as amnioinfusion or early delivery may be necessary to prevent complications associated with oligohydramnios.</w:t>
            </w:r>
          </w:p>
          <w:p w14:paraId="3B86931E"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It's crucial for the pregnant woman to discuss these findings with her healthcare provider promptly for further evaluation and appropriate management, as these conditions can have significant implications for both the mother and the baby.</w:t>
            </w:r>
          </w:p>
        </w:tc>
      </w:tr>
      <w:tr w:rsidR="00C61318" w:rsidRPr="009347AF" w14:paraId="32C930D8" w14:textId="77777777" w:rsidTr="00A510BC">
        <w:tc>
          <w:tcPr>
            <w:tcW w:w="1331" w:type="dxa"/>
            <w:vMerge/>
          </w:tcPr>
          <w:p w14:paraId="467775B0" w14:textId="77777777" w:rsidR="00C61318" w:rsidRPr="009347AF" w:rsidRDefault="00C61318" w:rsidP="00A510BC">
            <w:pPr>
              <w:jc w:val="center"/>
              <w:rPr>
                <w:rFonts w:ascii="Times New Roman" w:hAnsi="Times New Roman" w:cs="Times New Roman"/>
                <w:color w:val="000000" w:themeColor="text1"/>
                <w:sz w:val="24"/>
                <w:szCs w:val="24"/>
              </w:rPr>
            </w:pPr>
          </w:p>
        </w:tc>
        <w:tc>
          <w:tcPr>
            <w:tcW w:w="1423" w:type="dxa"/>
          </w:tcPr>
          <w:p w14:paraId="6FEAB767"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Analysis report </w:t>
            </w:r>
            <w:r w:rsidRPr="009347AF">
              <w:rPr>
                <w:rFonts w:ascii="Times New Roman" w:hAnsi="Times New Roman" w:cs="Times New Roman" w:hint="eastAsia"/>
                <w:color w:val="000000" w:themeColor="text1"/>
                <w:sz w:val="24"/>
                <w:szCs w:val="24"/>
              </w:rPr>
              <w:t>by</w:t>
            </w:r>
            <w:r w:rsidRPr="009347AF">
              <w:rPr>
                <w:rFonts w:ascii="Times New Roman" w:hAnsi="Times New Roman" w:cs="Times New Roman"/>
                <w:color w:val="000000" w:themeColor="text1"/>
                <w:sz w:val="24"/>
                <w:szCs w:val="24"/>
              </w:rPr>
              <w:t xml:space="preserve"> </w:t>
            </w:r>
            <w:r w:rsidRPr="009347AF">
              <w:rPr>
                <w:rFonts w:ascii="Times New Roman" w:hAnsi="Times New Roman" w:cs="Times New Roman"/>
                <w:color w:val="000000" w:themeColor="text1"/>
                <w:sz w:val="24"/>
                <w:szCs w:val="24"/>
              </w:rPr>
              <w:lastRenderedPageBreak/>
              <w:t>Microsoft Copilot in Bing</w:t>
            </w:r>
          </w:p>
        </w:tc>
        <w:tc>
          <w:tcPr>
            <w:tcW w:w="7164" w:type="dxa"/>
          </w:tcPr>
          <w:p w14:paraId="1A8ADBC9"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lastRenderedPageBreak/>
              <w:t>Certainly! Let’s analyze the ultrasound examination findings for any potential abnormalities:</w:t>
            </w:r>
          </w:p>
          <w:p w14:paraId="5C1E811D"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lastRenderedPageBreak/>
              <w:t>Fetal Measurements:</w:t>
            </w:r>
          </w:p>
          <w:p w14:paraId="194C203C" w14:textId="674BC3B4"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Biparietal Diameter: 90 mm</w:t>
            </w:r>
          </w:p>
          <w:p w14:paraId="187D6A74"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Head Circumference: 318 mm</w:t>
            </w:r>
          </w:p>
          <w:p w14:paraId="1E6990A7"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Abdominal Circumference: 312 mm</w:t>
            </w:r>
          </w:p>
          <w:p w14:paraId="52DF0619"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Femoral Length: 66 mm</w:t>
            </w:r>
          </w:p>
          <w:p w14:paraId="50F9C619"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Humeral Length: 56 mm</w:t>
            </w:r>
          </w:p>
          <w:p w14:paraId="19317ED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Details:</w:t>
            </w:r>
          </w:p>
          <w:p w14:paraId="1ADB6B60"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Orientation: Posterior wall</w:t>
            </w:r>
          </w:p>
          <w:p w14:paraId="6EB30BFA"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Thickness: 36 mm</w:t>
            </w:r>
          </w:p>
          <w:p w14:paraId="65DF684F"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Maturity: Grade II+</w:t>
            </w:r>
          </w:p>
          <w:p w14:paraId="46B18D8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Location: The lower edge of the placenta completely covers the cervical opening.</w:t>
            </w:r>
          </w:p>
          <w:p w14:paraId="248EF39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Amniotic Fluid Measurements:</w:t>
            </w:r>
          </w:p>
          <w:p w14:paraId="1B23E49D" w14:textId="6D8B0EF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AFI:</w:t>
            </w:r>
          </w:p>
          <w:p w14:paraId="4B061F12"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Maximum vertical pocket: 41 mm</w:t>
            </w:r>
          </w:p>
          <w:p w14:paraId="44E2CCAE"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Minimum vertical pocket: </w:t>
            </w:r>
            <w:r w:rsidRPr="009347AF">
              <w:rPr>
                <w:rFonts w:ascii="Times New Roman" w:hAnsi="Times New Roman" w:cs="Times New Roman" w:hint="eastAsia"/>
                <w:color w:val="000000" w:themeColor="text1"/>
                <w:sz w:val="24"/>
                <w:szCs w:val="24"/>
              </w:rPr>
              <w:t>0</w:t>
            </w:r>
            <w:r w:rsidRPr="009347AF">
              <w:rPr>
                <w:rFonts w:ascii="Times New Roman" w:hAnsi="Times New Roman" w:cs="Times New Roman"/>
                <w:color w:val="000000" w:themeColor="text1"/>
                <w:sz w:val="24"/>
                <w:szCs w:val="24"/>
              </w:rPr>
              <w:t xml:space="preserve"> mm</w:t>
            </w:r>
          </w:p>
          <w:p w14:paraId="4BD31291"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Color Doppler Imaging:</w:t>
            </w:r>
          </w:p>
          <w:p w14:paraId="7B7C18F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Color blood flow is visible in the heart cavity.</w:t>
            </w:r>
          </w:p>
          <w:p w14:paraId="62D6C931"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Umbilical Artery Doppler Indices:</w:t>
            </w:r>
          </w:p>
          <w:p w14:paraId="64F15A9A" w14:textId="580072E3"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PI: 0.75</w:t>
            </w:r>
          </w:p>
          <w:p w14:paraId="1A2DC52D" w14:textId="6D6DE949"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RI: 0.53</w:t>
            </w:r>
          </w:p>
          <w:p w14:paraId="68F21328" w14:textId="66B4D892"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S/D: 2.13</w:t>
            </w:r>
          </w:p>
          <w:p w14:paraId="29D5CE22" w14:textId="724D2053"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FHR: 155 bpm</w:t>
            </w:r>
          </w:p>
          <w:p w14:paraId="0A51B7B6"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Now, let’s address any potential abnormalities:</w:t>
            </w:r>
          </w:p>
          <w:p w14:paraId="7C016DEC" w14:textId="11754D3B"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AFI: The AFI values show fluctuations, with a maximum pocket of 4</w:t>
            </w:r>
            <w:r w:rsidRPr="009347AF">
              <w:rPr>
                <w:rFonts w:ascii="Times New Roman" w:hAnsi="Times New Roman" w:cs="Times New Roman" w:hint="eastAsia"/>
                <w:color w:val="000000" w:themeColor="text1"/>
                <w:sz w:val="24"/>
                <w:szCs w:val="24"/>
              </w:rPr>
              <w:t>1</w:t>
            </w:r>
            <w:r w:rsidRPr="009347AF">
              <w:rPr>
                <w:rFonts w:ascii="Times New Roman" w:hAnsi="Times New Roman" w:cs="Times New Roman"/>
                <w:color w:val="000000" w:themeColor="text1"/>
                <w:sz w:val="24"/>
                <w:szCs w:val="24"/>
              </w:rPr>
              <w:t xml:space="preserve"> mm and a minimum pocket of </w:t>
            </w:r>
            <w:r w:rsidRPr="009347AF">
              <w:rPr>
                <w:rFonts w:ascii="Times New Roman" w:hAnsi="Times New Roman" w:cs="Times New Roman" w:hint="eastAsia"/>
                <w:color w:val="000000" w:themeColor="text1"/>
                <w:sz w:val="24"/>
                <w:szCs w:val="24"/>
              </w:rPr>
              <w:t>0</w:t>
            </w:r>
            <w:r w:rsidRPr="009347AF">
              <w:rPr>
                <w:rFonts w:ascii="Times New Roman" w:hAnsi="Times New Roman" w:cs="Times New Roman"/>
                <w:color w:val="000000" w:themeColor="text1"/>
                <w:sz w:val="24"/>
                <w:szCs w:val="24"/>
              </w:rPr>
              <w:t xml:space="preserve"> mm. While some variation is normal, consult your healthcare provider to ensure adequate amniotic fluid levels.</w:t>
            </w:r>
          </w:p>
          <w:p w14:paraId="5DE2E866"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Location: The complete coverage of the cervical opening by the placenta may impact the mode of delivery. Discuss this finding with your obstetrician to plan accordingly.</w:t>
            </w:r>
          </w:p>
          <w:p w14:paraId="64FA8006"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Fetal Measurements: The fetal measurements appear within the normal range, but individual variations exist. Regular monitoring is essential to ensure continued growth and well-being.</w:t>
            </w:r>
          </w:p>
          <w:p w14:paraId="790E4064"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Remember that personalized advice depends on your specific health condition, and your healthcare provider will guide you based on these findings. Regular prenatal check-ups are crucial during this stage of pregnancy. </w:t>
            </w:r>
          </w:p>
        </w:tc>
      </w:tr>
      <w:tr w:rsidR="00C61318" w:rsidRPr="009347AF" w14:paraId="1B69C4A9" w14:textId="77777777" w:rsidTr="00A510BC">
        <w:tc>
          <w:tcPr>
            <w:tcW w:w="1331" w:type="dxa"/>
            <w:vMerge w:val="restart"/>
          </w:tcPr>
          <w:p w14:paraId="6B639353"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sz w:val="24"/>
                <w:szCs w:val="24"/>
              </w:rPr>
              <w:lastRenderedPageBreak/>
              <w:t>Inaccurate</w:t>
            </w:r>
            <w:r w:rsidRPr="009347AF">
              <w:rPr>
                <w:rFonts w:ascii="Times New Roman" w:hAnsi="Times New Roman" w:cs="Times New Roman"/>
                <w:color w:val="000000" w:themeColor="text1"/>
                <w:sz w:val="24"/>
                <w:szCs w:val="24"/>
              </w:rPr>
              <w:t xml:space="preserve"> ultrasound analysis report</w:t>
            </w:r>
          </w:p>
        </w:tc>
        <w:tc>
          <w:tcPr>
            <w:tcW w:w="1423" w:type="dxa"/>
          </w:tcPr>
          <w:p w14:paraId="6617D495"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U</w:t>
            </w:r>
            <w:r w:rsidRPr="009347AF">
              <w:rPr>
                <w:rFonts w:ascii="Times New Roman" w:hAnsi="Times New Roman" w:cs="Times New Roman"/>
                <w:color w:val="000000" w:themeColor="text1"/>
                <w:sz w:val="24"/>
                <w:szCs w:val="24"/>
              </w:rPr>
              <w:t>ltrasound report</w:t>
            </w:r>
          </w:p>
        </w:tc>
        <w:tc>
          <w:tcPr>
            <w:tcW w:w="7164" w:type="dxa"/>
          </w:tcPr>
          <w:p w14:paraId="3B4334AA"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 28-year-old pregnant woman underwent an ultrasound examination at 32 weeks and 0 days of pregnancy. The examination results were as follows:</w:t>
            </w:r>
          </w:p>
          <w:p w14:paraId="1C48441D"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Number of fetuses: 1</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Fetal position: cephalic</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Fetal heart rate: visible</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Growth parameters:</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Biparietal diameter: 76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Head circumference: 258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Abdominal circumference: 251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Femur length: 49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Humerus length: 44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Placental position: right wall</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 xml:space="preserve">Placental </w:t>
            </w:r>
            <w:r w:rsidRPr="009347AF">
              <w:rPr>
                <w:rFonts w:ascii="Times New Roman" w:hAnsi="Times New Roman" w:cs="Times New Roman"/>
                <w:color w:val="000000" w:themeColor="text1"/>
                <w:sz w:val="24"/>
                <w:szCs w:val="24"/>
              </w:rPr>
              <w:lastRenderedPageBreak/>
              <w:t>thickness: 42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Placental maturity: Grade II+</w:t>
            </w:r>
            <w:r w:rsidRPr="009347AF">
              <w:rPr>
                <w:rFonts w:ascii="Times New Roman" w:hAnsi="Times New Roman" w:cs="Times New Roman" w:hint="eastAsia"/>
                <w:color w:val="000000" w:themeColor="text1"/>
                <w:sz w:val="24"/>
                <w:szCs w:val="24"/>
              </w:rPr>
              <w:t>; T</w:t>
            </w:r>
            <w:r w:rsidRPr="009347AF">
              <w:rPr>
                <w:rFonts w:ascii="Times New Roman" w:hAnsi="Times New Roman" w:cs="Times New Roman"/>
                <w:color w:val="000000" w:themeColor="text1"/>
                <w:sz w:val="24"/>
                <w:szCs w:val="24"/>
              </w:rPr>
              <w:t>he distance between the lower edge of the placenta and the cervical opening is greater than 2 centimeters</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Amniotic fluid index: 21-27-41-16 mm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Color Doppler imaging:</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Color blood flow visible in the heart cavity</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Umbilical artery:</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PI: 2.00</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RI: 1.00</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FHR: 142 bpm</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U-shaped incision seen in the neck</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Are there any abnormal indicators? If there are any abnormalities, what suggestions do you have?</w:t>
            </w:r>
          </w:p>
        </w:tc>
      </w:tr>
      <w:tr w:rsidR="00C61318" w:rsidRPr="009347AF" w14:paraId="0EC489EA" w14:textId="77777777" w:rsidTr="00A510BC">
        <w:tc>
          <w:tcPr>
            <w:tcW w:w="1331" w:type="dxa"/>
            <w:vMerge/>
          </w:tcPr>
          <w:p w14:paraId="43AA3CBE" w14:textId="77777777" w:rsidR="00C61318" w:rsidRPr="009347AF" w:rsidRDefault="00C61318" w:rsidP="00A510BC">
            <w:pPr>
              <w:jc w:val="center"/>
              <w:rPr>
                <w:rFonts w:ascii="Times New Roman" w:hAnsi="Times New Roman" w:cs="Times New Roman"/>
                <w:color w:val="000000" w:themeColor="text1"/>
                <w:sz w:val="24"/>
                <w:szCs w:val="24"/>
              </w:rPr>
            </w:pPr>
          </w:p>
        </w:tc>
        <w:tc>
          <w:tcPr>
            <w:tcW w:w="1423" w:type="dxa"/>
          </w:tcPr>
          <w:p w14:paraId="74E92B73"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Analysis report </w:t>
            </w:r>
            <w:r w:rsidRPr="009347AF">
              <w:rPr>
                <w:rFonts w:ascii="Times New Roman" w:hAnsi="Times New Roman" w:cs="Times New Roman" w:hint="eastAsia"/>
                <w:color w:val="000000" w:themeColor="text1"/>
                <w:sz w:val="24"/>
                <w:szCs w:val="24"/>
              </w:rPr>
              <w:t>by</w:t>
            </w:r>
            <w:r w:rsidRPr="009347AF">
              <w:rPr>
                <w:rFonts w:ascii="Times New Roman" w:hAnsi="Times New Roman" w:cs="Times New Roman"/>
                <w:color w:val="000000" w:themeColor="text1"/>
                <w:sz w:val="24"/>
                <w:szCs w:val="24"/>
              </w:rPr>
              <w:t xml:space="preserve"> ChatGPT</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3.5</w:t>
            </w:r>
          </w:p>
        </w:tc>
        <w:tc>
          <w:tcPr>
            <w:tcW w:w="7164" w:type="dxa"/>
          </w:tcPr>
          <w:p w14:paraId="3034C03B"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Based on the provided ultrasound examination results, there are several indicators that may be considered abnormal or concerning:</w:t>
            </w:r>
          </w:p>
          <w:p w14:paraId="72BF6F2C"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Thickness and Maturity: While a placental thickness of 42mm and maturity grade II+ aren't necessarily abnormal on their own, they may indicate placental hypertrophy or other placental abnormalities that warrant close monitoring.</w:t>
            </w:r>
          </w:p>
          <w:p w14:paraId="3518DFB9"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Distance Between Placenta and Cervical Opening: The distance between the lower edge of the placenta being greater than 2 centimeters is normal and suggests no placenta previa, which is reassuring.</w:t>
            </w:r>
          </w:p>
          <w:p w14:paraId="164B960D" w14:textId="69AD2E11"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AFI: The AFI values show significant variability, ranging from 16mm to 41mm. Such fluctuations may indicate issues with amniotic fluid dynamics, possibly indicating either oligohydramnios or polyhydramnios.</w:t>
            </w:r>
          </w:p>
          <w:p w14:paraId="6CC81C07"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U-shaped Incision on the Neck: This finding, a U-shaped incision in the fetal neck (nuchal cord), is concerning as it suggests the umbilical cord is wrapped around the baby's neck. While this is relatively common and may not always lead to complications, it requires close monitoring.</w:t>
            </w:r>
          </w:p>
          <w:p w14:paraId="53E8384B"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Given these findings, the obstetrician should closely monitor the pregnancy and fetal well-being. Further evaluation may include additional ultrasounds, non-stress tests, and possibly consultation with a maternal-fetal medicine specialist. Closer monitoring of the placenta, amniotic fluid levels, and fetal growth may be warranted, especially due to the variability in the AFI. Depending on the specific circumstances, early delivery may be considered if there are concerns about fetal distress or compromised blood flow. Management of the nuchal cord during labor and delivery should also be discussed to minimize risks to the baby.</w:t>
            </w:r>
          </w:p>
        </w:tc>
      </w:tr>
      <w:tr w:rsidR="00C61318" w:rsidRPr="009347AF" w14:paraId="420EC398" w14:textId="77777777" w:rsidTr="00A510BC">
        <w:tc>
          <w:tcPr>
            <w:tcW w:w="1331" w:type="dxa"/>
            <w:vMerge/>
          </w:tcPr>
          <w:p w14:paraId="24EB825E" w14:textId="77777777" w:rsidR="00C61318" w:rsidRPr="009347AF" w:rsidRDefault="00C61318" w:rsidP="00A510BC">
            <w:pPr>
              <w:jc w:val="center"/>
              <w:rPr>
                <w:rFonts w:ascii="Times New Roman" w:hAnsi="Times New Roman" w:cs="Times New Roman"/>
                <w:color w:val="000000" w:themeColor="text1"/>
                <w:sz w:val="24"/>
                <w:szCs w:val="24"/>
              </w:rPr>
            </w:pPr>
          </w:p>
        </w:tc>
        <w:tc>
          <w:tcPr>
            <w:tcW w:w="1423" w:type="dxa"/>
          </w:tcPr>
          <w:p w14:paraId="79F51800"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Analysis report </w:t>
            </w:r>
            <w:r w:rsidRPr="009347AF">
              <w:rPr>
                <w:rFonts w:ascii="Times New Roman" w:hAnsi="Times New Roman" w:cs="Times New Roman" w:hint="eastAsia"/>
                <w:color w:val="000000" w:themeColor="text1"/>
                <w:sz w:val="24"/>
                <w:szCs w:val="24"/>
              </w:rPr>
              <w:t>by</w:t>
            </w:r>
            <w:r w:rsidRPr="009347AF">
              <w:rPr>
                <w:rFonts w:ascii="Times New Roman" w:hAnsi="Times New Roman" w:cs="Times New Roman"/>
                <w:color w:val="000000" w:themeColor="text1"/>
                <w:sz w:val="24"/>
                <w:szCs w:val="24"/>
              </w:rPr>
              <w:t xml:space="preserve"> Microsoft Copilot in Bing</w:t>
            </w:r>
          </w:p>
        </w:tc>
        <w:tc>
          <w:tcPr>
            <w:tcW w:w="7164" w:type="dxa"/>
          </w:tcPr>
          <w:p w14:paraId="4AA6BF9F"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The ultrasound examination results you’ve provided indicate several measurements related to fetal growth and well-being. Let’s break down each parameter and discuss their significance:</w:t>
            </w:r>
          </w:p>
          <w:p w14:paraId="7A1207E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Biparietal Diameter (BPD): The BPD measures the widest part of the fetal head. At 32 weeks, a BPD of 76mm is within the normal range. It helps assess fetal growth and development.</w:t>
            </w:r>
          </w:p>
          <w:p w14:paraId="20C6449F"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Head Circumference (HC): The HC reflects the size of the fetal skull. A measurement of 258mm is generally normal at this stage of pregnancy.</w:t>
            </w:r>
          </w:p>
          <w:p w14:paraId="71434C9E"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Abdominal Circumference (AC): AC measures the circumference of the fetal abdomen. A value of 251mm falls within the expected range for 32 weeks.</w:t>
            </w:r>
          </w:p>
          <w:p w14:paraId="3DDF46D4"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lastRenderedPageBreak/>
              <w:t>Femoral Length (FL): FL indicates the length of the fetal thigh bone. A measurement of 49mm is appropriate for this gestational age.</w:t>
            </w:r>
          </w:p>
          <w:p w14:paraId="39AD0F8E"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Humeral Length (HL): HL represents the length of the fetal upper arm bone. A value of 44mm is consistent with normal growth.</w:t>
            </w:r>
          </w:p>
          <w:p w14:paraId="3F3A7A93"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Orientation and Thickness: The right wall orientation is typical for the placenta. A thickness of 42mm is within the acceptable range. However, the distance between the lower edge of the placenta being greater than 2 centimeters may require further evaluation.</w:t>
            </w:r>
          </w:p>
          <w:p w14:paraId="417D37E3"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Placental Maturity: Grade II+ suggests that the placenta is functioning well but is showing some signs of aging. Regular monitoring is essential to ensure continued fetal well-being.</w:t>
            </w:r>
          </w:p>
          <w:p w14:paraId="7BD5DB2C" w14:textId="7E4BB22B"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AFI: The AFI values (21-27-41-16mm) represent the amount of amniotic fluid around the baby. While fluctuations are normal, a sudden drop (from 41mm to 16mm) may warrant closer observation.</w:t>
            </w:r>
          </w:p>
          <w:p w14:paraId="564633C6"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U-Shaped Incision in Fetal Neck: This finding requires attention. It could be related to fetal positioning or other factors. Consultation with a specialist is advisable to assess its significance.</w:t>
            </w:r>
          </w:p>
          <w:p w14:paraId="5E3D187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Abnormal Indicators:</w:t>
            </w:r>
          </w:p>
          <w:p w14:paraId="68E01F10"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The decreased AFI at 32 weeks (16mm) is concerning. Low amniotic fluid levels can impact fetal development and may indicate issues such as placental insufficiency or fetal kidney problems.</w:t>
            </w:r>
          </w:p>
          <w:p w14:paraId="79148B7D"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The U-shaped incision in the fetal neck should be evaluated promptly to rule out any structural abnormalities.</w:t>
            </w:r>
          </w:p>
          <w:p w14:paraId="2438431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Suggestions:</w:t>
            </w:r>
          </w:p>
          <w:p w14:paraId="1D723C1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Follow-Up Ultrasound: Arrange for a follow-up ultrasound to monitor amniotic fluid levels and assess fetal growth. This will help determine if any interventions are necessary.</w:t>
            </w:r>
          </w:p>
          <w:p w14:paraId="427838CA"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Consult a Maternal-Fetal Medicine Specialist: Seek advice from a specialist who can provide detailed insights based on the specific findings. They may recommend additional tests or interventions.</w:t>
            </w:r>
          </w:p>
          <w:p w14:paraId="19276F95"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Monitor Fetal Movements: Pay attention to fetal movements. Reduced activity could be a sign of distress.</w:t>
            </w:r>
          </w:p>
          <w:p w14:paraId="18F06493"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Stay Hydrated: Adequate hydration can help maintain amniotic fluid levels.</w:t>
            </w:r>
          </w:p>
          <w:p w14:paraId="594F0CC7"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Discuss Delivery Options: Depending on the overall assessment, your healthcare provider may discuss the optimal timing for delivery.</w:t>
            </w:r>
          </w:p>
          <w:p w14:paraId="48AA2308"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Remember that each pregnancy is unique, and personalized guidance from your healthcare team is crucial. Regular prenatal visits and open communication with your doctor will ensure the best outcomes for both you and your baby</w:t>
            </w:r>
            <w:r w:rsidRPr="009347AF">
              <w:rPr>
                <w:rFonts w:ascii="Times New Roman" w:hAnsi="Times New Roman" w:cs="Times New Roman" w:hint="eastAsia"/>
                <w:color w:val="000000" w:themeColor="text1"/>
                <w:sz w:val="24"/>
                <w:szCs w:val="24"/>
              </w:rPr>
              <w:t>.</w:t>
            </w:r>
          </w:p>
        </w:tc>
      </w:tr>
      <w:tr w:rsidR="00C61318" w:rsidRPr="009347AF" w14:paraId="314247E5" w14:textId="77777777" w:rsidTr="00A510BC">
        <w:tc>
          <w:tcPr>
            <w:tcW w:w="1331" w:type="dxa"/>
            <w:vMerge/>
          </w:tcPr>
          <w:p w14:paraId="4B728851" w14:textId="77777777" w:rsidR="00C61318" w:rsidRPr="009347AF" w:rsidRDefault="00C61318" w:rsidP="00A510BC">
            <w:pPr>
              <w:jc w:val="center"/>
              <w:rPr>
                <w:rFonts w:ascii="Times New Roman" w:hAnsi="Times New Roman" w:cs="Times New Roman"/>
                <w:color w:val="000000" w:themeColor="text1"/>
                <w:sz w:val="24"/>
                <w:szCs w:val="24"/>
              </w:rPr>
            </w:pPr>
          </w:p>
        </w:tc>
        <w:tc>
          <w:tcPr>
            <w:tcW w:w="1423" w:type="dxa"/>
          </w:tcPr>
          <w:p w14:paraId="03E46D10" w14:textId="77777777" w:rsidR="00C61318" w:rsidRPr="009347AF" w:rsidRDefault="00C61318" w:rsidP="00A510BC">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Why</w:t>
            </w:r>
            <w:r w:rsidRPr="009347AF">
              <w:rPr>
                <w:rFonts w:ascii="Times New Roman" w:hAnsi="Times New Roman" w:cs="Times New Roman" w:hint="eastAsia"/>
                <w:color w:val="000000" w:themeColor="text1"/>
                <w:sz w:val="24"/>
                <w:szCs w:val="24"/>
              </w:rPr>
              <w:t xml:space="preserve"> was</w:t>
            </w:r>
            <w:r w:rsidRPr="009347AF">
              <w:rPr>
                <w:rFonts w:ascii="Times New Roman" w:hAnsi="Times New Roman" w:cs="Times New Roman"/>
                <w:color w:val="000000" w:themeColor="text1"/>
                <w:sz w:val="24"/>
                <w:szCs w:val="24"/>
              </w:rPr>
              <w:t xml:space="preserve"> the ultrasound analysis </w:t>
            </w:r>
            <w:r w:rsidRPr="009347AF">
              <w:rPr>
                <w:rFonts w:ascii="Times New Roman" w:hAnsi="Times New Roman" w:cs="Times New Roman"/>
                <w:color w:val="000000" w:themeColor="text1"/>
                <w:sz w:val="24"/>
                <w:szCs w:val="24"/>
              </w:rPr>
              <w:lastRenderedPageBreak/>
              <w:t>report incorrect</w:t>
            </w:r>
            <w:r w:rsidRPr="009347AF">
              <w:rPr>
                <w:rFonts w:ascii="Times New Roman" w:hAnsi="Times New Roman" w:cs="Times New Roman" w:hint="eastAsia"/>
                <w:color w:val="000000" w:themeColor="text1"/>
                <w:sz w:val="24"/>
                <w:szCs w:val="24"/>
              </w:rPr>
              <w:t>?</w:t>
            </w:r>
          </w:p>
        </w:tc>
        <w:tc>
          <w:tcPr>
            <w:tcW w:w="7164" w:type="dxa"/>
          </w:tcPr>
          <w:p w14:paraId="6D38A5EC" w14:textId="77777777" w:rsidR="00C61318" w:rsidRPr="009347AF" w:rsidRDefault="00C61318" w:rsidP="00A510BC">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lastRenderedPageBreak/>
              <w:t>Both</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ChatGPT3.5</w:t>
            </w:r>
            <w:r w:rsidRPr="009347AF">
              <w:rPr>
                <w:rFonts w:ascii="Times New Roman" w:hAnsi="Times New Roman" w:cs="Times New Roman" w:hint="eastAsia"/>
                <w:color w:val="000000" w:themeColor="text1"/>
                <w:sz w:val="24"/>
                <w:szCs w:val="24"/>
              </w:rPr>
              <w:t xml:space="preserve"> and </w:t>
            </w:r>
            <w:r w:rsidRPr="009347AF">
              <w:rPr>
                <w:rFonts w:ascii="Times New Roman" w:hAnsi="Times New Roman" w:cs="Times New Roman"/>
                <w:color w:val="000000" w:themeColor="text1"/>
                <w:sz w:val="24"/>
                <w:szCs w:val="24"/>
              </w:rPr>
              <w:t>Microsoft Copilot in Bing indicate</w:t>
            </w:r>
            <w:r w:rsidRPr="009347AF">
              <w:rPr>
                <w:rFonts w:ascii="Times New Roman" w:hAnsi="Times New Roman" w:cs="Times New Roman" w:hint="eastAsia"/>
                <w:color w:val="000000" w:themeColor="text1"/>
                <w:sz w:val="24"/>
                <w:szCs w:val="24"/>
              </w:rPr>
              <w:t>d</w:t>
            </w:r>
            <w:r w:rsidRPr="009347AF">
              <w:rPr>
                <w:rFonts w:ascii="Times New Roman" w:hAnsi="Times New Roman" w:cs="Times New Roman"/>
                <w:color w:val="000000" w:themeColor="text1"/>
                <w:sz w:val="24"/>
                <w:szCs w:val="24"/>
              </w:rPr>
              <w:t xml:space="preserve"> the need to monitor the amniotic fluid and U-shaped incision in the fetal neck, but they did not detect any abnormal indicators for the fetus. Specifically, the biparietal diameter, head circumference, abdominal circumference, </w:t>
            </w:r>
            <w:r w:rsidRPr="009347AF">
              <w:rPr>
                <w:rFonts w:ascii="Times New Roman" w:hAnsi="Times New Roman" w:cs="Times New Roman"/>
                <w:color w:val="000000" w:themeColor="text1"/>
                <w:sz w:val="24"/>
                <w:szCs w:val="24"/>
              </w:rPr>
              <w:lastRenderedPageBreak/>
              <w:t xml:space="preserve">femur length, and humerus length of the fetus </w:t>
            </w:r>
            <w:r w:rsidRPr="009347AF">
              <w:rPr>
                <w:rFonts w:ascii="Times New Roman" w:hAnsi="Times New Roman" w:cs="Times New Roman" w:hint="eastAsia"/>
                <w:color w:val="000000" w:themeColor="text1"/>
                <w:sz w:val="24"/>
                <w:szCs w:val="24"/>
              </w:rPr>
              <w:t>were</w:t>
            </w:r>
            <w:r w:rsidRPr="009347AF">
              <w:rPr>
                <w:rFonts w:ascii="Times New Roman" w:hAnsi="Times New Roman" w:cs="Times New Roman"/>
                <w:color w:val="000000" w:themeColor="text1"/>
                <w:sz w:val="24"/>
                <w:szCs w:val="24"/>
              </w:rPr>
              <w:t xml:space="preserve"> all less than -2 SD</w:t>
            </w:r>
            <w:r w:rsidRPr="009347AF">
              <w:rPr>
                <w:rFonts w:ascii="Times New Roman" w:hAnsi="Times New Roman" w:cs="Times New Roman" w:hint="eastAsia"/>
                <w:color w:val="000000" w:themeColor="text1"/>
                <w:sz w:val="24"/>
                <w:szCs w:val="24"/>
                <w:vertAlign w:val="superscript"/>
              </w:rPr>
              <w:t>[13-14]</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 xml:space="preserve"> </w:t>
            </w:r>
            <w:r w:rsidRPr="009347AF">
              <w:rPr>
                <w:rFonts w:ascii="Times New Roman" w:hAnsi="Times New Roman" w:cs="Times New Roman" w:hint="eastAsia"/>
                <w:color w:val="000000" w:themeColor="text1"/>
                <w:sz w:val="24"/>
                <w:szCs w:val="24"/>
              </w:rPr>
              <w:t>Three</w:t>
            </w:r>
            <w:r w:rsidRPr="009347AF">
              <w:rPr>
                <w:rFonts w:ascii="Times New Roman" w:hAnsi="Times New Roman" w:cs="Times New Roman"/>
                <w:color w:val="000000" w:themeColor="text1"/>
                <w:sz w:val="24"/>
                <w:szCs w:val="24"/>
              </w:rPr>
              <w:t xml:space="preserve"> days after the ultrasound examination</w:t>
            </w:r>
            <w:r w:rsidRPr="009347AF">
              <w:rPr>
                <w:rFonts w:ascii="Times New Roman" w:hAnsi="Times New Roman" w:cs="Times New Roman" w:hint="eastAsia"/>
                <w:color w:val="000000" w:themeColor="text1"/>
                <w:sz w:val="24"/>
                <w:szCs w:val="24"/>
              </w:rPr>
              <w:t>, t</w:t>
            </w:r>
            <w:r w:rsidRPr="009347AF">
              <w:rPr>
                <w:rFonts w:ascii="Times New Roman" w:hAnsi="Times New Roman" w:cs="Times New Roman"/>
                <w:color w:val="000000" w:themeColor="text1"/>
                <w:sz w:val="24"/>
                <w:szCs w:val="24"/>
              </w:rPr>
              <w:t>he pregnant woman underwent a cesarean section due to premature labor</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She was clinically diagnosed with a single live birth, delayed fetal growth and development, and a low birth weight infant.</w:t>
            </w:r>
          </w:p>
        </w:tc>
      </w:tr>
    </w:tbl>
    <w:p w14:paraId="362347A6" w14:textId="4C0D3933" w:rsidR="00DC7714" w:rsidRPr="009347AF" w:rsidRDefault="007A7CF4" w:rsidP="003477AD">
      <w:pPr>
        <w:rPr>
          <w:rFonts w:ascii="Times New Roman" w:hAnsi="Times New Roman" w:cs="Times New Roman"/>
          <w:color w:val="000000" w:themeColor="text1"/>
          <w:sz w:val="24"/>
          <w:szCs w:val="24"/>
        </w:rPr>
      </w:pPr>
      <w:r w:rsidRPr="009347AF">
        <w:rPr>
          <w:rFonts w:ascii="Times New Roman" w:hAnsi="Times New Roman" w:cs="Times New Roman"/>
          <w:sz w:val="24"/>
          <w:szCs w:val="24"/>
        </w:rPr>
        <w:lastRenderedPageBreak/>
        <w:t>AFI</w:t>
      </w:r>
      <w:r w:rsidRPr="009347AF">
        <w:rPr>
          <w:rFonts w:ascii="Times New Roman" w:hAnsi="Times New Roman" w:cs="Times New Roman" w:hint="eastAsia"/>
          <w:sz w:val="24"/>
          <w:szCs w:val="24"/>
        </w:rPr>
        <w:t xml:space="preserve">: </w:t>
      </w:r>
      <w:r w:rsidRPr="009347AF">
        <w:rPr>
          <w:rFonts w:ascii="Times New Roman" w:hAnsi="Times New Roman" w:cs="Times New Roman"/>
          <w:sz w:val="24"/>
          <w:szCs w:val="24"/>
        </w:rPr>
        <w:t>Amniotic Fluid Index</w:t>
      </w:r>
      <w:r w:rsidRPr="009347AF">
        <w:rPr>
          <w:rFonts w:ascii="Times New Roman" w:hAnsi="Times New Roman" w:cs="Times New Roman" w:hint="eastAsia"/>
          <w:sz w:val="24"/>
          <w:szCs w:val="24"/>
        </w:rPr>
        <w:t>;</w:t>
      </w:r>
      <w:r w:rsidRPr="009347AF">
        <w:rPr>
          <w:rFonts w:ascii="Times New Roman" w:hAnsi="Times New Roman" w:cs="Times New Roman"/>
          <w:color w:val="000000" w:themeColor="text1"/>
          <w:sz w:val="24"/>
          <w:szCs w:val="24"/>
        </w:rPr>
        <w:t xml:space="preserve"> PI</w:t>
      </w:r>
      <w:r w:rsidRPr="009347AF">
        <w:rPr>
          <w:rFonts w:ascii="Times New Roman" w:hAnsi="Times New Roman" w:cs="Times New Roman" w:hint="eastAsia"/>
          <w:color w:val="000000" w:themeColor="text1"/>
          <w:sz w:val="24"/>
          <w:szCs w:val="24"/>
        </w:rPr>
        <w:t xml:space="preserve">: </w:t>
      </w:r>
      <w:proofErr w:type="spellStart"/>
      <w:r w:rsidRPr="009347AF">
        <w:rPr>
          <w:rFonts w:ascii="Times New Roman" w:hAnsi="Times New Roman" w:cs="Times New Roman"/>
          <w:color w:val="000000" w:themeColor="text1"/>
          <w:sz w:val="24"/>
          <w:szCs w:val="24"/>
        </w:rPr>
        <w:t>Pulsatility</w:t>
      </w:r>
      <w:proofErr w:type="spellEnd"/>
      <w:r w:rsidRPr="009347AF">
        <w:rPr>
          <w:rFonts w:ascii="Times New Roman" w:hAnsi="Times New Roman" w:cs="Times New Roman"/>
          <w:color w:val="000000" w:themeColor="text1"/>
          <w:sz w:val="24"/>
          <w:szCs w:val="24"/>
        </w:rPr>
        <w:t xml:space="preserve"> Index</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 xml:space="preserve"> RI</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Resistance Index</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 xml:space="preserve">S/D </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Systolic/</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Diastolic Ratio</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FHR</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Fetal Heart Rate</w:t>
      </w:r>
      <w:r w:rsidRPr="009347AF">
        <w:rPr>
          <w:rFonts w:ascii="Times New Roman" w:hAnsi="Times New Roman" w:cs="Times New Roman" w:hint="eastAsia"/>
          <w:color w:val="000000" w:themeColor="text1"/>
          <w:sz w:val="24"/>
          <w:szCs w:val="24"/>
        </w:rPr>
        <w:t>.</w:t>
      </w:r>
      <w:r w:rsidRPr="009347AF">
        <w:t xml:space="preserve"> </w:t>
      </w:r>
      <w:r w:rsidRPr="009347AF">
        <w:rPr>
          <w:rFonts w:ascii="Times New Roman" w:hAnsi="Times New Roman" w:cs="Times New Roman"/>
          <w:color w:val="000000" w:themeColor="text1"/>
          <w:sz w:val="24"/>
          <w:szCs w:val="24"/>
        </w:rPr>
        <w:t>BPD</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Biparietal Diameter</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 xml:space="preserve">HC </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Head Circumference</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AC</w:t>
      </w:r>
      <w:r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Abdominal Circumference</w:t>
      </w:r>
      <w:r w:rsidR="003477AD" w:rsidRPr="009347AF">
        <w:rPr>
          <w:rFonts w:ascii="Times New Roman" w:hAnsi="Times New Roman" w:cs="Times New Roman" w:hint="eastAsia"/>
          <w:color w:val="000000" w:themeColor="text1"/>
          <w:sz w:val="24"/>
          <w:szCs w:val="24"/>
        </w:rPr>
        <w:t xml:space="preserve">; </w:t>
      </w:r>
      <w:r w:rsidR="003477AD" w:rsidRPr="009347AF">
        <w:rPr>
          <w:rFonts w:ascii="Times New Roman" w:hAnsi="Times New Roman" w:cs="Times New Roman"/>
          <w:color w:val="000000" w:themeColor="text1"/>
          <w:sz w:val="24"/>
          <w:szCs w:val="24"/>
        </w:rPr>
        <w:t xml:space="preserve">FL </w:t>
      </w:r>
      <w:r w:rsidR="003477AD"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Femoral Length</w:t>
      </w:r>
      <w:r w:rsidR="003477AD" w:rsidRPr="009347AF">
        <w:rPr>
          <w:rFonts w:ascii="Times New Roman" w:hAnsi="Times New Roman" w:cs="Times New Roman" w:hint="eastAsia"/>
          <w:color w:val="000000" w:themeColor="text1"/>
          <w:sz w:val="24"/>
          <w:szCs w:val="24"/>
        </w:rPr>
        <w:t xml:space="preserve">; </w:t>
      </w:r>
      <w:r w:rsidR="003477AD" w:rsidRPr="009347AF">
        <w:rPr>
          <w:rFonts w:ascii="Times New Roman" w:hAnsi="Times New Roman" w:cs="Times New Roman"/>
          <w:color w:val="000000" w:themeColor="text1"/>
          <w:sz w:val="24"/>
          <w:szCs w:val="24"/>
        </w:rPr>
        <w:t>HL</w:t>
      </w:r>
      <w:r w:rsidR="003477AD"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Humeral Length</w:t>
      </w:r>
      <w:r w:rsidR="003477AD" w:rsidRPr="009347AF">
        <w:rPr>
          <w:rFonts w:ascii="Times New Roman" w:hAnsi="Times New Roman" w:cs="Times New Roman" w:hint="eastAsia"/>
          <w:color w:val="000000" w:themeColor="text1"/>
          <w:sz w:val="24"/>
          <w:szCs w:val="24"/>
        </w:rPr>
        <w:t xml:space="preserve">; </w:t>
      </w:r>
      <w:r w:rsidRPr="009347AF">
        <w:rPr>
          <w:rFonts w:ascii="Times New Roman" w:hAnsi="Times New Roman" w:cs="Times New Roman"/>
          <w:color w:val="000000" w:themeColor="text1"/>
          <w:sz w:val="24"/>
          <w:szCs w:val="24"/>
        </w:rPr>
        <w:t>SD</w:t>
      </w:r>
      <w:r w:rsidRPr="009347AF">
        <w:rPr>
          <w:rFonts w:ascii="Times New Roman" w:hAnsi="Times New Roman" w:cs="Times New Roman" w:hint="eastAsia"/>
          <w:color w:val="000000" w:themeColor="text1"/>
          <w:sz w:val="24"/>
          <w:szCs w:val="24"/>
        </w:rPr>
        <w:t>: S</w:t>
      </w:r>
      <w:r w:rsidRPr="009347AF">
        <w:rPr>
          <w:rFonts w:ascii="Times New Roman" w:hAnsi="Times New Roman" w:cs="Times New Roman"/>
          <w:color w:val="000000" w:themeColor="text1"/>
          <w:sz w:val="24"/>
          <w:szCs w:val="24"/>
        </w:rPr>
        <w:t xml:space="preserve">tandard </w:t>
      </w:r>
      <w:r w:rsidRPr="009347AF">
        <w:rPr>
          <w:rFonts w:ascii="Times New Roman" w:hAnsi="Times New Roman" w:cs="Times New Roman" w:hint="eastAsia"/>
          <w:color w:val="000000" w:themeColor="text1"/>
          <w:sz w:val="24"/>
          <w:szCs w:val="24"/>
        </w:rPr>
        <w:t>D</w:t>
      </w:r>
      <w:r w:rsidRPr="009347AF">
        <w:rPr>
          <w:rFonts w:ascii="Times New Roman" w:hAnsi="Times New Roman" w:cs="Times New Roman"/>
          <w:color w:val="000000" w:themeColor="text1"/>
          <w:sz w:val="24"/>
          <w:szCs w:val="24"/>
        </w:rPr>
        <w:t>eviation</w:t>
      </w:r>
      <w:r w:rsidR="003477AD" w:rsidRPr="009347AF">
        <w:rPr>
          <w:rFonts w:ascii="Times New Roman" w:hAnsi="Times New Roman" w:cs="Times New Roman" w:hint="eastAsia"/>
          <w:color w:val="000000" w:themeColor="text1"/>
          <w:sz w:val="24"/>
          <w:szCs w:val="24"/>
        </w:rPr>
        <w:t>.</w:t>
      </w:r>
    </w:p>
    <w:p w14:paraId="4C9563D6" w14:textId="77777777" w:rsidR="00641AE3" w:rsidRPr="009347AF" w:rsidRDefault="00641AE3">
      <w:pPr>
        <w:widowControl/>
        <w:jc w:val="left"/>
        <w:rPr>
          <w:rFonts w:ascii="Times New Roman" w:hAnsi="Times New Roman" w:cs="Times New Roman"/>
          <w:b/>
          <w:bCs/>
          <w:color w:val="000000" w:themeColor="text1"/>
          <w:sz w:val="24"/>
          <w:szCs w:val="24"/>
        </w:rPr>
      </w:pPr>
      <w:r w:rsidRPr="009347AF">
        <w:rPr>
          <w:rFonts w:ascii="Times New Roman" w:hAnsi="Times New Roman" w:cs="Times New Roman"/>
          <w:b/>
          <w:bCs/>
          <w:color w:val="000000" w:themeColor="text1"/>
          <w:sz w:val="24"/>
          <w:szCs w:val="24"/>
        </w:rPr>
        <w:br w:type="page"/>
      </w:r>
    </w:p>
    <w:p w14:paraId="0594B4F3" w14:textId="4CE8011E" w:rsidR="00641AE3" w:rsidRPr="009347AF" w:rsidRDefault="00641AE3" w:rsidP="00641AE3">
      <w:pPr>
        <w:jc w:val="center"/>
        <w:rPr>
          <w:rFonts w:ascii="Times New Roman" w:hAnsi="Times New Roman" w:cs="Times New Roman"/>
          <w:b/>
          <w:bCs/>
          <w:color w:val="000000" w:themeColor="text1"/>
          <w:sz w:val="24"/>
          <w:szCs w:val="24"/>
        </w:rPr>
      </w:pPr>
      <w:r w:rsidRPr="009347AF">
        <w:rPr>
          <w:rFonts w:ascii="Times New Roman" w:hAnsi="Times New Roman" w:cs="Times New Roman" w:hint="eastAsia"/>
          <w:b/>
          <w:bCs/>
          <w:color w:val="000000" w:themeColor="text1"/>
          <w:sz w:val="24"/>
          <w:szCs w:val="24"/>
        </w:rPr>
        <w:lastRenderedPageBreak/>
        <w:t>T</w:t>
      </w:r>
      <w:r w:rsidRPr="009347AF">
        <w:rPr>
          <w:rFonts w:ascii="Times New Roman" w:hAnsi="Times New Roman" w:cs="Times New Roman"/>
          <w:b/>
          <w:bCs/>
          <w:color w:val="000000" w:themeColor="text1"/>
          <w:sz w:val="24"/>
          <w:szCs w:val="24"/>
        </w:rPr>
        <w:t xml:space="preserve">able </w:t>
      </w:r>
      <w:r w:rsidRPr="009347AF">
        <w:rPr>
          <w:rFonts w:ascii="Times New Roman" w:hAnsi="Times New Roman" w:cs="Times New Roman" w:hint="eastAsia"/>
          <w:b/>
          <w:bCs/>
          <w:color w:val="000000" w:themeColor="text1"/>
          <w:sz w:val="24"/>
          <w:szCs w:val="24"/>
        </w:rPr>
        <w:t>S</w:t>
      </w:r>
      <w:r w:rsidRPr="009347AF">
        <w:rPr>
          <w:rFonts w:ascii="Times New Roman" w:hAnsi="Times New Roman" w:cs="Times New Roman" w:hint="eastAsia"/>
          <w:b/>
          <w:bCs/>
          <w:color w:val="000000" w:themeColor="text1"/>
          <w:sz w:val="24"/>
          <w:szCs w:val="24"/>
        </w:rPr>
        <w:t>4</w:t>
      </w:r>
      <w:r w:rsidRPr="009347AF">
        <w:rPr>
          <w:rFonts w:ascii="Times New Roman" w:hAnsi="Times New Roman" w:cs="Times New Roman"/>
          <w:b/>
          <w:bCs/>
          <w:color w:val="000000" w:themeColor="text1"/>
          <w:sz w:val="24"/>
          <w:szCs w:val="24"/>
        </w:rPr>
        <w:t>.Twenty questions about obstetric ultrasound examination</w:t>
      </w:r>
    </w:p>
    <w:tbl>
      <w:tblPr>
        <w:tblStyle w:val="a3"/>
        <w:tblW w:w="963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7"/>
        <w:gridCol w:w="4466"/>
        <w:gridCol w:w="1418"/>
        <w:gridCol w:w="850"/>
        <w:gridCol w:w="1418"/>
        <w:gridCol w:w="850"/>
      </w:tblGrid>
      <w:tr w:rsidR="00641AE3" w:rsidRPr="009347AF" w14:paraId="4CAD5AE8" w14:textId="77777777" w:rsidTr="00330EE1">
        <w:trPr>
          <w:trHeight w:val="542"/>
          <w:jc w:val="center"/>
        </w:trPr>
        <w:tc>
          <w:tcPr>
            <w:tcW w:w="637" w:type="dxa"/>
            <w:vMerge w:val="restart"/>
            <w:tcBorders>
              <w:top w:val="single" w:sz="4" w:space="0" w:color="auto"/>
            </w:tcBorders>
            <w:vAlign w:val="center"/>
          </w:tcPr>
          <w:p w14:paraId="34EE911D" w14:textId="77777777" w:rsidR="00641AE3" w:rsidRPr="009347AF" w:rsidRDefault="00641AE3" w:rsidP="00330EE1">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No</w:t>
            </w:r>
          </w:p>
        </w:tc>
        <w:tc>
          <w:tcPr>
            <w:tcW w:w="4466" w:type="dxa"/>
            <w:vMerge w:val="restart"/>
            <w:tcBorders>
              <w:top w:val="single" w:sz="4" w:space="0" w:color="auto"/>
            </w:tcBorders>
            <w:vAlign w:val="center"/>
          </w:tcPr>
          <w:p w14:paraId="3F41E046" w14:textId="77777777" w:rsidR="00641AE3" w:rsidRPr="009347AF" w:rsidRDefault="00641AE3" w:rsidP="00330EE1">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Questions</w:t>
            </w:r>
          </w:p>
        </w:tc>
        <w:tc>
          <w:tcPr>
            <w:tcW w:w="2268" w:type="dxa"/>
            <w:gridSpan w:val="2"/>
            <w:tcBorders>
              <w:top w:val="single" w:sz="4" w:space="0" w:color="auto"/>
              <w:bottom w:val="single" w:sz="4" w:space="0" w:color="auto"/>
            </w:tcBorders>
            <w:vAlign w:val="center"/>
          </w:tcPr>
          <w:p w14:paraId="5D45B5FE" w14:textId="77777777" w:rsidR="00641AE3" w:rsidRPr="009347AF" w:rsidRDefault="00641AE3" w:rsidP="00330EE1">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ChatGPT</w:t>
            </w:r>
            <w:r w:rsidRPr="009347AF">
              <w:rPr>
                <w:rFonts w:ascii="Times New Roman" w:hAnsi="Times New Roman" w:cs="Times New Roman" w:hint="eastAsia"/>
                <w:color w:val="000000" w:themeColor="text1"/>
                <w:sz w:val="24"/>
                <w:szCs w:val="24"/>
              </w:rPr>
              <w:t>-</w:t>
            </w:r>
            <w:r w:rsidRPr="009347AF">
              <w:rPr>
                <w:rFonts w:ascii="Times New Roman" w:hAnsi="Times New Roman" w:cs="Times New Roman"/>
                <w:color w:val="000000" w:themeColor="text1"/>
                <w:sz w:val="24"/>
                <w:szCs w:val="24"/>
              </w:rPr>
              <w:t>3.5</w:t>
            </w:r>
          </w:p>
        </w:tc>
        <w:tc>
          <w:tcPr>
            <w:tcW w:w="2268" w:type="dxa"/>
            <w:gridSpan w:val="2"/>
            <w:tcBorders>
              <w:top w:val="single" w:sz="4" w:space="0" w:color="auto"/>
              <w:bottom w:val="single" w:sz="4" w:space="0" w:color="auto"/>
            </w:tcBorders>
            <w:vAlign w:val="center"/>
          </w:tcPr>
          <w:p w14:paraId="5663C5F0" w14:textId="77777777" w:rsidR="00641AE3" w:rsidRPr="009347AF" w:rsidRDefault="00641AE3" w:rsidP="00330EE1">
            <w:pPr>
              <w:jc w:val="cente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Microsoft Copilot in Bing</w:t>
            </w:r>
          </w:p>
        </w:tc>
      </w:tr>
      <w:tr w:rsidR="00641AE3" w:rsidRPr="009347AF" w14:paraId="6D1B1527" w14:textId="77777777" w:rsidTr="00330EE1">
        <w:trPr>
          <w:trHeight w:val="542"/>
          <w:jc w:val="center"/>
        </w:trPr>
        <w:tc>
          <w:tcPr>
            <w:tcW w:w="637" w:type="dxa"/>
            <w:vMerge/>
            <w:tcBorders>
              <w:bottom w:val="single" w:sz="4" w:space="0" w:color="auto"/>
            </w:tcBorders>
            <w:vAlign w:val="center"/>
          </w:tcPr>
          <w:p w14:paraId="31856481" w14:textId="77777777" w:rsidR="00641AE3" w:rsidRPr="009347AF" w:rsidRDefault="00641AE3" w:rsidP="00330EE1">
            <w:pPr>
              <w:rPr>
                <w:rFonts w:ascii="Times New Roman" w:hAnsi="Times New Roman" w:cs="Times New Roman"/>
                <w:color w:val="000000" w:themeColor="text1"/>
                <w:sz w:val="24"/>
                <w:szCs w:val="24"/>
              </w:rPr>
            </w:pPr>
          </w:p>
        </w:tc>
        <w:tc>
          <w:tcPr>
            <w:tcW w:w="4466" w:type="dxa"/>
            <w:vMerge/>
            <w:tcBorders>
              <w:bottom w:val="single" w:sz="4" w:space="0" w:color="auto"/>
            </w:tcBorders>
            <w:vAlign w:val="center"/>
          </w:tcPr>
          <w:p w14:paraId="656D63C1" w14:textId="77777777" w:rsidR="00641AE3" w:rsidRPr="009347AF" w:rsidRDefault="00641AE3" w:rsidP="00330EE1">
            <w:pPr>
              <w:rPr>
                <w:rFonts w:ascii="Times New Roman" w:hAnsi="Times New Roman" w:cs="Times New Roman"/>
                <w:color w:val="000000" w:themeColor="text1"/>
                <w:sz w:val="24"/>
                <w:szCs w:val="24"/>
              </w:rPr>
            </w:pPr>
          </w:p>
        </w:tc>
        <w:tc>
          <w:tcPr>
            <w:tcW w:w="1418" w:type="dxa"/>
            <w:tcBorders>
              <w:top w:val="single" w:sz="4" w:space="0" w:color="auto"/>
              <w:bottom w:val="single" w:sz="4" w:space="0" w:color="auto"/>
            </w:tcBorders>
            <w:vAlign w:val="center"/>
          </w:tcPr>
          <w:p w14:paraId="3098DA7A"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Consistency </w:t>
            </w:r>
          </w:p>
        </w:tc>
        <w:tc>
          <w:tcPr>
            <w:tcW w:w="850" w:type="dxa"/>
            <w:tcBorders>
              <w:top w:val="single" w:sz="4" w:space="0" w:color="auto"/>
              <w:bottom w:val="single" w:sz="4" w:space="0" w:color="auto"/>
            </w:tcBorders>
            <w:vAlign w:val="center"/>
          </w:tcPr>
          <w:p w14:paraId="73023B5B"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Accuracy</w:t>
            </w:r>
            <w:r w:rsidRPr="009347AF">
              <w:rPr>
                <w:rFonts w:ascii="Times New Roman" w:hAnsi="Times New Roman" w:cs="Times New Roman"/>
                <w:color w:val="000000" w:themeColor="text1"/>
                <w:sz w:val="24"/>
                <w:szCs w:val="24"/>
                <w:vertAlign w:val="superscript"/>
              </w:rPr>
              <w:t>*</w:t>
            </w:r>
          </w:p>
        </w:tc>
        <w:tc>
          <w:tcPr>
            <w:tcW w:w="1418" w:type="dxa"/>
            <w:tcBorders>
              <w:top w:val="single" w:sz="4" w:space="0" w:color="auto"/>
              <w:bottom w:val="single" w:sz="4" w:space="0" w:color="auto"/>
            </w:tcBorders>
            <w:vAlign w:val="center"/>
          </w:tcPr>
          <w:p w14:paraId="37AC0560"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Consistency </w:t>
            </w:r>
          </w:p>
        </w:tc>
        <w:tc>
          <w:tcPr>
            <w:tcW w:w="850" w:type="dxa"/>
            <w:tcBorders>
              <w:top w:val="single" w:sz="4" w:space="0" w:color="auto"/>
              <w:bottom w:val="single" w:sz="4" w:space="0" w:color="auto"/>
            </w:tcBorders>
            <w:vAlign w:val="center"/>
          </w:tcPr>
          <w:p w14:paraId="5D56FC54"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Accuracy</w:t>
            </w:r>
            <w:r w:rsidRPr="009347AF">
              <w:rPr>
                <w:rFonts w:ascii="Times New Roman" w:hAnsi="Times New Roman" w:cs="Times New Roman"/>
                <w:color w:val="000000" w:themeColor="text1"/>
                <w:sz w:val="24"/>
                <w:szCs w:val="24"/>
                <w:vertAlign w:val="superscript"/>
              </w:rPr>
              <w:t>*</w:t>
            </w:r>
          </w:p>
        </w:tc>
      </w:tr>
      <w:tr w:rsidR="00641AE3" w:rsidRPr="009347AF" w14:paraId="3731CE66" w14:textId="77777777" w:rsidTr="00330EE1">
        <w:trPr>
          <w:trHeight w:val="530"/>
          <w:jc w:val="center"/>
        </w:trPr>
        <w:tc>
          <w:tcPr>
            <w:tcW w:w="637" w:type="dxa"/>
            <w:tcBorders>
              <w:top w:val="single" w:sz="4" w:space="0" w:color="auto"/>
            </w:tcBorders>
            <w:vAlign w:val="center"/>
          </w:tcPr>
          <w:p w14:paraId="430775EC"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1</w:t>
            </w:r>
          </w:p>
        </w:tc>
        <w:tc>
          <w:tcPr>
            <w:tcW w:w="4466" w:type="dxa"/>
            <w:tcBorders>
              <w:top w:val="single" w:sz="4" w:space="0" w:color="auto"/>
            </w:tcBorders>
            <w:vAlign w:val="center"/>
          </w:tcPr>
          <w:p w14:paraId="1043C936"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What is obstetric ultrasound examination?</w:t>
            </w:r>
          </w:p>
        </w:tc>
        <w:tc>
          <w:tcPr>
            <w:tcW w:w="1418" w:type="dxa"/>
            <w:tcBorders>
              <w:top w:val="single" w:sz="4" w:space="0" w:color="auto"/>
            </w:tcBorders>
            <w:vAlign w:val="center"/>
          </w:tcPr>
          <w:p w14:paraId="138AD45E"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vAlign w:val="center"/>
          </w:tcPr>
          <w:p w14:paraId="5001D305"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1</w:t>
            </w:r>
          </w:p>
        </w:tc>
        <w:tc>
          <w:tcPr>
            <w:tcW w:w="1418" w:type="dxa"/>
            <w:tcBorders>
              <w:top w:val="single" w:sz="4" w:space="0" w:color="auto"/>
            </w:tcBorders>
            <w:vAlign w:val="center"/>
          </w:tcPr>
          <w:p w14:paraId="71093B7C"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tcBorders>
              <w:top w:val="single" w:sz="4" w:space="0" w:color="auto"/>
            </w:tcBorders>
            <w:vAlign w:val="center"/>
          </w:tcPr>
          <w:p w14:paraId="0A3BE7A1"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2</w:t>
            </w:r>
          </w:p>
        </w:tc>
      </w:tr>
      <w:tr w:rsidR="00641AE3" w:rsidRPr="009347AF" w14:paraId="32A8D73C" w14:textId="77777777" w:rsidTr="00330EE1">
        <w:trPr>
          <w:trHeight w:val="542"/>
          <w:jc w:val="center"/>
        </w:trPr>
        <w:tc>
          <w:tcPr>
            <w:tcW w:w="637" w:type="dxa"/>
            <w:vAlign w:val="center"/>
          </w:tcPr>
          <w:p w14:paraId="0CC800C4"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2</w:t>
            </w:r>
          </w:p>
        </w:tc>
        <w:tc>
          <w:tcPr>
            <w:tcW w:w="4466" w:type="dxa"/>
            <w:vAlign w:val="center"/>
          </w:tcPr>
          <w:p w14:paraId="6FD20D48"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How many times and how often do the obstetric ultrasound examinations should be done during pregnancy?</w:t>
            </w:r>
          </w:p>
        </w:tc>
        <w:tc>
          <w:tcPr>
            <w:tcW w:w="1418" w:type="dxa"/>
            <w:vAlign w:val="center"/>
          </w:tcPr>
          <w:p w14:paraId="68547831"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vAlign w:val="center"/>
          </w:tcPr>
          <w:p w14:paraId="0B93E584"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1</w:t>
            </w:r>
          </w:p>
        </w:tc>
        <w:tc>
          <w:tcPr>
            <w:tcW w:w="1418" w:type="dxa"/>
            <w:vAlign w:val="center"/>
          </w:tcPr>
          <w:p w14:paraId="43D8BA24"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inconsistent</w:t>
            </w:r>
          </w:p>
        </w:tc>
        <w:tc>
          <w:tcPr>
            <w:tcW w:w="850" w:type="dxa"/>
            <w:vAlign w:val="center"/>
          </w:tcPr>
          <w:p w14:paraId="6C69D1F7"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3</w:t>
            </w:r>
          </w:p>
        </w:tc>
      </w:tr>
      <w:tr w:rsidR="00641AE3" w:rsidRPr="009347AF" w14:paraId="0F15FDD3" w14:textId="77777777" w:rsidTr="00330EE1">
        <w:trPr>
          <w:trHeight w:val="530"/>
          <w:jc w:val="center"/>
        </w:trPr>
        <w:tc>
          <w:tcPr>
            <w:tcW w:w="637" w:type="dxa"/>
            <w:vAlign w:val="center"/>
          </w:tcPr>
          <w:p w14:paraId="1255DEDC"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3</w:t>
            </w:r>
          </w:p>
        </w:tc>
        <w:tc>
          <w:tcPr>
            <w:tcW w:w="4466" w:type="dxa"/>
            <w:vAlign w:val="center"/>
          </w:tcPr>
          <w:p w14:paraId="03534B08"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Is there any effects on the fetus when obstetric ultrasound examinations were done very frequently?</w:t>
            </w:r>
          </w:p>
        </w:tc>
        <w:tc>
          <w:tcPr>
            <w:tcW w:w="1418" w:type="dxa"/>
            <w:vAlign w:val="center"/>
          </w:tcPr>
          <w:p w14:paraId="2D7232B8"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vAlign w:val="center"/>
          </w:tcPr>
          <w:p w14:paraId="11109B42"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1</w:t>
            </w:r>
          </w:p>
        </w:tc>
        <w:tc>
          <w:tcPr>
            <w:tcW w:w="1418" w:type="dxa"/>
            <w:vAlign w:val="center"/>
          </w:tcPr>
          <w:p w14:paraId="4520F85C"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vAlign w:val="center"/>
          </w:tcPr>
          <w:p w14:paraId="1CE4C2E8"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1</w:t>
            </w:r>
          </w:p>
        </w:tc>
      </w:tr>
      <w:tr w:rsidR="00641AE3" w:rsidRPr="009347AF" w14:paraId="0433A0F2" w14:textId="77777777" w:rsidTr="00330EE1">
        <w:trPr>
          <w:trHeight w:val="542"/>
          <w:jc w:val="center"/>
        </w:trPr>
        <w:tc>
          <w:tcPr>
            <w:tcW w:w="637" w:type="dxa"/>
            <w:vAlign w:val="center"/>
          </w:tcPr>
          <w:p w14:paraId="59B73C53"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4</w:t>
            </w:r>
          </w:p>
        </w:tc>
        <w:tc>
          <w:tcPr>
            <w:tcW w:w="4466" w:type="dxa"/>
            <w:vAlign w:val="center"/>
          </w:tcPr>
          <w:p w14:paraId="6592309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Is there any effects on the fetus when transvaginal ultrasound examinations were done during pregnancy? Will it cause premature birth?</w:t>
            </w:r>
          </w:p>
        </w:tc>
        <w:tc>
          <w:tcPr>
            <w:tcW w:w="1418" w:type="dxa"/>
            <w:vAlign w:val="center"/>
          </w:tcPr>
          <w:p w14:paraId="345EF509"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39EB2E7D"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0E63518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133C1D10"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r w:rsidR="00641AE3" w:rsidRPr="009347AF" w14:paraId="59272ADC" w14:textId="77777777" w:rsidTr="00330EE1">
        <w:trPr>
          <w:trHeight w:val="530"/>
          <w:jc w:val="center"/>
        </w:trPr>
        <w:tc>
          <w:tcPr>
            <w:tcW w:w="637" w:type="dxa"/>
            <w:vAlign w:val="center"/>
          </w:tcPr>
          <w:p w14:paraId="4BB204E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5</w:t>
            </w:r>
          </w:p>
        </w:tc>
        <w:tc>
          <w:tcPr>
            <w:tcW w:w="4466" w:type="dxa"/>
            <w:vAlign w:val="center"/>
          </w:tcPr>
          <w:p w14:paraId="077228F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Can I eat food and drink water before obstetric ultrasound examination?</w:t>
            </w:r>
          </w:p>
        </w:tc>
        <w:tc>
          <w:tcPr>
            <w:tcW w:w="1418" w:type="dxa"/>
            <w:vAlign w:val="center"/>
          </w:tcPr>
          <w:p w14:paraId="4199936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3BB86E7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2</w:t>
            </w:r>
          </w:p>
        </w:tc>
        <w:tc>
          <w:tcPr>
            <w:tcW w:w="1418" w:type="dxa"/>
            <w:vAlign w:val="center"/>
          </w:tcPr>
          <w:p w14:paraId="2D72D733"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inconsistent</w:t>
            </w:r>
          </w:p>
        </w:tc>
        <w:tc>
          <w:tcPr>
            <w:tcW w:w="850" w:type="dxa"/>
            <w:vAlign w:val="center"/>
          </w:tcPr>
          <w:p w14:paraId="29B67EB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0DC70F83" w14:textId="77777777" w:rsidTr="00330EE1">
        <w:trPr>
          <w:trHeight w:val="542"/>
          <w:jc w:val="center"/>
        </w:trPr>
        <w:tc>
          <w:tcPr>
            <w:tcW w:w="637" w:type="dxa"/>
            <w:vAlign w:val="center"/>
          </w:tcPr>
          <w:p w14:paraId="4EA41C9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6</w:t>
            </w:r>
          </w:p>
        </w:tc>
        <w:tc>
          <w:tcPr>
            <w:tcW w:w="4466" w:type="dxa"/>
            <w:vAlign w:val="center"/>
          </w:tcPr>
          <w:p w14:paraId="08EA224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How can I read the measurements of fetal indicators on obstetric ultrasound examinations, such as biparietal diameter, head circumference, abdominal circumference, femur and humeral length?</w:t>
            </w:r>
          </w:p>
        </w:tc>
        <w:tc>
          <w:tcPr>
            <w:tcW w:w="1418" w:type="dxa"/>
            <w:vAlign w:val="center"/>
          </w:tcPr>
          <w:p w14:paraId="1930D71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01B7EE5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083F2B7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7A724B7E"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32CE6778" w14:textId="77777777" w:rsidTr="00330EE1">
        <w:trPr>
          <w:trHeight w:val="530"/>
          <w:jc w:val="center"/>
        </w:trPr>
        <w:tc>
          <w:tcPr>
            <w:tcW w:w="637" w:type="dxa"/>
            <w:vAlign w:val="center"/>
          </w:tcPr>
          <w:p w14:paraId="28AACAC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7</w:t>
            </w:r>
          </w:p>
        </w:tc>
        <w:tc>
          <w:tcPr>
            <w:tcW w:w="4466" w:type="dxa"/>
            <w:vAlign w:val="center"/>
          </w:tcPr>
          <w:p w14:paraId="3B31813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does it mean if the biparietal diameter/ head circumference/ abdominal circumference/ femur and humeral length is less than -2SD?</w:t>
            </w:r>
          </w:p>
        </w:tc>
        <w:tc>
          <w:tcPr>
            <w:tcW w:w="1418" w:type="dxa"/>
            <w:vAlign w:val="center"/>
          </w:tcPr>
          <w:p w14:paraId="7536134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368EB33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2</w:t>
            </w:r>
          </w:p>
        </w:tc>
        <w:tc>
          <w:tcPr>
            <w:tcW w:w="1418" w:type="dxa"/>
            <w:vAlign w:val="center"/>
          </w:tcPr>
          <w:p w14:paraId="1B7EC4DD"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6953115F"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16280EBA" w14:textId="77777777" w:rsidTr="00330EE1">
        <w:trPr>
          <w:trHeight w:val="542"/>
          <w:jc w:val="center"/>
        </w:trPr>
        <w:tc>
          <w:tcPr>
            <w:tcW w:w="637" w:type="dxa"/>
            <w:vAlign w:val="center"/>
          </w:tcPr>
          <w:p w14:paraId="3364270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8</w:t>
            </w:r>
          </w:p>
        </w:tc>
        <w:tc>
          <w:tcPr>
            <w:tcW w:w="4466" w:type="dxa"/>
            <w:vAlign w:val="center"/>
          </w:tcPr>
          <w:p w14:paraId="243A3FD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How to estimate fetal weight based on obstetric ultrasound measurements?</w:t>
            </w:r>
          </w:p>
        </w:tc>
        <w:tc>
          <w:tcPr>
            <w:tcW w:w="1418" w:type="dxa"/>
            <w:vAlign w:val="center"/>
          </w:tcPr>
          <w:p w14:paraId="69AFDE1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1AE8010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517C603B"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2B84867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r w:rsidR="00641AE3" w:rsidRPr="009347AF" w14:paraId="715E3EC3" w14:textId="77777777" w:rsidTr="00330EE1">
        <w:trPr>
          <w:trHeight w:val="530"/>
          <w:jc w:val="center"/>
        </w:trPr>
        <w:tc>
          <w:tcPr>
            <w:tcW w:w="637" w:type="dxa"/>
            <w:vAlign w:val="center"/>
          </w:tcPr>
          <w:p w14:paraId="19C9BA9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9</w:t>
            </w:r>
          </w:p>
        </w:tc>
        <w:tc>
          <w:tcPr>
            <w:tcW w:w="4466" w:type="dxa"/>
            <w:vAlign w:val="center"/>
          </w:tcPr>
          <w:p w14:paraId="6B07A4C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is fetal orientation in obstetric ultrasound?</w:t>
            </w:r>
          </w:p>
        </w:tc>
        <w:tc>
          <w:tcPr>
            <w:tcW w:w="1418" w:type="dxa"/>
            <w:vAlign w:val="center"/>
          </w:tcPr>
          <w:p w14:paraId="1F48EDB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4BD4385B"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2782E1B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6319D71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5A491B12" w14:textId="77777777" w:rsidTr="00330EE1">
        <w:trPr>
          <w:trHeight w:val="542"/>
          <w:jc w:val="center"/>
        </w:trPr>
        <w:tc>
          <w:tcPr>
            <w:tcW w:w="637" w:type="dxa"/>
            <w:vAlign w:val="center"/>
          </w:tcPr>
          <w:p w14:paraId="479AA6C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10</w:t>
            </w:r>
          </w:p>
        </w:tc>
        <w:tc>
          <w:tcPr>
            <w:tcW w:w="4466" w:type="dxa"/>
            <w:vAlign w:val="center"/>
          </w:tcPr>
          <w:p w14:paraId="12FC84A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does placental maturity level I mean?</w:t>
            </w:r>
          </w:p>
        </w:tc>
        <w:tc>
          <w:tcPr>
            <w:tcW w:w="1418" w:type="dxa"/>
            <w:vAlign w:val="center"/>
          </w:tcPr>
          <w:p w14:paraId="7C7986CE"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5D35770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6723706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inconsistent</w:t>
            </w:r>
          </w:p>
        </w:tc>
        <w:tc>
          <w:tcPr>
            <w:tcW w:w="850" w:type="dxa"/>
            <w:vAlign w:val="center"/>
          </w:tcPr>
          <w:p w14:paraId="559BEFBD"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3</w:t>
            </w:r>
          </w:p>
        </w:tc>
      </w:tr>
      <w:tr w:rsidR="00641AE3" w:rsidRPr="009347AF" w14:paraId="5D97805E" w14:textId="77777777" w:rsidTr="00330EE1">
        <w:trPr>
          <w:trHeight w:val="542"/>
          <w:jc w:val="center"/>
        </w:trPr>
        <w:tc>
          <w:tcPr>
            <w:tcW w:w="637" w:type="dxa"/>
            <w:vAlign w:val="center"/>
          </w:tcPr>
          <w:p w14:paraId="41A0739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11</w:t>
            </w:r>
          </w:p>
        </w:tc>
        <w:tc>
          <w:tcPr>
            <w:tcW w:w="4466" w:type="dxa"/>
            <w:vAlign w:val="center"/>
          </w:tcPr>
          <w:p w14:paraId="437EE023"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does placental maturity level II mean?</w:t>
            </w:r>
          </w:p>
        </w:tc>
        <w:tc>
          <w:tcPr>
            <w:tcW w:w="1418" w:type="dxa"/>
            <w:vAlign w:val="center"/>
          </w:tcPr>
          <w:p w14:paraId="756983B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6BEEFDF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4A92AC2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inconsistent</w:t>
            </w:r>
          </w:p>
        </w:tc>
        <w:tc>
          <w:tcPr>
            <w:tcW w:w="850" w:type="dxa"/>
            <w:vAlign w:val="center"/>
          </w:tcPr>
          <w:p w14:paraId="77E3148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3</w:t>
            </w:r>
          </w:p>
        </w:tc>
      </w:tr>
      <w:tr w:rsidR="00641AE3" w:rsidRPr="009347AF" w14:paraId="5A36B0BA" w14:textId="77777777" w:rsidTr="00330EE1">
        <w:trPr>
          <w:trHeight w:val="530"/>
          <w:jc w:val="center"/>
        </w:trPr>
        <w:tc>
          <w:tcPr>
            <w:tcW w:w="637" w:type="dxa"/>
            <w:vAlign w:val="center"/>
          </w:tcPr>
          <w:p w14:paraId="182483C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12</w:t>
            </w:r>
          </w:p>
        </w:tc>
        <w:tc>
          <w:tcPr>
            <w:tcW w:w="4466" w:type="dxa"/>
            <w:vAlign w:val="center"/>
          </w:tcPr>
          <w:p w14:paraId="4BDFEC7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do placental maturity level III, III</w:t>
            </w:r>
            <w:r w:rsidRPr="009347AF">
              <w:rPr>
                <w:rFonts w:ascii="Times New Roman" w:hAnsi="Times New Roman" w:cs="Times New Roman"/>
                <w:sz w:val="24"/>
                <w:szCs w:val="24"/>
                <w:vertAlign w:val="subscript"/>
              </w:rPr>
              <w:t>a</w:t>
            </w:r>
            <w:r w:rsidRPr="009347AF">
              <w:rPr>
                <w:rFonts w:ascii="Times New Roman" w:hAnsi="Times New Roman" w:cs="Times New Roman"/>
                <w:sz w:val="24"/>
                <w:szCs w:val="24"/>
              </w:rPr>
              <w:t xml:space="preserve">, </w:t>
            </w:r>
            <w:proofErr w:type="spellStart"/>
            <w:r w:rsidRPr="009347AF">
              <w:rPr>
                <w:rFonts w:ascii="Times New Roman" w:hAnsi="Times New Roman" w:cs="Times New Roman"/>
                <w:sz w:val="24"/>
                <w:szCs w:val="24"/>
              </w:rPr>
              <w:t>III</w:t>
            </w:r>
            <w:r w:rsidRPr="009347AF">
              <w:rPr>
                <w:rFonts w:ascii="Times New Roman" w:hAnsi="Times New Roman" w:cs="Times New Roman"/>
                <w:sz w:val="24"/>
                <w:szCs w:val="24"/>
                <w:vertAlign w:val="subscript"/>
              </w:rPr>
              <w:t>b</w:t>
            </w:r>
            <w:proofErr w:type="spellEnd"/>
            <w:r w:rsidRPr="009347AF">
              <w:rPr>
                <w:rFonts w:ascii="Times New Roman" w:hAnsi="Times New Roman" w:cs="Times New Roman"/>
                <w:sz w:val="24"/>
                <w:szCs w:val="24"/>
              </w:rPr>
              <w:t xml:space="preserve"> mean?</w:t>
            </w:r>
          </w:p>
        </w:tc>
        <w:tc>
          <w:tcPr>
            <w:tcW w:w="1418" w:type="dxa"/>
            <w:vAlign w:val="center"/>
          </w:tcPr>
          <w:p w14:paraId="687E76A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569AC91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0B20A0AB"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inconsistent</w:t>
            </w:r>
          </w:p>
        </w:tc>
        <w:tc>
          <w:tcPr>
            <w:tcW w:w="850" w:type="dxa"/>
            <w:vAlign w:val="center"/>
          </w:tcPr>
          <w:p w14:paraId="7DC06D8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3</w:t>
            </w:r>
          </w:p>
        </w:tc>
      </w:tr>
      <w:tr w:rsidR="00641AE3" w:rsidRPr="009347AF" w14:paraId="627D9A2D" w14:textId="77777777" w:rsidTr="00330EE1">
        <w:trPr>
          <w:trHeight w:val="542"/>
          <w:jc w:val="center"/>
        </w:trPr>
        <w:tc>
          <w:tcPr>
            <w:tcW w:w="637" w:type="dxa"/>
            <w:vAlign w:val="center"/>
          </w:tcPr>
          <w:p w14:paraId="7F26C3EE"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13</w:t>
            </w:r>
          </w:p>
        </w:tc>
        <w:tc>
          <w:tcPr>
            <w:tcW w:w="4466" w:type="dxa"/>
            <w:vAlign w:val="center"/>
          </w:tcPr>
          <w:p w14:paraId="0D37850A"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 xml:space="preserve">Why should the distance between the lower margin of the placenta and the internal cervical orifice </w:t>
            </w:r>
            <w:proofErr w:type="spellStart"/>
            <w:r w:rsidRPr="009347AF">
              <w:rPr>
                <w:rFonts w:ascii="Times New Roman" w:hAnsi="Times New Roman" w:cs="Times New Roman"/>
                <w:color w:val="000000" w:themeColor="text1"/>
                <w:sz w:val="24"/>
                <w:szCs w:val="24"/>
              </w:rPr>
              <w:t>orificium</w:t>
            </w:r>
            <w:proofErr w:type="spellEnd"/>
            <w:r w:rsidRPr="009347AF">
              <w:rPr>
                <w:rFonts w:ascii="Times New Roman" w:hAnsi="Times New Roman" w:cs="Times New Roman"/>
                <w:color w:val="000000" w:themeColor="text1"/>
                <w:sz w:val="24"/>
                <w:szCs w:val="24"/>
              </w:rPr>
              <w:t xml:space="preserve"> </w:t>
            </w:r>
            <w:proofErr w:type="spellStart"/>
            <w:r w:rsidRPr="009347AF">
              <w:rPr>
                <w:rFonts w:ascii="Times New Roman" w:hAnsi="Times New Roman" w:cs="Times New Roman"/>
                <w:color w:val="000000" w:themeColor="text1"/>
                <w:sz w:val="24"/>
                <w:szCs w:val="24"/>
              </w:rPr>
              <w:t>internum</w:t>
            </w:r>
            <w:proofErr w:type="spellEnd"/>
            <w:r w:rsidRPr="009347AF">
              <w:rPr>
                <w:rFonts w:ascii="Times New Roman" w:hAnsi="Times New Roman" w:cs="Times New Roman"/>
                <w:color w:val="000000" w:themeColor="text1"/>
                <w:sz w:val="24"/>
                <w:szCs w:val="24"/>
              </w:rPr>
              <w:t xml:space="preserve"> uteri be measured? What does it mean if this distance is less than 2cm?</w:t>
            </w:r>
          </w:p>
        </w:tc>
        <w:tc>
          <w:tcPr>
            <w:tcW w:w="1418" w:type="dxa"/>
            <w:vAlign w:val="center"/>
          </w:tcPr>
          <w:p w14:paraId="25F7829D"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inconsistent</w:t>
            </w:r>
          </w:p>
        </w:tc>
        <w:tc>
          <w:tcPr>
            <w:tcW w:w="850" w:type="dxa"/>
            <w:vAlign w:val="center"/>
          </w:tcPr>
          <w:p w14:paraId="235A7A6F"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hint="eastAsia"/>
                <w:color w:val="000000" w:themeColor="text1"/>
                <w:sz w:val="24"/>
                <w:szCs w:val="24"/>
              </w:rPr>
              <w:t>2</w:t>
            </w:r>
          </w:p>
        </w:tc>
        <w:tc>
          <w:tcPr>
            <w:tcW w:w="1418" w:type="dxa"/>
            <w:vAlign w:val="center"/>
          </w:tcPr>
          <w:p w14:paraId="6117AD0B"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consistent</w:t>
            </w:r>
          </w:p>
        </w:tc>
        <w:tc>
          <w:tcPr>
            <w:tcW w:w="850" w:type="dxa"/>
            <w:vAlign w:val="center"/>
          </w:tcPr>
          <w:p w14:paraId="64566C17" w14:textId="77777777" w:rsidR="00641AE3" w:rsidRPr="009347AF" w:rsidRDefault="00641AE3" w:rsidP="00330EE1">
            <w:pPr>
              <w:rPr>
                <w:rFonts w:ascii="Times New Roman" w:hAnsi="Times New Roman" w:cs="Times New Roman"/>
                <w:color w:val="000000" w:themeColor="text1"/>
                <w:sz w:val="24"/>
                <w:szCs w:val="24"/>
              </w:rPr>
            </w:pPr>
            <w:r w:rsidRPr="009347AF">
              <w:rPr>
                <w:rFonts w:ascii="Times New Roman" w:hAnsi="Times New Roman" w:cs="Times New Roman"/>
                <w:color w:val="000000" w:themeColor="text1"/>
                <w:sz w:val="24"/>
                <w:szCs w:val="24"/>
              </w:rPr>
              <w:t>2</w:t>
            </w:r>
          </w:p>
        </w:tc>
      </w:tr>
      <w:tr w:rsidR="00641AE3" w:rsidRPr="009347AF" w14:paraId="24F5E50E" w14:textId="77777777" w:rsidTr="00330EE1">
        <w:trPr>
          <w:trHeight w:val="530"/>
          <w:jc w:val="center"/>
        </w:trPr>
        <w:tc>
          <w:tcPr>
            <w:tcW w:w="637" w:type="dxa"/>
            <w:vAlign w:val="center"/>
          </w:tcPr>
          <w:p w14:paraId="079098CD"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14</w:t>
            </w:r>
          </w:p>
        </w:tc>
        <w:tc>
          <w:tcPr>
            <w:tcW w:w="4466" w:type="dxa"/>
            <w:vAlign w:val="center"/>
          </w:tcPr>
          <w:p w14:paraId="5142ABE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is the amniotic fluid index? What is the normal value of amniotic fluid index?</w:t>
            </w:r>
          </w:p>
        </w:tc>
        <w:tc>
          <w:tcPr>
            <w:tcW w:w="1418" w:type="dxa"/>
            <w:vAlign w:val="center"/>
          </w:tcPr>
          <w:p w14:paraId="05C9253F"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inconsistent</w:t>
            </w:r>
          </w:p>
        </w:tc>
        <w:tc>
          <w:tcPr>
            <w:tcW w:w="850" w:type="dxa"/>
            <w:vAlign w:val="center"/>
          </w:tcPr>
          <w:p w14:paraId="10A6861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3</w:t>
            </w:r>
          </w:p>
        </w:tc>
        <w:tc>
          <w:tcPr>
            <w:tcW w:w="1418" w:type="dxa"/>
            <w:vAlign w:val="center"/>
          </w:tcPr>
          <w:p w14:paraId="5F727CD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462C1A33"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r w:rsidR="00641AE3" w:rsidRPr="009347AF" w14:paraId="3E0AE7BB" w14:textId="77777777" w:rsidTr="00330EE1">
        <w:trPr>
          <w:trHeight w:val="542"/>
          <w:jc w:val="center"/>
        </w:trPr>
        <w:tc>
          <w:tcPr>
            <w:tcW w:w="637" w:type="dxa"/>
            <w:vAlign w:val="center"/>
          </w:tcPr>
          <w:p w14:paraId="08610B5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lastRenderedPageBreak/>
              <w:t>15</w:t>
            </w:r>
          </w:p>
        </w:tc>
        <w:tc>
          <w:tcPr>
            <w:tcW w:w="4466" w:type="dxa"/>
            <w:vAlign w:val="center"/>
          </w:tcPr>
          <w:p w14:paraId="0DFD373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causes and treatments of oligohydramnios or polyhydramnios?</w:t>
            </w:r>
          </w:p>
        </w:tc>
        <w:tc>
          <w:tcPr>
            <w:tcW w:w="1418" w:type="dxa"/>
            <w:vAlign w:val="center"/>
          </w:tcPr>
          <w:p w14:paraId="463B0ED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62B454B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3B230D2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4ABC8A1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591E46C8" w14:textId="77777777" w:rsidTr="00330EE1">
        <w:trPr>
          <w:trHeight w:val="530"/>
          <w:jc w:val="center"/>
        </w:trPr>
        <w:tc>
          <w:tcPr>
            <w:tcW w:w="637" w:type="dxa"/>
            <w:vAlign w:val="center"/>
          </w:tcPr>
          <w:p w14:paraId="4368B41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16</w:t>
            </w:r>
          </w:p>
        </w:tc>
        <w:tc>
          <w:tcPr>
            <w:tcW w:w="4466" w:type="dxa"/>
            <w:vAlign w:val="center"/>
          </w:tcPr>
          <w:p w14:paraId="22D0E6C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is the umbilical artery? What do the blood flow parameters PI, RI and S/D of umbilical artery respectively represent and how much is normal?</w:t>
            </w:r>
          </w:p>
        </w:tc>
        <w:tc>
          <w:tcPr>
            <w:tcW w:w="1418" w:type="dxa"/>
            <w:vAlign w:val="center"/>
          </w:tcPr>
          <w:p w14:paraId="43329B77"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0782F40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45D89B8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21D3E5A9"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r w:rsidR="00641AE3" w:rsidRPr="009347AF" w14:paraId="7C57FF65" w14:textId="77777777" w:rsidTr="00330EE1">
        <w:trPr>
          <w:trHeight w:val="542"/>
          <w:jc w:val="center"/>
        </w:trPr>
        <w:tc>
          <w:tcPr>
            <w:tcW w:w="637" w:type="dxa"/>
            <w:vAlign w:val="center"/>
          </w:tcPr>
          <w:p w14:paraId="798E3DF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17</w:t>
            </w:r>
          </w:p>
        </w:tc>
        <w:tc>
          <w:tcPr>
            <w:tcW w:w="4466" w:type="dxa"/>
            <w:vAlign w:val="center"/>
          </w:tcPr>
          <w:p w14:paraId="60EB5E3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should I do if obstetric ultrasound shows cord around neck?</w:t>
            </w:r>
          </w:p>
        </w:tc>
        <w:tc>
          <w:tcPr>
            <w:tcW w:w="1418" w:type="dxa"/>
            <w:vAlign w:val="center"/>
          </w:tcPr>
          <w:p w14:paraId="4089E34E"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04E20F3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6F6D74D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55280BC2"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r w:rsidR="00641AE3" w:rsidRPr="009347AF" w14:paraId="7C186766" w14:textId="77777777" w:rsidTr="00330EE1">
        <w:trPr>
          <w:trHeight w:val="530"/>
          <w:jc w:val="center"/>
        </w:trPr>
        <w:tc>
          <w:tcPr>
            <w:tcW w:w="637" w:type="dxa"/>
            <w:vAlign w:val="center"/>
          </w:tcPr>
          <w:p w14:paraId="56EDB170"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18</w:t>
            </w:r>
          </w:p>
        </w:tc>
        <w:tc>
          <w:tcPr>
            <w:tcW w:w="4466" w:type="dxa"/>
            <w:vAlign w:val="center"/>
          </w:tcPr>
          <w:p w14:paraId="77BCF751"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does high resistance index of umbilical artery mean?</w:t>
            </w:r>
          </w:p>
        </w:tc>
        <w:tc>
          <w:tcPr>
            <w:tcW w:w="1418" w:type="dxa"/>
            <w:vAlign w:val="center"/>
          </w:tcPr>
          <w:p w14:paraId="2768D244"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7B574DA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1</w:t>
            </w:r>
          </w:p>
        </w:tc>
        <w:tc>
          <w:tcPr>
            <w:tcW w:w="1418" w:type="dxa"/>
            <w:vAlign w:val="center"/>
          </w:tcPr>
          <w:p w14:paraId="5F4AB610"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50377F3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4AEEBA87" w14:textId="77777777" w:rsidTr="00330EE1">
        <w:trPr>
          <w:trHeight w:val="530"/>
          <w:jc w:val="center"/>
        </w:trPr>
        <w:tc>
          <w:tcPr>
            <w:tcW w:w="637" w:type="dxa"/>
            <w:vAlign w:val="center"/>
          </w:tcPr>
          <w:p w14:paraId="4F43AF03"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19</w:t>
            </w:r>
          </w:p>
        </w:tc>
        <w:tc>
          <w:tcPr>
            <w:tcW w:w="4466" w:type="dxa"/>
            <w:vAlign w:val="center"/>
          </w:tcPr>
          <w:p w14:paraId="729DE2C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What is the normal fetal heart rate? What do fetal heart rate tachycardia and bradycardia mean respectively?</w:t>
            </w:r>
          </w:p>
        </w:tc>
        <w:tc>
          <w:tcPr>
            <w:tcW w:w="1418" w:type="dxa"/>
            <w:vAlign w:val="center"/>
          </w:tcPr>
          <w:p w14:paraId="2E11BA3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7921CC9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c>
          <w:tcPr>
            <w:tcW w:w="1418" w:type="dxa"/>
            <w:vAlign w:val="center"/>
          </w:tcPr>
          <w:p w14:paraId="20B272F5"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78F0DA2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w:t>
            </w:r>
          </w:p>
        </w:tc>
      </w:tr>
      <w:tr w:rsidR="00641AE3" w:rsidRPr="009347AF" w14:paraId="2648E6BA" w14:textId="77777777" w:rsidTr="00330EE1">
        <w:trPr>
          <w:trHeight w:val="530"/>
          <w:jc w:val="center"/>
        </w:trPr>
        <w:tc>
          <w:tcPr>
            <w:tcW w:w="637" w:type="dxa"/>
            <w:vAlign w:val="center"/>
          </w:tcPr>
          <w:p w14:paraId="4376A04A"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20</w:t>
            </w:r>
          </w:p>
        </w:tc>
        <w:tc>
          <w:tcPr>
            <w:tcW w:w="4466" w:type="dxa"/>
            <w:vAlign w:val="center"/>
          </w:tcPr>
          <w:p w14:paraId="38F00928"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Does the obstetric ultrasound report indicate that all the previous measurement indicators are normal, indicating that the fetus is completely normal?</w:t>
            </w:r>
          </w:p>
        </w:tc>
        <w:tc>
          <w:tcPr>
            <w:tcW w:w="1418" w:type="dxa"/>
            <w:vAlign w:val="center"/>
          </w:tcPr>
          <w:p w14:paraId="6B9C07F0"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5BE97C2B"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hint="eastAsia"/>
                <w:sz w:val="24"/>
                <w:szCs w:val="24"/>
              </w:rPr>
              <w:t>2</w:t>
            </w:r>
          </w:p>
        </w:tc>
        <w:tc>
          <w:tcPr>
            <w:tcW w:w="1418" w:type="dxa"/>
            <w:vAlign w:val="center"/>
          </w:tcPr>
          <w:p w14:paraId="274D72BC"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consistent</w:t>
            </w:r>
          </w:p>
        </w:tc>
        <w:tc>
          <w:tcPr>
            <w:tcW w:w="850" w:type="dxa"/>
            <w:vAlign w:val="center"/>
          </w:tcPr>
          <w:p w14:paraId="61376C76" w14:textId="77777777" w:rsidR="00641AE3" w:rsidRPr="009347AF" w:rsidRDefault="00641AE3" w:rsidP="00330EE1">
            <w:pPr>
              <w:rPr>
                <w:rFonts w:ascii="Times New Roman" w:hAnsi="Times New Roman" w:cs="Times New Roman"/>
                <w:sz w:val="24"/>
                <w:szCs w:val="24"/>
              </w:rPr>
            </w:pPr>
            <w:r w:rsidRPr="009347AF">
              <w:rPr>
                <w:rFonts w:ascii="Times New Roman" w:hAnsi="Times New Roman" w:cs="Times New Roman"/>
                <w:sz w:val="24"/>
                <w:szCs w:val="24"/>
              </w:rPr>
              <w:t>1</w:t>
            </w:r>
          </w:p>
        </w:tc>
      </w:tr>
    </w:tbl>
    <w:p w14:paraId="55C82AB6" w14:textId="77777777" w:rsidR="00641AE3" w:rsidRDefault="00641AE3" w:rsidP="00641AE3">
      <w:pPr>
        <w:widowControl/>
        <w:jc w:val="left"/>
        <w:rPr>
          <w:rFonts w:ascii="Times New Roman" w:hAnsi="Times New Roman" w:cs="Times New Roman"/>
          <w:b/>
          <w:bCs/>
          <w:sz w:val="24"/>
          <w:szCs w:val="24"/>
        </w:rPr>
      </w:pPr>
      <w:r w:rsidRPr="009347AF">
        <w:rPr>
          <w:rFonts w:ascii="Times New Roman" w:hAnsi="Times New Roman" w:cs="Times New Roman"/>
          <w:sz w:val="24"/>
          <w:szCs w:val="24"/>
        </w:rPr>
        <w:t xml:space="preserve">* </w:t>
      </w:r>
      <w:r w:rsidRPr="009347AF">
        <w:rPr>
          <w:rFonts w:ascii="Times New Roman" w:hAnsi="Times New Roman" w:cs="Times New Roman" w:hint="eastAsia"/>
          <w:sz w:val="24"/>
          <w:szCs w:val="24"/>
        </w:rPr>
        <w:t>T</w:t>
      </w:r>
      <w:r w:rsidRPr="009347AF">
        <w:rPr>
          <w:rFonts w:ascii="Times New Roman" w:hAnsi="Times New Roman" w:cs="Times New Roman"/>
          <w:sz w:val="24"/>
          <w:szCs w:val="24"/>
        </w:rPr>
        <w:t>he accuracy of each response was graded with the 4 scales: 1. Comprehensive: Defined as accurate and comprehensive, nothing more need be added by an experienced radiologist; 2. Correct but inadequate: All information is correct but incomplete; Some important information should be added by an experienced radiologist; 3. Some correct and some incorrect; 4. Completely incorrect.</w:t>
      </w:r>
    </w:p>
    <w:p w14:paraId="315784F7" w14:textId="77777777" w:rsidR="00641AE3" w:rsidRPr="007A7CF4" w:rsidRDefault="00641AE3" w:rsidP="003477AD">
      <w:pPr>
        <w:rPr>
          <w:rFonts w:ascii="Times New Roman" w:hAnsi="Times New Roman" w:cs="Times New Roman"/>
          <w:color w:val="000000" w:themeColor="text1"/>
          <w:sz w:val="24"/>
          <w:szCs w:val="24"/>
        </w:rPr>
      </w:pPr>
    </w:p>
    <w:sectPr w:rsidR="00641AE3" w:rsidRPr="007A7CF4" w:rsidSect="00F2003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603951" w14:textId="77777777" w:rsidR="006902D4" w:rsidRDefault="006902D4">
      <w:pPr>
        <w:rPr>
          <w:rFonts w:hint="eastAsia"/>
        </w:rPr>
      </w:pPr>
      <w:r>
        <w:separator/>
      </w:r>
    </w:p>
  </w:endnote>
  <w:endnote w:type="continuationSeparator" w:id="0">
    <w:p w14:paraId="687691AE" w14:textId="77777777" w:rsidR="006902D4" w:rsidRDefault="006902D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66835801"/>
      <w:docPartObj>
        <w:docPartGallery w:val="Page Numbers (Bottom of Page)"/>
        <w:docPartUnique/>
      </w:docPartObj>
    </w:sdtPr>
    <w:sdtContent>
      <w:p w14:paraId="61F60CC0" w14:textId="77777777" w:rsidR="00423172" w:rsidRDefault="00000000">
        <w:pPr>
          <w:pStyle w:val="a4"/>
          <w:jc w:val="center"/>
          <w:rPr>
            <w:rFonts w:hint="eastAsia"/>
          </w:rPr>
        </w:pPr>
        <w:r>
          <w:fldChar w:fldCharType="begin"/>
        </w:r>
        <w:r>
          <w:instrText>PAGE   \* MERGEFORMAT</w:instrText>
        </w:r>
        <w:r>
          <w:fldChar w:fldCharType="separate"/>
        </w:r>
        <w:r>
          <w:rPr>
            <w:lang w:val="zh-CN"/>
          </w:rPr>
          <w:t>2</w:t>
        </w:r>
        <w:r>
          <w:fldChar w:fldCharType="end"/>
        </w:r>
      </w:p>
    </w:sdtContent>
  </w:sdt>
  <w:p w14:paraId="37540974" w14:textId="77777777" w:rsidR="00423172" w:rsidRDefault="00423172">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561D25" w14:textId="77777777" w:rsidR="006902D4" w:rsidRDefault="006902D4">
      <w:pPr>
        <w:rPr>
          <w:rFonts w:hint="eastAsia"/>
        </w:rPr>
      </w:pPr>
      <w:r>
        <w:separator/>
      </w:r>
    </w:p>
  </w:footnote>
  <w:footnote w:type="continuationSeparator" w:id="0">
    <w:p w14:paraId="54ADC125" w14:textId="77777777" w:rsidR="006902D4" w:rsidRDefault="006902D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714"/>
    <w:rsid w:val="00054F0D"/>
    <w:rsid w:val="0007593F"/>
    <w:rsid w:val="000A0F79"/>
    <w:rsid w:val="00261525"/>
    <w:rsid w:val="0029582D"/>
    <w:rsid w:val="003477AD"/>
    <w:rsid w:val="00385B06"/>
    <w:rsid w:val="00386402"/>
    <w:rsid w:val="003C32AD"/>
    <w:rsid w:val="003D12A6"/>
    <w:rsid w:val="00423172"/>
    <w:rsid w:val="00426CCA"/>
    <w:rsid w:val="00493561"/>
    <w:rsid w:val="0057671A"/>
    <w:rsid w:val="006017CF"/>
    <w:rsid w:val="00641AE3"/>
    <w:rsid w:val="006902D4"/>
    <w:rsid w:val="00697E34"/>
    <w:rsid w:val="0074794B"/>
    <w:rsid w:val="00793F26"/>
    <w:rsid w:val="007A7CF4"/>
    <w:rsid w:val="007C6390"/>
    <w:rsid w:val="00816214"/>
    <w:rsid w:val="00886C9D"/>
    <w:rsid w:val="008E3F2B"/>
    <w:rsid w:val="009347AF"/>
    <w:rsid w:val="00957C3D"/>
    <w:rsid w:val="009E69D9"/>
    <w:rsid w:val="00A71BEC"/>
    <w:rsid w:val="00BF7204"/>
    <w:rsid w:val="00C43163"/>
    <w:rsid w:val="00C4772B"/>
    <w:rsid w:val="00C61318"/>
    <w:rsid w:val="00DC7714"/>
    <w:rsid w:val="00EB0863"/>
    <w:rsid w:val="00F20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C18CB"/>
  <w15:chartTrackingRefBased/>
  <w15:docId w15:val="{14053C9D-6245-4B98-A260-25B9A204E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77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C77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DC7714"/>
    <w:pPr>
      <w:tabs>
        <w:tab w:val="center" w:pos="4153"/>
        <w:tab w:val="right" w:pos="8306"/>
      </w:tabs>
      <w:snapToGrid w:val="0"/>
      <w:jc w:val="left"/>
    </w:pPr>
    <w:rPr>
      <w:sz w:val="18"/>
      <w:szCs w:val="18"/>
    </w:rPr>
  </w:style>
  <w:style w:type="character" w:customStyle="1" w:styleId="a5">
    <w:name w:val="页脚 字符"/>
    <w:basedOn w:val="a0"/>
    <w:link w:val="a4"/>
    <w:uiPriority w:val="99"/>
    <w:rsid w:val="00DC7714"/>
    <w:rPr>
      <w:sz w:val="18"/>
      <w:szCs w:val="18"/>
    </w:rPr>
  </w:style>
  <w:style w:type="character" w:styleId="a6">
    <w:name w:val="line number"/>
    <w:basedOn w:val="a0"/>
    <w:uiPriority w:val="99"/>
    <w:semiHidden/>
    <w:unhideWhenUsed/>
    <w:rsid w:val="00DC7714"/>
  </w:style>
  <w:style w:type="paragraph" w:styleId="a7">
    <w:name w:val="header"/>
    <w:basedOn w:val="a"/>
    <w:link w:val="a8"/>
    <w:uiPriority w:val="99"/>
    <w:unhideWhenUsed/>
    <w:rsid w:val="00054F0D"/>
    <w:pPr>
      <w:tabs>
        <w:tab w:val="center" w:pos="4153"/>
        <w:tab w:val="right" w:pos="8306"/>
      </w:tabs>
      <w:snapToGrid w:val="0"/>
      <w:jc w:val="center"/>
    </w:pPr>
    <w:rPr>
      <w:sz w:val="18"/>
      <w:szCs w:val="18"/>
    </w:rPr>
  </w:style>
  <w:style w:type="character" w:customStyle="1" w:styleId="a8">
    <w:name w:val="页眉 字符"/>
    <w:basedOn w:val="a0"/>
    <w:link w:val="a7"/>
    <w:uiPriority w:val="99"/>
    <w:rsid w:val="00054F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056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clevelandclinic.org/health/diagnostics/9704-ultrasound-in-pregnancy" TargetMode="External"/><Relationship Id="rId3" Type="http://schemas.openxmlformats.org/officeDocument/2006/relationships/webSettings" Target="webSettings.xml"/><Relationship Id="rId7" Type="http://schemas.openxmlformats.org/officeDocument/2006/relationships/hyperlink" Target="https://www.bidmc.org/about-bidmc/wellness-insights/pregnancy/2018/09/ultrasounds-during-pregnancy-how-many-and-how-oft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y.clevelandclinic.org/health/diagnostics/9704-ultrasound-in-pregnancy"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3524</Words>
  <Characters>20087</Characters>
  <Application>Microsoft Office Word</Application>
  <DocSecurity>0</DocSecurity>
  <Lines>167</Lines>
  <Paragraphs>47</Paragraphs>
  <ScaleCrop>false</ScaleCrop>
  <Company/>
  <LinksUpToDate>false</LinksUpToDate>
  <CharactersWithSpaces>23564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yanran du</dc:creator>
  <cp:keywords/>
  <dc:description/>
  <cp:lastModifiedBy>yanran du</cp:lastModifiedBy>
  <cp:revision>3</cp:revision>
  <dcterms:created xsi:type="dcterms:W3CDTF">2024-08-01T12:22:00Z</dcterms:created>
  <dcterms:modified xsi:type="dcterms:W3CDTF">2024-08-01T12:22:00Z</dcterms:modified>
</cp:coreProperties>
</file>