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5DB" w:rsidRDefault="00535A5A">
      <w:r w:rsidRPr="00535A5A">
        <w:t>Table 1. Summary of results and clinicopathological characteristics of GI-NEN cases examined in this study.</w:t>
      </w:r>
    </w:p>
    <w:p w:rsidR="00535A5A" w:rsidRDefault="00535A5A">
      <w:r w:rsidRPr="00535A5A">
        <w:drawing>
          <wp:inline distT="0" distB="0" distL="0" distR="0" wp14:anchorId="37B00C19" wp14:editId="5070E64F">
            <wp:extent cx="5396230" cy="1981835"/>
            <wp:effectExtent l="0" t="0" r="127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A5A" w:rsidRDefault="00535A5A">
      <w:r w:rsidRPr="00535A5A">
        <w:drawing>
          <wp:inline distT="0" distB="0" distL="0" distR="0" wp14:anchorId="0E540155" wp14:editId="4DCE8F1D">
            <wp:extent cx="5396230" cy="1174115"/>
            <wp:effectExtent l="0" t="0" r="127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A5A" w:rsidRDefault="00535A5A">
      <w:r w:rsidRPr="00535A5A">
        <w:t>*Round the fourth digit</w:t>
      </w:r>
      <w:r w:rsidR="00834608">
        <w:t>.</w:t>
      </w:r>
    </w:p>
    <w:p w:rsidR="00535A5A" w:rsidRDefault="00535A5A"/>
    <w:p w:rsidR="00BF612A" w:rsidRDefault="00BF612A">
      <w:pPr>
        <w:rPr>
          <w:rFonts w:hint="eastAsia"/>
        </w:rPr>
      </w:pPr>
    </w:p>
    <w:p w:rsidR="00535A5A" w:rsidRDefault="00535A5A">
      <w:r w:rsidRPr="00535A5A">
        <w:t>Table 2. Summary of immunohistochemistry procedures used in this study.</w:t>
      </w:r>
    </w:p>
    <w:p w:rsidR="00535A5A" w:rsidRDefault="00535A5A">
      <w:pPr>
        <w:rPr>
          <w:rFonts w:hint="eastAsia"/>
        </w:rPr>
      </w:pPr>
      <w:r w:rsidRPr="00535A5A">
        <w:drawing>
          <wp:inline distT="0" distB="0" distL="0" distR="0" wp14:anchorId="39BFE319" wp14:editId="1D891A37">
            <wp:extent cx="5396230" cy="465455"/>
            <wp:effectExtent l="0" t="0" r="1270" b="444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6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A5A" w:rsidRDefault="00535A5A"/>
    <w:p w:rsidR="00BF612A" w:rsidRDefault="00BF612A">
      <w:pPr>
        <w:rPr>
          <w:rFonts w:hint="eastAsia"/>
        </w:rPr>
      </w:pPr>
    </w:p>
    <w:p w:rsidR="00BF612A" w:rsidRDefault="00BF612A">
      <w:r w:rsidRPr="00BF612A">
        <w:t>Table 3. Correlation among MGMT and GLUT2 immunoreactivity.</w:t>
      </w:r>
    </w:p>
    <w:p w:rsidR="00BF612A" w:rsidRDefault="00834608">
      <w:r w:rsidRPr="00834608">
        <w:lastRenderedPageBreak/>
        <w:drawing>
          <wp:inline distT="0" distB="0" distL="0" distR="0" wp14:anchorId="64071D5C" wp14:editId="3414D33B">
            <wp:extent cx="5396230" cy="2780665"/>
            <wp:effectExtent l="0" t="0" r="1270" b="63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78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12A" w:rsidRDefault="00BF612A">
      <w:r w:rsidRPr="00BF612A">
        <w:t>*  Statistical significance.</w:t>
      </w:r>
    </w:p>
    <w:p w:rsidR="00BF612A" w:rsidRDefault="00BF612A">
      <w:r w:rsidRPr="00BF612A">
        <w:t>*</w:t>
      </w:r>
      <w:proofErr w:type="gramStart"/>
      <w:r w:rsidRPr="00BF612A">
        <w:t>*  GI</w:t>
      </w:r>
      <w:proofErr w:type="gramEnd"/>
      <w:r w:rsidRPr="00BF612A">
        <w:t>-NET cases which could be potential candidates for STZ therapy</w:t>
      </w:r>
      <w:r w:rsidR="00834608">
        <w:t>.</w:t>
      </w:r>
    </w:p>
    <w:p w:rsidR="00834608" w:rsidRDefault="00834608"/>
    <w:p w:rsidR="003852D0" w:rsidRDefault="003852D0">
      <w:pPr>
        <w:rPr>
          <w:rFonts w:hint="eastAsia"/>
        </w:rPr>
      </w:pPr>
    </w:p>
    <w:p w:rsidR="00834608" w:rsidRDefault="00834608">
      <w:r w:rsidRPr="00834608">
        <w:t>Table 4. Comparison of MGMT and GLUT2 score in foregut and hindgut NETs according to histological grades.</w:t>
      </w:r>
    </w:p>
    <w:p w:rsidR="00834608" w:rsidRDefault="003852D0">
      <w:r w:rsidRPr="003852D0">
        <w:lastRenderedPageBreak/>
        <w:drawing>
          <wp:inline distT="0" distB="0" distL="0" distR="0" wp14:anchorId="4E095EE5" wp14:editId="50C8C9BF">
            <wp:extent cx="5384800" cy="4076700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2D0" w:rsidRDefault="003852D0">
      <w:r w:rsidRPr="003852D0">
        <w:drawing>
          <wp:inline distT="0" distB="0" distL="0" distR="0" wp14:anchorId="4E8068C6" wp14:editId="5327CDE4">
            <wp:extent cx="5384800" cy="331470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2D0" w:rsidRDefault="003852D0">
      <w:pPr>
        <w:rPr>
          <w:rFonts w:hint="eastAsia"/>
        </w:rPr>
      </w:pPr>
      <w:r w:rsidRPr="003852D0">
        <w:t>*  Statistical significance.</w:t>
      </w:r>
    </w:p>
    <w:p w:rsidR="003852D0" w:rsidRDefault="003852D0">
      <w:r w:rsidRPr="003852D0">
        <w:lastRenderedPageBreak/>
        <w:t>Table 5. Comparison of MGMT and GLUT2 scores of primary tumors with metastatic lesions.</w:t>
      </w:r>
    </w:p>
    <w:p w:rsidR="003852D0" w:rsidRDefault="003852D0">
      <w:r w:rsidRPr="003852D0">
        <w:drawing>
          <wp:inline distT="0" distB="0" distL="0" distR="0" wp14:anchorId="3EFC376B" wp14:editId="7C0A1EB7">
            <wp:extent cx="5396230" cy="3054985"/>
            <wp:effectExtent l="0" t="0" r="1270" b="571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2D0" w:rsidRDefault="003852D0">
      <w:r w:rsidRPr="003852D0">
        <w:t>*  Patient characteristics of these cases: male, n=3; female, n=3 / Media</w:t>
      </w:r>
      <w:r w:rsidR="002F6CCF">
        <w:t>n</w:t>
      </w:r>
      <w:r w:rsidRPr="003852D0">
        <w:rPr>
          <w:rFonts w:hint="eastAsia"/>
        </w:rPr>
        <w:t xml:space="preserve"> </w:t>
      </w:r>
      <w:r w:rsidRPr="003852D0">
        <w:t>age in years (range), 65.5 (41-67)</w:t>
      </w:r>
    </w:p>
    <w:p w:rsidR="00F85158" w:rsidRDefault="00F85158"/>
    <w:p w:rsidR="00F85158" w:rsidRDefault="00F85158"/>
    <w:p w:rsidR="00F85158" w:rsidRDefault="00F85158">
      <w:r w:rsidRPr="00F85158">
        <w:t>Table 6. Correlation between MGMT or GLUT2 status and lymph node metastases.</w:t>
      </w:r>
    </w:p>
    <w:p w:rsidR="00F85158" w:rsidRDefault="00F85158">
      <w:r w:rsidRPr="00F85158">
        <w:lastRenderedPageBreak/>
        <w:drawing>
          <wp:inline distT="0" distB="0" distL="0" distR="0" wp14:anchorId="2018DB10" wp14:editId="22936CFE">
            <wp:extent cx="4813300" cy="323850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158" w:rsidRDefault="00F85158">
      <w:r w:rsidRPr="00F85158">
        <w:t>*  Statistical significance.</w:t>
      </w:r>
    </w:p>
    <w:p w:rsidR="00F85158" w:rsidRDefault="00F85158"/>
    <w:p w:rsidR="0020796F" w:rsidRDefault="0020796F">
      <w:pPr>
        <w:rPr>
          <w:rFonts w:hint="eastAsia"/>
        </w:rPr>
      </w:pPr>
    </w:p>
    <w:p w:rsidR="00F85158" w:rsidRDefault="00F85158">
      <w:r w:rsidRPr="00F85158">
        <w:t>Table 7. Comparison of MGMT immunoreactivity of NETs and NECs.</w:t>
      </w:r>
    </w:p>
    <w:p w:rsidR="00F85158" w:rsidRDefault="00F85158">
      <w:r w:rsidRPr="00F85158">
        <w:drawing>
          <wp:inline distT="0" distB="0" distL="0" distR="0" wp14:anchorId="06B5D0F8" wp14:editId="106D0216">
            <wp:extent cx="4546600" cy="140970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158" w:rsidRDefault="00F85158"/>
    <w:p w:rsidR="00F85158" w:rsidRDefault="00F85158">
      <w:pPr>
        <w:rPr>
          <w:rFonts w:hint="eastAsia"/>
        </w:rPr>
      </w:pPr>
    </w:p>
    <w:p w:rsidR="00F85158" w:rsidRDefault="00F85158">
      <w:r w:rsidRPr="00F85158">
        <w:t>Table 8. Clinicopathological findings of GI-NEN cases in which MGMT promoter methylation status was analyzed using methylation-specific PCR.</w:t>
      </w:r>
    </w:p>
    <w:p w:rsidR="00F85158" w:rsidRDefault="00F85158">
      <w:r w:rsidRPr="00F85158">
        <w:lastRenderedPageBreak/>
        <w:drawing>
          <wp:inline distT="0" distB="0" distL="0" distR="0" wp14:anchorId="3304C404" wp14:editId="5660FD5B">
            <wp:extent cx="5396230" cy="7228840"/>
            <wp:effectExtent l="0" t="0" r="127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22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158" w:rsidRDefault="00F85158">
      <w:pPr>
        <w:rPr>
          <w:rFonts w:hint="eastAsia"/>
        </w:rPr>
      </w:pPr>
      <w:r w:rsidRPr="00F85158">
        <w:t>*  Patient characteristics of these cases: male, n=32; female, n=17/ Media</w:t>
      </w:r>
      <w:r w:rsidR="002F6CCF">
        <w:t>n</w:t>
      </w:r>
      <w:bookmarkStart w:id="0" w:name="_GoBack"/>
      <w:bookmarkEnd w:id="0"/>
      <w:r w:rsidRPr="00F85158">
        <w:t xml:space="preserve"> age in years (range), 66 (39-86)</w:t>
      </w:r>
    </w:p>
    <w:sectPr w:rsidR="00F85158" w:rsidSect="00744446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A5A"/>
    <w:rsid w:val="00005E12"/>
    <w:rsid w:val="00021921"/>
    <w:rsid w:val="00041AA6"/>
    <w:rsid w:val="00050EA2"/>
    <w:rsid w:val="00064286"/>
    <w:rsid w:val="000C5FF4"/>
    <w:rsid w:val="001030B2"/>
    <w:rsid w:val="0011516E"/>
    <w:rsid w:val="00116353"/>
    <w:rsid w:val="0013162C"/>
    <w:rsid w:val="00157629"/>
    <w:rsid w:val="00183B93"/>
    <w:rsid w:val="001A246B"/>
    <w:rsid w:val="001E0E7D"/>
    <w:rsid w:val="00202FF5"/>
    <w:rsid w:val="00206267"/>
    <w:rsid w:val="0020796F"/>
    <w:rsid w:val="002353A5"/>
    <w:rsid w:val="00284B2D"/>
    <w:rsid w:val="0029094A"/>
    <w:rsid w:val="002C5212"/>
    <w:rsid w:val="002D0998"/>
    <w:rsid w:val="002D722E"/>
    <w:rsid w:val="002E7F36"/>
    <w:rsid w:val="002F6CCF"/>
    <w:rsid w:val="00305DCE"/>
    <w:rsid w:val="0033323E"/>
    <w:rsid w:val="00335151"/>
    <w:rsid w:val="003571BB"/>
    <w:rsid w:val="00371014"/>
    <w:rsid w:val="003852D0"/>
    <w:rsid w:val="0038624C"/>
    <w:rsid w:val="00392479"/>
    <w:rsid w:val="003A2ED2"/>
    <w:rsid w:val="003E2043"/>
    <w:rsid w:val="003F341E"/>
    <w:rsid w:val="00402723"/>
    <w:rsid w:val="0043026F"/>
    <w:rsid w:val="0045799C"/>
    <w:rsid w:val="00457A91"/>
    <w:rsid w:val="004A0CA1"/>
    <w:rsid w:val="004E6179"/>
    <w:rsid w:val="004E6A52"/>
    <w:rsid w:val="00531152"/>
    <w:rsid w:val="00535599"/>
    <w:rsid w:val="00535A5A"/>
    <w:rsid w:val="0057555C"/>
    <w:rsid w:val="005B0D08"/>
    <w:rsid w:val="005F42AB"/>
    <w:rsid w:val="00634B74"/>
    <w:rsid w:val="006507F8"/>
    <w:rsid w:val="006A43DC"/>
    <w:rsid w:val="006B452A"/>
    <w:rsid w:val="006B6703"/>
    <w:rsid w:val="007114EA"/>
    <w:rsid w:val="00720CE7"/>
    <w:rsid w:val="00744446"/>
    <w:rsid w:val="00750083"/>
    <w:rsid w:val="00773DC8"/>
    <w:rsid w:val="007754D1"/>
    <w:rsid w:val="007B11E9"/>
    <w:rsid w:val="00834608"/>
    <w:rsid w:val="00882E38"/>
    <w:rsid w:val="00887F43"/>
    <w:rsid w:val="008976F7"/>
    <w:rsid w:val="008A25F4"/>
    <w:rsid w:val="008A62FD"/>
    <w:rsid w:val="008B35C7"/>
    <w:rsid w:val="008C36F0"/>
    <w:rsid w:val="008F5754"/>
    <w:rsid w:val="00907F55"/>
    <w:rsid w:val="009100D8"/>
    <w:rsid w:val="00927AC3"/>
    <w:rsid w:val="009737CA"/>
    <w:rsid w:val="009D452E"/>
    <w:rsid w:val="00A00371"/>
    <w:rsid w:val="00A24D0E"/>
    <w:rsid w:val="00A301C5"/>
    <w:rsid w:val="00A51C23"/>
    <w:rsid w:val="00A56998"/>
    <w:rsid w:val="00A9480D"/>
    <w:rsid w:val="00AA2992"/>
    <w:rsid w:val="00AC09D1"/>
    <w:rsid w:val="00AC1579"/>
    <w:rsid w:val="00AF109A"/>
    <w:rsid w:val="00AF5EB2"/>
    <w:rsid w:val="00B03997"/>
    <w:rsid w:val="00B23A06"/>
    <w:rsid w:val="00B35693"/>
    <w:rsid w:val="00B45D20"/>
    <w:rsid w:val="00B65F7C"/>
    <w:rsid w:val="00B952C0"/>
    <w:rsid w:val="00BC3D2D"/>
    <w:rsid w:val="00BC787D"/>
    <w:rsid w:val="00BD65C1"/>
    <w:rsid w:val="00BF4297"/>
    <w:rsid w:val="00BF612A"/>
    <w:rsid w:val="00C137F5"/>
    <w:rsid w:val="00C213ED"/>
    <w:rsid w:val="00C25577"/>
    <w:rsid w:val="00C27F1C"/>
    <w:rsid w:val="00C35650"/>
    <w:rsid w:val="00C35775"/>
    <w:rsid w:val="00C4483A"/>
    <w:rsid w:val="00C44E62"/>
    <w:rsid w:val="00CB2DA2"/>
    <w:rsid w:val="00D127CB"/>
    <w:rsid w:val="00D31017"/>
    <w:rsid w:val="00D43E24"/>
    <w:rsid w:val="00D62B34"/>
    <w:rsid w:val="00D71827"/>
    <w:rsid w:val="00D734D8"/>
    <w:rsid w:val="00D761FE"/>
    <w:rsid w:val="00D93FC5"/>
    <w:rsid w:val="00DC0E2E"/>
    <w:rsid w:val="00DD1E45"/>
    <w:rsid w:val="00DD690C"/>
    <w:rsid w:val="00E05881"/>
    <w:rsid w:val="00E327B4"/>
    <w:rsid w:val="00E342F8"/>
    <w:rsid w:val="00ED5A31"/>
    <w:rsid w:val="00EE54E9"/>
    <w:rsid w:val="00EF2333"/>
    <w:rsid w:val="00F4091A"/>
    <w:rsid w:val="00F661AC"/>
    <w:rsid w:val="00F85158"/>
    <w:rsid w:val="00FD3CE0"/>
    <w:rsid w:val="00FF49AE"/>
    <w:rsid w:val="00FF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261C42"/>
  <w14:defaultImageDpi w14:val="32767"/>
  <w15:chartTrackingRefBased/>
  <w15:docId w15:val="{48E610E7-AFF9-E140-B046-D96C963B1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7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渡邊裕文</dc:creator>
  <cp:keywords/>
  <dc:description/>
  <cp:lastModifiedBy>渡邊裕文</cp:lastModifiedBy>
  <cp:revision>5</cp:revision>
  <dcterms:created xsi:type="dcterms:W3CDTF">2020-09-27T12:47:00Z</dcterms:created>
  <dcterms:modified xsi:type="dcterms:W3CDTF">2020-09-27T13:29:00Z</dcterms:modified>
</cp:coreProperties>
</file>