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67C5E5" w14:textId="77777777" w:rsidR="00280342" w:rsidRPr="00280342" w:rsidRDefault="00280342" w:rsidP="00280342">
      <w:pPr>
        <w:rPr>
          <w:b/>
          <w:bCs/>
        </w:rPr>
      </w:pPr>
      <w:r w:rsidRPr="00280342">
        <w:rPr>
          <w:b/>
          <w:bCs/>
        </w:rPr>
        <w:t>Extended data figure legends</w:t>
      </w:r>
    </w:p>
    <w:p w14:paraId="341FDD99" w14:textId="77777777" w:rsidR="00280342" w:rsidRPr="00280342" w:rsidRDefault="00280342" w:rsidP="00280342">
      <w:pPr>
        <w:rPr>
          <w:b/>
          <w:bCs/>
        </w:rPr>
      </w:pPr>
    </w:p>
    <w:p w14:paraId="458516B7" w14:textId="77777777" w:rsidR="00280342" w:rsidRPr="00280342" w:rsidRDefault="00280342" w:rsidP="00280342">
      <w:pPr>
        <w:rPr>
          <w:b/>
          <w:bCs/>
        </w:rPr>
      </w:pPr>
      <w:r w:rsidRPr="00280342">
        <w:rPr>
          <w:b/>
          <w:bCs/>
        </w:rPr>
        <w:t xml:space="preserve">Extended Data Fig. 1. </w:t>
      </w:r>
      <w:bookmarkStart w:id="0" w:name="_Hlk173335835"/>
      <w:r w:rsidRPr="00280342">
        <w:rPr>
          <w:b/>
          <w:bCs/>
        </w:rPr>
        <w:t>3D View of the 30km Altitude Geomagnetic Field Vector Data.</w:t>
      </w:r>
      <w:r w:rsidRPr="00280342">
        <w:t xml:space="preserve"> This visualization is based on the IGRF-13 model, showcasing a global dipole field feature. A scaled-down model of Earth is included within the visualization to indicate directional orientation.</w:t>
      </w:r>
    </w:p>
    <w:bookmarkEnd w:id="0"/>
    <w:p w14:paraId="1DC5460C" w14:textId="77777777" w:rsidR="00280342" w:rsidRPr="00280342" w:rsidRDefault="00280342" w:rsidP="00280342">
      <w:pPr>
        <w:rPr>
          <w:b/>
          <w:bCs/>
        </w:rPr>
      </w:pPr>
    </w:p>
    <w:p w14:paraId="341CEC7D" w14:textId="77777777" w:rsidR="00280342" w:rsidRPr="00280342" w:rsidRDefault="00280342" w:rsidP="00280342">
      <w:r w:rsidRPr="00280342">
        <w:rPr>
          <w:b/>
          <w:bCs/>
        </w:rPr>
        <w:t xml:space="preserve">Extended Data Fig. 2. </w:t>
      </w:r>
      <w:bookmarkStart w:id="1" w:name="_Hlk173335915"/>
      <w:r w:rsidRPr="00280342">
        <w:rPr>
          <w:b/>
          <w:bCs/>
        </w:rPr>
        <w:t xml:space="preserve">Vertical Section of a Magnetic Dipole Field. </w:t>
      </w:r>
      <w:r w:rsidRPr="00280342">
        <w:t>Green rectangles highlight areas where a reversal in the direction of the magnetic field occurs near the dipole source. Although the magnetic field is symmetric, the uneven distribution of sampling points results in an irregular pattern of magnetic field lines in the diagram.</w:t>
      </w:r>
    </w:p>
    <w:bookmarkEnd w:id="1"/>
    <w:p w14:paraId="54A93EBE" w14:textId="77777777" w:rsidR="00280342" w:rsidRPr="00280342" w:rsidRDefault="00280342" w:rsidP="00280342">
      <w:pPr>
        <w:rPr>
          <w:b/>
          <w:bCs/>
        </w:rPr>
      </w:pPr>
    </w:p>
    <w:p w14:paraId="7BD8D5DD" w14:textId="77777777" w:rsidR="00280342" w:rsidRPr="00280342" w:rsidRDefault="00280342" w:rsidP="00280342">
      <w:r w:rsidRPr="00280342">
        <w:rPr>
          <w:b/>
          <w:bCs/>
        </w:rPr>
        <w:t xml:space="preserve">Extended Data Fig. 3. Magnetic Field Distribution on a Horizontal Plane Above the Dipole. </w:t>
      </w:r>
      <w:r w:rsidRPr="00280342">
        <w:t xml:space="preserve">This diagram illustrates the spatial arrangement of the magnetic field lines as observed in a horizontal section positioned directly above the dipole source. </w:t>
      </w:r>
    </w:p>
    <w:p w14:paraId="48916D21" w14:textId="77777777" w:rsidR="00280342" w:rsidRPr="00280342" w:rsidRDefault="00280342" w:rsidP="00280342"/>
    <w:p w14:paraId="0E146FEC" w14:textId="77777777" w:rsidR="00280342" w:rsidRPr="00280342" w:rsidRDefault="00280342" w:rsidP="00280342">
      <w:pPr>
        <w:rPr>
          <w:b/>
          <w:bCs/>
        </w:rPr>
      </w:pPr>
      <w:r w:rsidRPr="00280342">
        <w:rPr>
          <w:b/>
          <w:bCs/>
        </w:rPr>
        <w:t xml:space="preserve">Extended Data Fig. 4. </w:t>
      </w:r>
      <w:bookmarkStart w:id="2" w:name="_Hlk173336126"/>
      <w:r w:rsidRPr="00280342">
        <w:rPr>
          <w:b/>
          <w:bCs/>
        </w:rPr>
        <w:t xml:space="preserve">High Albedo Optical Lunar Swirl and Ejected Plagioclase-Rich Branch in Oceanus Procellarum. </w:t>
      </w:r>
      <w:r w:rsidRPr="00280342">
        <w:t>This figure showcases a lunar swirl with high albedo characteristics, accompanied by a plagioclase-rich branch of ejected material, located in the Oceanus Procellarum region.</w:t>
      </w:r>
      <w:bookmarkEnd w:id="2"/>
    </w:p>
    <w:p w14:paraId="4116578C" w14:textId="77777777" w:rsidR="00280342" w:rsidRPr="00280342" w:rsidRDefault="00280342" w:rsidP="00280342">
      <w:pPr>
        <w:rPr>
          <w:b/>
          <w:bCs/>
        </w:rPr>
      </w:pPr>
    </w:p>
    <w:p w14:paraId="11297326" w14:textId="77777777" w:rsidR="00280342" w:rsidRPr="00280342" w:rsidRDefault="00280342" w:rsidP="00280342">
      <w:bookmarkStart w:id="3" w:name="_Hlk173336810"/>
      <w:r w:rsidRPr="00280342">
        <w:rPr>
          <w:b/>
          <w:bCs/>
        </w:rPr>
        <w:t xml:space="preserve">Extended Data Fig. 5.  </w:t>
      </w:r>
      <w:bookmarkStart w:id="4" w:name="_Hlk173336250"/>
      <w:bookmarkEnd w:id="3"/>
      <w:r w:rsidRPr="00280342">
        <w:rPr>
          <w:b/>
          <w:bCs/>
        </w:rPr>
        <w:t xml:space="preserve">Observed Magnetic Anomaly Vector Above Reiner-Gamma Region. </w:t>
      </w:r>
      <w:r w:rsidRPr="00280342">
        <w:t>This figure displays 3-D arrows representing the magnetic anomaly vectors above the Reiner-Gamma region. The colored line indicates the position of the data slice referenced in Fig. 5a, providing a spatial context for the observed anomalies.</w:t>
      </w:r>
    </w:p>
    <w:p w14:paraId="7E3331BF" w14:textId="77777777" w:rsidR="00280342" w:rsidRPr="00280342" w:rsidRDefault="00280342" w:rsidP="00280342"/>
    <w:p w14:paraId="0D086E64" w14:textId="77777777" w:rsidR="00280342" w:rsidRPr="00280342" w:rsidRDefault="00280342" w:rsidP="00280342">
      <w:pPr>
        <w:rPr>
          <w:b/>
          <w:bCs/>
        </w:rPr>
      </w:pPr>
      <w:r w:rsidRPr="00280342">
        <w:rPr>
          <w:b/>
          <w:bCs/>
        </w:rPr>
        <w:t xml:space="preserve">Extended Data Fig. </w:t>
      </w:r>
      <w:r w:rsidRPr="00280342">
        <w:t>6</w:t>
      </w:r>
      <w:r w:rsidRPr="00280342">
        <w:rPr>
          <w:b/>
          <w:bCs/>
        </w:rPr>
        <w:t>.</w:t>
      </w:r>
      <w:r w:rsidRPr="00280342">
        <w:t xml:space="preserve"> </w:t>
      </w:r>
      <w:r w:rsidRPr="00280342">
        <w:rPr>
          <w:b/>
          <w:bCs/>
        </w:rPr>
        <w:t xml:space="preserve"> Section Positions of the 3-D Density Inverse Model in Ingenii and Reiner-Gamma Regions.  </w:t>
      </w:r>
      <w:r w:rsidRPr="00280342">
        <w:t>This diagram illustrates the locations of cross-sectional views within the 3-D density inverse models for the Ingenii and Reiner-Gamma regions, providing detailed insights into subsurface structures.</w:t>
      </w:r>
    </w:p>
    <w:p w14:paraId="177FAB80" w14:textId="77777777" w:rsidR="00280342" w:rsidRPr="00280342" w:rsidRDefault="00280342" w:rsidP="00280342"/>
    <w:bookmarkEnd w:id="4"/>
    <w:p w14:paraId="17E317AF" w14:textId="77777777" w:rsidR="00280342" w:rsidRPr="00280342" w:rsidRDefault="00280342" w:rsidP="00280342">
      <w:pPr>
        <w:rPr>
          <w:b/>
          <w:bCs/>
        </w:rPr>
      </w:pPr>
      <w:r w:rsidRPr="00280342">
        <w:rPr>
          <w:b/>
          <w:bCs/>
        </w:rPr>
        <w:t>Extended Data Fig. 7.  Electrical Current Source Conductivity to the Crust.</w:t>
      </w:r>
    </w:p>
    <w:p w14:paraId="7E10414E" w14:textId="77777777" w:rsidR="00280342" w:rsidRPr="00280342" w:rsidRDefault="00280342" w:rsidP="00280342">
      <w:r w:rsidRPr="00280342">
        <w:t xml:space="preserve"> This diagram highlights the area of the electrical current source beneath the crust, delineated by the rectangle. The yellow arrow indicates the direction of the current flow.</w:t>
      </w:r>
    </w:p>
    <w:p w14:paraId="50A63808" w14:textId="77777777" w:rsidR="00280342" w:rsidRPr="00280342" w:rsidRDefault="00280342" w:rsidP="00280342">
      <w:pPr>
        <w:rPr>
          <w:b/>
          <w:bCs/>
        </w:rPr>
      </w:pPr>
    </w:p>
    <w:p w14:paraId="13C07DED" w14:textId="77777777" w:rsidR="00280342" w:rsidRPr="00280342" w:rsidRDefault="00280342" w:rsidP="00280342">
      <w:bookmarkStart w:id="5" w:name="_Hlk173337405"/>
      <w:r w:rsidRPr="00280342">
        <w:rPr>
          <w:b/>
          <w:bCs/>
        </w:rPr>
        <w:lastRenderedPageBreak/>
        <w:t xml:space="preserve">Extended Data Fig. 8. Magnetizing Field of the Synthetic Example. </w:t>
      </w:r>
      <w:r w:rsidRPr="00280342">
        <w:t>The green line illustrates the magnetic field along the slice, while colored arrows represent observational data from an orbital position, providing a comprehensive view of the field's behavior in the synthetic model.</w:t>
      </w:r>
    </w:p>
    <w:bookmarkEnd w:id="5"/>
    <w:p w14:paraId="5AAB999B" w14:textId="77777777" w:rsidR="00280342" w:rsidRPr="00280342" w:rsidRDefault="00280342" w:rsidP="00280342">
      <w:pPr>
        <w:rPr>
          <w:b/>
          <w:bCs/>
        </w:rPr>
      </w:pPr>
    </w:p>
    <w:p w14:paraId="0430A51B" w14:textId="77777777" w:rsidR="00280342" w:rsidRPr="00280342" w:rsidRDefault="00280342" w:rsidP="00280342">
      <w:r w:rsidRPr="00280342">
        <w:rPr>
          <w:b/>
          <w:bCs/>
        </w:rPr>
        <w:t xml:space="preserve">Extended Data Fig. 9.  Enhanced Optical Image of Crisium Basin. </w:t>
      </w:r>
      <w:r w:rsidRPr="00280342">
        <w:t>This image focuses on the centrally enhanced part of the Crisium basin, highlighting optical anomaly features and details within the region.</w:t>
      </w:r>
    </w:p>
    <w:p w14:paraId="593AAF75" w14:textId="77777777" w:rsidR="00280342" w:rsidRPr="00280342" w:rsidRDefault="00280342" w:rsidP="00280342">
      <w:pPr>
        <w:rPr>
          <w:b/>
          <w:bCs/>
        </w:rPr>
      </w:pPr>
    </w:p>
    <w:p w14:paraId="3B6A139D" w14:textId="77777777" w:rsidR="00280342" w:rsidRPr="00280342" w:rsidRDefault="00280342" w:rsidP="00280342">
      <w:pPr>
        <w:rPr>
          <w:b/>
          <w:bCs/>
        </w:rPr>
      </w:pPr>
      <w:r w:rsidRPr="00280342">
        <w:rPr>
          <w:b/>
          <w:bCs/>
        </w:rPr>
        <w:t xml:space="preserve">Extended Data Fig. 10.  Slice of the Magnetic Field Induced by the Electrical Current Source. </w:t>
      </w:r>
      <w:r w:rsidRPr="00280342">
        <w:t>This visualization represents a cross-sectional view of the magnetic field generated by an underlying electrical current source</w:t>
      </w:r>
    </w:p>
    <w:p w14:paraId="6F7F4E64" w14:textId="77777777" w:rsidR="00280342" w:rsidRPr="00280342" w:rsidRDefault="00280342" w:rsidP="00280342">
      <w:pPr>
        <w:rPr>
          <w:b/>
          <w:bCs/>
        </w:rPr>
      </w:pPr>
    </w:p>
    <w:p w14:paraId="01EF42CD" w14:textId="77777777" w:rsidR="00280342" w:rsidRPr="00280342" w:rsidRDefault="00280342" w:rsidP="00280342">
      <w:pPr>
        <w:rPr>
          <w:b/>
          <w:bCs/>
        </w:rPr>
      </w:pPr>
      <w:r w:rsidRPr="00280342">
        <w:rPr>
          <w:b/>
          <w:bCs/>
        </w:rPr>
        <w:t xml:space="preserve">Extended Data Table S1. </w:t>
      </w:r>
      <w:bookmarkStart w:id="6" w:name="_Hlk173260033"/>
      <w:r w:rsidRPr="00280342">
        <w:rPr>
          <w:b/>
          <w:bCs/>
        </w:rPr>
        <w:t>Thermoremanent susceptibility range of rocks</w:t>
      </w:r>
      <w:bookmarkEnd w:id="6"/>
      <w:r w:rsidRPr="00280342">
        <w:rPr>
          <w:b/>
          <w:bCs/>
        </w:rPr>
        <w:t xml:space="preserve"> in the studies region. (Referring to Wieczorek 2012)</w:t>
      </w:r>
    </w:p>
    <w:p w14:paraId="52E25850" w14:textId="77777777" w:rsidR="00280342" w:rsidRPr="00280342" w:rsidRDefault="00280342" w:rsidP="00280342">
      <w:pPr>
        <w:rPr>
          <w:b/>
          <w:bCs/>
        </w:rPr>
      </w:pPr>
      <w:r w:rsidRPr="00280342">
        <w:rPr>
          <w:b/>
          <w:bCs/>
        </w:rPr>
        <w:t xml:space="preserve"> </w:t>
      </w:r>
    </w:p>
    <w:p w14:paraId="5062C47D" w14:textId="77777777" w:rsidR="00280342" w:rsidRPr="00280342" w:rsidRDefault="00280342" w:rsidP="00280342">
      <w:pPr>
        <w:rPr>
          <w:b/>
          <w:bCs/>
        </w:rPr>
      </w:pPr>
      <w:r w:rsidRPr="00280342">
        <w:rPr>
          <w:b/>
          <w:bCs/>
        </w:rPr>
        <w:t xml:space="preserve">Extended Data Table S2.  Convergence rate and errors of the inversions. </w:t>
      </w:r>
    </w:p>
    <w:p w14:paraId="6622AC00" w14:textId="77777777" w:rsidR="00222F56" w:rsidRDefault="00222F56"/>
    <w:sectPr w:rsidR="00222F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342"/>
    <w:rsid w:val="00222F56"/>
    <w:rsid w:val="00280342"/>
    <w:rsid w:val="005C0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D632F"/>
  <w15:chartTrackingRefBased/>
  <w15:docId w15:val="{07249931-E45F-4D88-B40E-78364C54B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803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03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03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03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03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03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03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03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03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03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03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03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03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03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03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03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03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0342"/>
    <w:rPr>
      <w:rFonts w:eastAsiaTheme="majorEastAsia" w:cstheme="majorBidi"/>
      <w:color w:val="272727" w:themeColor="text1" w:themeTint="D8"/>
    </w:rPr>
  </w:style>
  <w:style w:type="paragraph" w:styleId="Title">
    <w:name w:val="Title"/>
    <w:basedOn w:val="Normal"/>
    <w:next w:val="Normal"/>
    <w:link w:val="TitleChar"/>
    <w:uiPriority w:val="10"/>
    <w:qFormat/>
    <w:rsid w:val="002803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03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03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03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0342"/>
    <w:pPr>
      <w:spacing w:before="160"/>
      <w:jc w:val="center"/>
    </w:pPr>
    <w:rPr>
      <w:i/>
      <w:iCs/>
      <w:color w:val="404040" w:themeColor="text1" w:themeTint="BF"/>
    </w:rPr>
  </w:style>
  <w:style w:type="character" w:customStyle="1" w:styleId="QuoteChar">
    <w:name w:val="Quote Char"/>
    <w:basedOn w:val="DefaultParagraphFont"/>
    <w:link w:val="Quote"/>
    <w:uiPriority w:val="29"/>
    <w:rsid w:val="00280342"/>
    <w:rPr>
      <w:i/>
      <w:iCs/>
      <w:color w:val="404040" w:themeColor="text1" w:themeTint="BF"/>
    </w:rPr>
  </w:style>
  <w:style w:type="paragraph" w:styleId="ListParagraph">
    <w:name w:val="List Paragraph"/>
    <w:basedOn w:val="Normal"/>
    <w:uiPriority w:val="34"/>
    <w:qFormat/>
    <w:rsid w:val="00280342"/>
    <w:pPr>
      <w:ind w:left="720"/>
      <w:contextualSpacing/>
    </w:pPr>
  </w:style>
  <w:style w:type="character" w:styleId="IntenseEmphasis">
    <w:name w:val="Intense Emphasis"/>
    <w:basedOn w:val="DefaultParagraphFont"/>
    <w:uiPriority w:val="21"/>
    <w:qFormat/>
    <w:rsid w:val="00280342"/>
    <w:rPr>
      <w:i/>
      <w:iCs/>
      <w:color w:val="0F4761" w:themeColor="accent1" w:themeShade="BF"/>
    </w:rPr>
  </w:style>
  <w:style w:type="paragraph" w:styleId="IntenseQuote">
    <w:name w:val="Intense Quote"/>
    <w:basedOn w:val="Normal"/>
    <w:next w:val="Normal"/>
    <w:link w:val="IntenseQuoteChar"/>
    <w:uiPriority w:val="30"/>
    <w:qFormat/>
    <w:rsid w:val="002803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0342"/>
    <w:rPr>
      <w:i/>
      <w:iCs/>
      <w:color w:val="0F4761" w:themeColor="accent1" w:themeShade="BF"/>
    </w:rPr>
  </w:style>
  <w:style w:type="character" w:styleId="IntenseReference">
    <w:name w:val="Intense Reference"/>
    <w:basedOn w:val="DefaultParagraphFont"/>
    <w:uiPriority w:val="32"/>
    <w:qFormat/>
    <w:rsid w:val="0028034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6260999">
      <w:bodyDiv w:val="1"/>
      <w:marLeft w:val="0"/>
      <w:marRight w:val="0"/>
      <w:marTop w:val="0"/>
      <w:marBottom w:val="0"/>
      <w:divBdr>
        <w:top w:val="none" w:sz="0" w:space="0" w:color="auto"/>
        <w:left w:val="none" w:sz="0" w:space="0" w:color="auto"/>
        <w:bottom w:val="none" w:sz="0" w:space="0" w:color="auto"/>
        <w:right w:val="none" w:sz="0" w:space="0" w:color="auto"/>
      </w:divBdr>
    </w:div>
    <w:div w:id="1550997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447</Words>
  <Characters>2551</Characters>
  <Application>Microsoft Office Word</Application>
  <DocSecurity>0</DocSecurity>
  <Lines>21</Lines>
  <Paragraphs>5</Paragraphs>
  <ScaleCrop>false</ScaleCrop>
  <Company>Springer Nature</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2024-08-15T16:50:00Z</dcterms:created>
  <dcterms:modified xsi:type="dcterms:W3CDTF">2024-08-15T16:50:00Z</dcterms:modified>
</cp:coreProperties>
</file>