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D8F37F" w14:textId="393385AC" w:rsidR="008E226E" w:rsidRDefault="008E226E" w:rsidP="002F67B3">
      <w:pPr>
        <w:widowControl/>
        <w:adjustRightInd w:val="0"/>
        <w:snapToGrid w:val="0"/>
        <w:spacing w:line="400" w:lineRule="exact"/>
        <w:rPr>
          <w:rFonts w:ascii="Times New Roman" w:hAnsi="Times New Roman" w:cs="Times New Roman"/>
          <w:sz w:val="22"/>
        </w:rPr>
      </w:pPr>
      <w:r w:rsidRPr="00175A9C">
        <w:rPr>
          <w:rFonts w:ascii="Times New Roman" w:hAnsi="Times New Roman" w:cs="Times New Roman"/>
          <w:b/>
          <w:bCs/>
          <w:sz w:val="22"/>
        </w:rPr>
        <w:t>Supplementary Fig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175A9C">
        <w:rPr>
          <w:rFonts w:ascii="Times New Roman" w:hAnsi="Times New Roman" w:cs="Times New Roman"/>
          <w:b/>
          <w:bCs/>
          <w:sz w:val="22"/>
        </w:rPr>
        <w:t xml:space="preserve"> 1 Hypoxia induced sorafenib resistance in hepatoma cells.</w:t>
      </w:r>
      <w:r w:rsidR="00151FF1">
        <w:rPr>
          <w:rFonts w:ascii="Times New Roman" w:hAnsi="Times New Roman" w:cs="Times New Roman"/>
          <w:b/>
          <w:bCs/>
          <w:sz w:val="22"/>
        </w:rPr>
        <w:t xml:space="preserve"> </w:t>
      </w:r>
      <w:r w:rsidR="00F4768E">
        <w:rPr>
          <w:rFonts w:ascii="Times New Roman" w:hAnsi="Times New Roman" w:cs="Times New Roman" w:hint="eastAsia"/>
          <w:sz w:val="22"/>
        </w:rPr>
        <w:t>a</w:t>
      </w:r>
      <w:r w:rsidRPr="0066101E">
        <w:rPr>
          <w:rFonts w:ascii="Times New Roman" w:hAnsi="Times New Roman" w:cs="Times New Roman"/>
          <w:sz w:val="22"/>
        </w:rPr>
        <w:t>,</w:t>
      </w:r>
      <w:r w:rsidR="00F4768E">
        <w:rPr>
          <w:rFonts w:ascii="Times New Roman" w:hAnsi="Times New Roman" w:cs="Times New Roman"/>
          <w:sz w:val="22"/>
        </w:rPr>
        <w:t>b</w:t>
      </w:r>
      <w:r w:rsidRPr="00A0523B">
        <w:rPr>
          <w:rFonts w:ascii="Times New Roman" w:hAnsi="Times New Roman" w:cs="Times New Roman"/>
          <w:sz w:val="22"/>
        </w:rPr>
        <w:t xml:space="preserve"> </w:t>
      </w:r>
      <w:r w:rsidR="00151FF1">
        <w:rPr>
          <w:rFonts w:ascii="Times New Roman" w:hAnsi="Times New Roman" w:cs="Times New Roman"/>
          <w:sz w:val="22"/>
        </w:rPr>
        <w:t>S</w:t>
      </w:r>
      <w:r w:rsidRPr="00A0523B">
        <w:rPr>
          <w:rFonts w:ascii="Times New Roman" w:hAnsi="Times New Roman" w:cs="Times New Roman"/>
          <w:sz w:val="22"/>
        </w:rPr>
        <w:t xml:space="preserve">orafenib </w:t>
      </w:r>
      <w:r w:rsidR="00151FF1">
        <w:rPr>
          <w:rFonts w:ascii="Times New Roman" w:hAnsi="Times New Roman" w:cs="Times New Roman"/>
          <w:sz w:val="22"/>
        </w:rPr>
        <w:t>sensitivity</w:t>
      </w:r>
      <w:r>
        <w:rPr>
          <w:rFonts w:ascii="Times New Roman" w:hAnsi="Times New Roman" w:cs="Times New Roman"/>
          <w:sz w:val="22"/>
        </w:rPr>
        <w:t xml:space="preserve"> </w:t>
      </w:r>
      <w:r w:rsidR="00151FF1">
        <w:rPr>
          <w:rFonts w:ascii="Times New Roman" w:hAnsi="Times New Roman" w:cs="Times New Roman"/>
          <w:sz w:val="22"/>
        </w:rPr>
        <w:t xml:space="preserve">under normoxic or hypoxia condition of LM3 and Huh7 cells </w:t>
      </w:r>
      <w:r w:rsidRPr="00A0523B">
        <w:rPr>
          <w:rFonts w:ascii="Times New Roman" w:hAnsi="Times New Roman" w:cs="Times New Roman"/>
          <w:sz w:val="22"/>
        </w:rPr>
        <w:t>measured by apoptosis rates (%).</w:t>
      </w:r>
      <w:r>
        <w:rPr>
          <w:rFonts w:ascii="Times New Roman" w:hAnsi="Times New Roman" w:cs="Times New Roman"/>
          <w:sz w:val="22"/>
        </w:rPr>
        <w:t xml:space="preserve"> </w:t>
      </w:r>
      <w:r w:rsidR="00F4768E">
        <w:rPr>
          <w:rFonts w:ascii="Times New Roman" w:hAnsi="Times New Roman" w:cs="Times New Roman"/>
          <w:sz w:val="22"/>
        </w:rPr>
        <w:t>c, d</w:t>
      </w:r>
      <w:r>
        <w:rPr>
          <w:rFonts w:ascii="Times New Roman" w:hAnsi="Times New Roman" w:cs="Times New Roman"/>
          <w:sz w:val="22"/>
        </w:rPr>
        <w:t xml:space="preserve"> </w:t>
      </w:r>
      <w:r w:rsidR="00151FF1">
        <w:rPr>
          <w:rFonts w:ascii="Times New Roman" w:hAnsi="Times New Roman" w:cs="Times New Roman"/>
          <w:sz w:val="22"/>
        </w:rPr>
        <w:t xml:space="preserve">Cell </w:t>
      </w:r>
      <w:r w:rsidR="00151FF1" w:rsidRPr="00BA4EE9">
        <w:rPr>
          <w:rFonts w:ascii="Times New Roman" w:hAnsi="Times New Roman" w:cs="Times New Roman"/>
          <w:sz w:val="22"/>
        </w:rPr>
        <w:t>viability</w:t>
      </w:r>
      <w:r w:rsidR="00151FF1">
        <w:rPr>
          <w:rFonts w:ascii="Times New Roman" w:hAnsi="Times New Roman" w:cs="Times New Roman"/>
          <w:sz w:val="22"/>
        </w:rPr>
        <w:t xml:space="preserve"> of</w:t>
      </w:r>
      <w:r w:rsidRPr="00A0523B">
        <w:rPr>
          <w:rFonts w:ascii="Times New Roman" w:hAnsi="Times New Roman" w:cs="Times New Roman"/>
          <w:sz w:val="22"/>
        </w:rPr>
        <w:t xml:space="preserve"> Huh7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c</w:t>
      </w:r>
      <w:r w:rsidRPr="00A0523B">
        <w:rPr>
          <w:rFonts w:ascii="Times New Roman" w:hAnsi="Times New Roman" w:cs="Times New Roman"/>
          <w:sz w:val="22"/>
        </w:rPr>
        <w:t>) or LM3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d</w:t>
      </w:r>
      <w:r w:rsidRPr="00A0523B"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cells</w:t>
      </w:r>
      <w:r w:rsidRPr="00A0523B">
        <w:rPr>
          <w:rFonts w:ascii="Times New Roman" w:hAnsi="Times New Roman" w:cs="Times New Roman"/>
          <w:sz w:val="22"/>
        </w:rPr>
        <w:t xml:space="preserve"> under hypoxi</w:t>
      </w:r>
      <w:r>
        <w:rPr>
          <w:rFonts w:ascii="Times New Roman" w:hAnsi="Times New Roman" w:cs="Times New Roman"/>
          <w:sz w:val="22"/>
        </w:rPr>
        <w:t>c</w:t>
      </w:r>
      <w:r w:rsidRPr="00A0523B">
        <w:rPr>
          <w:rFonts w:ascii="Times New Roman" w:hAnsi="Times New Roman" w:cs="Times New Roman"/>
          <w:sz w:val="22"/>
        </w:rPr>
        <w:t xml:space="preserve"> or normoxic </w:t>
      </w:r>
      <w:r>
        <w:rPr>
          <w:rFonts w:ascii="Times New Roman" w:hAnsi="Times New Roman" w:cs="Times New Roman"/>
          <w:sz w:val="22"/>
        </w:rPr>
        <w:t xml:space="preserve">conditions </w:t>
      </w:r>
      <w:r w:rsidRPr="00A0523B">
        <w:rPr>
          <w:rFonts w:ascii="Times New Roman" w:hAnsi="Times New Roman" w:cs="Times New Roman"/>
          <w:sz w:val="22"/>
        </w:rPr>
        <w:t xml:space="preserve">with sorafenib treatment. </w:t>
      </w:r>
      <w:r w:rsidR="00F4768E">
        <w:rPr>
          <w:rFonts w:ascii="Times New Roman" w:hAnsi="Times New Roman" w:cs="Times New Roman"/>
          <w:sz w:val="22"/>
        </w:rPr>
        <w:t>e</w:t>
      </w:r>
      <w:r w:rsidRPr="00A0523B"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 w:hint="eastAsia"/>
          <w:sz w:val="22"/>
        </w:rPr>
        <w:t>qRT-PCR</w:t>
      </w:r>
      <w:r w:rsidRPr="00A0523B">
        <w:rPr>
          <w:rFonts w:ascii="Times New Roman" w:hAnsi="Times New Roman" w:cs="Times New Roman"/>
          <w:sz w:val="22"/>
        </w:rPr>
        <w:t xml:space="preserve"> analysis of indicated genes in control, hypoxia treated, sorafenib resistan</w:t>
      </w:r>
      <w:r>
        <w:rPr>
          <w:rFonts w:ascii="Times New Roman" w:hAnsi="Times New Roman" w:cs="Times New Roman"/>
          <w:sz w:val="22"/>
        </w:rPr>
        <w:t>t</w:t>
      </w:r>
      <w:r w:rsidRPr="00A0523B">
        <w:rPr>
          <w:rFonts w:ascii="Times New Roman" w:hAnsi="Times New Roman" w:cs="Times New Roman"/>
          <w:sz w:val="22"/>
        </w:rPr>
        <w:t xml:space="preserve"> and hypoxia</w:t>
      </w:r>
      <w:r>
        <w:rPr>
          <w:rFonts w:ascii="Times New Roman" w:hAnsi="Times New Roman" w:cs="Times New Roman"/>
          <w:sz w:val="22"/>
        </w:rPr>
        <w:t>-</w:t>
      </w:r>
      <w:r w:rsidRPr="00A0523B">
        <w:rPr>
          <w:rFonts w:ascii="Times New Roman" w:hAnsi="Times New Roman" w:cs="Times New Roman"/>
          <w:sz w:val="22"/>
        </w:rPr>
        <w:t>induced sorafenib resistan</w:t>
      </w:r>
      <w:r>
        <w:rPr>
          <w:rFonts w:ascii="Times New Roman" w:hAnsi="Times New Roman" w:cs="Times New Roman"/>
          <w:sz w:val="22"/>
        </w:rPr>
        <w:t>t</w:t>
      </w:r>
      <w:r w:rsidRPr="00A0523B">
        <w:rPr>
          <w:rFonts w:ascii="Times New Roman" w:hAnsi="Times New Roman" w:cs="Times New Roman"/>
          <w:sz w:val="22"/>
        </w:rPr>
        <w:t xml:space="preserve"> </w:t>
      </w:r>
      <w:r w:rsidR="00151FF1">
        <w:rPr>
          <w:rFonts w:ascii="Times New Roman" w:hAnsi="Times New Roman" w:cs="Times New Roman"/>
          <w:sz w:val="22"/>
        </w:rPr>
        <w:t>Huh7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 xml:space="preserve">cells. </w:t>
      </w:r>
      <w:r w:rsidR="004F2833">
        <w:rPr>
          <w:rFonts w:ascii="Times New Roman" w:hAnsi="Times New Roman" w:cs="Times New Roman" w:hint="eastAsia"/>
          <w:sz w:val="22"/>
        </w:rPr>
        <w:t>f</w:t>
      </w:r>
      <w:r w:rsidR="004F2833">
        <w:rPr>
          <w:rFonts w:ascii="Times New Roman" w:hAnsi="Times New Roman" w:cs="Times New Roman"/>
          <w:sz w:val="22"/>
        </w:rPr>
        <w:t>.</w:t>
      </w:r>
      <w:r w:rsidR="004F2833" w:rsidRPr="004F2833">
        <w:rPr>
          <w:rFonts w:ascii="Times New Roman" w:hAnsi="Times New Roman" w:cs="Times New Roman"/>
          <w:sz w:val="22"/>
        </w:rPr>
        <w:t xml:space="preserve"> </w:t>
      </w:r>
      <w:r w:rsidR="004F2833" w:rsidRPr="00A0523B">
        <w:rPr>
          <w:rFonts w:ascii="Times New Roman" w:hAnsi="Times New Roman" w:cs="Times New Roman"/>
          <w:sz w:val="22"/>
        </w:rPr>
        <w:t>Immunoblot</w:t>
      </w:r>
      <w:r w:rsidR="004F2833">
        <w:rPr>
          <w:rFonts w:ascii="Times New Roman" w:hAnsi="Times New Roman" w:cs="Times New Roman"/>
          <w:sz w:val="22"/>
        </w:rPr>
        <w:t xml:space="preserve"> showing expression levels </w:t>
      </w:r>
      <w:r w:rsidR="004F2833" w:rsidRPr="00A0523B">
        <w:rPr>
          <w:rFonts w:ascii="Times New Roman" w:hAnsi="Times New Roman" w:cs="Times New Roman"/>
          <w:sz w:val="22"/>
        </w:rPr>
        <w:t xml:space="preserve">of indicated proteins in control, hypoxia, SR and </w:t>
      </w:r>
      <w:r w:rsidR="004F2833">
        <w:rPr>
          <w:rFonts w:ascii="Times New Roman" w:hAnsi="Times New Roman" w:cs="Times New Roman"/>
          <w:sz w:val="22"/>
        </w:rPr>
        <w:t>Huh7-</w:t>
      </w:r>
      <w:r w:rsidR="004F2833" w:rsidRPr="00A0523B">
        <w:rPr>
          <w:rFonts w:ascii="Times New Roman" w:hAnsi="Times New Roman" w:cs="Times New Roman"/>
          <w:sz w:val="22"/>
        </w:rPr>
        <w:t>H-SR cells</w:t>
      </w:r>
      <w:r w:rsidR="004F2833">
        <w:rPr>
          <w:rFonts w:ascii="Times New Roman" w:hAnsi="Times New Roman" w:cs="Times New Roman"/>
          <w:sz w:val="22"/>
        </w:rPr>
        <w:t>. g-i R</w:t>
      </w:r>
      <w:r>
        <w:rPr>
          <w:rFonts w:ascii="Times New Roman" w:hAnsi="Times New Roman" w:cs="Times New Roman"/>
          <w:sz w:val="22"/>
        </w:rPr>
        <w:t xml:space="preserve">elation between </w:t>
      </w:r>
      <w:r w:rsidRPr="00A0523B">
        <w:rPr>
          <w:rFonts w:ascii="Times New Roman" w:hAnsi="Times New Roman" w:cs="Times New Roman"/>
          <w:sz w:val="22"/>
        </w:rPr>
        <w:t xml:space="preserve">HIF1α expression </w:t>
      </w:r>
      <w:r>
        <w:rPr>
          <w:rFonts w:ascii="Times New Roman" w:hAnsi="Times New Roman" w:cs="Times New Roman"/>
          <w:sz w:val="22"/>
        </w:rPr>
        <w:t>and that of</w:t>
      </w:r>
      <w:r w:rsidRPr="00A0523B">
        <w:rPr>
          <w:rFonts w:ascii="Times New Roman" w:hAnsi="Times New Roman" w:cs="Times New Roman"/>
          <w:sz w:val="22"/>
        </w:rPr>
        <w:t xml:space="preserve"> ABCC1 (</w:t>
      </w:r>
      <w:r w:rsidR="004F2833">
        <w:rPr>
          <w:rFonts w:ascii="Times New Roman" w:hAnsi="Times New Roman" w:cs="Times New Roman"/>
          <w:sz w:val="22"/>
        </w:rPr>
        <w:t>g</w:t>
      </w:r>
      <w:r w:rsidRPr="00A0523B"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,</w:t>
      </w:r>
      <w:r w:rsidRPr="00A0523B">
        <w:rPr>
          <w:rFonts w:ascii="Times New Roman" w:hAnsi="Times New Roman" w:cs="Times New Roman"/>
          <w:sz w:val="22"/>
        </w:rPr>
        <w:t xml:space="preserve"> T</w:t>
      </w:r>
      <w:r w:rsidR="00151FF1">
        <w:rPr>
          <w:rFonts w:ascii="Times New Roman" w:hAnsi="Times New Roman" w:cs="Times New Roman"/>
          <w:sz w:val="22"/>
        </w:rPr>
        <w:t>OMM</w:t>
      </w:r>
      <w:r w:rsidRPr="00A0523B">
        <w:rPr>
          <w:rFonts w:ascii="Times New Roman" w:hAnsi="Times New Roman" w:cs="Times New Roman"/>
          <w:sz w:val="22"/>
        </w:rPr>
        <w:t>20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4F2833">
        <w:rPr>
          <w:rFonts w:ascii="Times New Roman" w:hAnsi="Times New Roman" w:cs="Times New Roman"/>
          <w:sz w:val="22"/>
        </w:rPr>
        <w:t>h) a</w:t>
      </w:r>
      <w:r w:rsidRPr="00A0523B">
        <w:rPr>
          <w:rFonts w:ascii="Times New Roman" w:hAnsi="Times New Roman" w:cs="Times New Roman"/>
          <w:sz w:val="22"/>
        </w:rPr>
        <w:t>nd T</w:t>
      </w:r>
      <w:r w:rsidR="00151FF1">
        <w:rPr>
          <w:rFonts w:ascii="Times New Roman" w:hAnsi="Times New Roman" w:cs="Times New Roman"/>
          <w:sz w:val="22"/>
        </w:rPr>
        <w:t>OMM70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4F2833">
        <w:rPr>
          <w:rFonts w:ascii="Times New Roman" w:hAnsi="Times New Roman" w:cs="Times New Roman"/>
          <w:sz w:val="22"/>
        </w:rPr>
        <w:t>i</w:t>
      </w:r>
      <w:r w:rsidRPr="00A0523B">
        <w:rPr>
          <w:rFonts w:ascii="Times New Roman" w:hAnsi="Times New Roman" w:cs="Times New Roman"/>
          <w:sz w:val="22"/>
        </w:rPr>
        <w:t xml:space="preserve">) in HCC patients </w:t>
      </w:r>
      <w:r>
        <w:rPr>
          <w:rFonts w:ascii="Times New Roman" w:hAnsi="Times New Roman" w:cs="Times New Roman"/>
          <w:sz w:val="22"/>
        </w:rPr>
        <w:t>from</w:t>
      </w:r>
      <w:r w:rsidRPr="00A0523B">
        <w:rPr>
          <w:rFonts w:ascii="Times New Roman" w:hAnsi="Times New Roman" w:cs="Times New Roman"/>
          <w:sz w:val="22"/>
        </w:rPr>
        <w:t xml:space="preserve"> TCGA database. Each bar represents the mean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±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SEM of three independent experiments. *P&lt;0.05 and ** P&lt;0.01.</w:t>
      </w:r>
    </w:p>
    <w:p w14:paraId="50D0612F" w14:textId="77777777" w:rsidR="003354AD" w:rsidRPr="00A0523B" w:rsidRDefault="003354AD" w:rsidP="002F67B3">
      <w:pPr>
        <w:autoSpaceDE w:val="0"/>
        <w:autoSpaceDN w:val="0"/>
        <w:adjustRightInd w:val="0"/>
        <w:snapToGrid w:val="0"/>
        <w:spacing w:line="400" w:lineRule="exact"/>
        <w:rPr>
          <w:rFonts w:ascii="Times New Roman" w:hAnsi="Times New Roman" w:cs="Times New Roman"/>
          <w:sz w:val="22"/>
        </w:rPr>
      </w:pPr>
    </w:p>
    <w:p w14:paraId="4702144C" w14:textId="66C0ED16" w:rsidR="008E226E" w:rsidRDefault="008E226E" w:rsidP="002F67B3">
      <w:pPr>
        <w:autoSpaceDE w:val="0"/>
        <w:autoSpaceDN w:val="0"/>
        <w:adjustRightInd w:val="0"/>
        <w:snapToGrid w:val="0"/>
        <w:spacing w:line="400" w:lineRule="exact"/>
        <w:rPr>
          <w:rFonts w:ascii="Times New Roman" w:hAnsi="Times New Roman" w:cs="Times New Roman"/>
          <w:sz w:val="22"/>
        </w:rPr>
      </w:pPr>
      <w:r w:rsidRPr="00175A9C">
        <w:rPr>
          <w:rFonts w:ascii="Times New Roman" w:hAnsi="Times New Roman" w:cs="Times New Roman"/>
          <w:b/>
          <w:bCs/>
          <w:sz w:val="22"/>
        </w:rPr>
        <w:t>Supplementary Fig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175A9C">
        <w:rPr>
          <w:rFonts w:ascii="Times New Roman" w:hAnsi="Times New Roman" w:cs="Times New Roman"/>
          <w:b/>
          <w:bCs/>
          <w:sz w:val="22"/>
        </w:rPr>
        <w:t xml:space="preserve"> 2 ATAD3A plays a vital role in sorafenib sensitivity of hepatoma cells. </w:t>
      </w:r>
      <w:r w:rsidR="00F4768E">
        <w:rPr>
          <w:rFonts w:ascii="Times New Roman" w:hAnsi="Times New Roman" w:cs="Times New Roman"/>
          <w:sz w:val="22"/>
        </w:rPr>
        <w:t>a</w:t>
      </w:r>
      <w:r w:rsidRPr="00A0523B">
        <w:rPr>
          <w:rFonts w:ascii="Times New Roman" w:hAnsi="Times New Roman" w:cs="Times New Roman"/>
          <w:sz w:val="22"/>
        </w:rPr>
        <w:t xml:space="preserve"> Immunoblot</w:t>
      </w:r>
      <w:r>
        <w:rPr>
          <w:rFonts w:ascii="Times New Roman" w:hAnsi="Times New Roman" w:cs="Times New Roman"/>
          <w:sz w:val="22"/>
        </w:rPr>
        <w:t xml:space="preserve"> showing expression levels </w:t>
      </w:r>
      <w:r w:rsidRPr="00A0523B">
        <w:rPr>
          <w:rFonts w:ascii="Times New Roman" w:hAnsi="Times New Roman" w:cs="Times New Roman"/>
          <w:sz w:val="22"/>
        </w:rPr>
        <w:t>of indicated proteins in control and hypoxia</w:t>
      </w:r>
      <w:r>
        <w:rPr>
          <w:rFonts w:ascii="Times New Roman" w:hAnsi="Times New Roman" w:cs="Times New Roman"/>
          <w:sz w:val="22"/>
        </w:rPr>
        <w:t>-</w:t>
      </w:r>
      <w:r w:rsidRPr="00A0523B">
        <w:rPr>
          <w:rFonts w:ascii="Times New Roman" w:hAnsi="Times New Roman" w:cs="Times New Roman"/>
          <w:sz w:val="22"/>
        </w:rPr>
        <w:t>induced sorafenib resistan</w:t>
      </w:r>
      <w:r>
        <w:rPr>
          <w:rFonts w:ascii="Times New Roman" w:hAnsi="Times New Roman" w:cs="Times New Roman"/>
          <w:sz w:val="22"/>
        </w:rPr>
        <w:t>t</w:t>
      </w:r>
      <w:r w:rsidRPr="00A0523B">
        <w:rPr>
          <w:rFonts w:ascii="Times New Roman" w:hAnsi="Times New Roman" w:cs="Times New Roman"/>
          <w:sz w:val="22"/>
        </w:rPr>
        <w:t xml:space="preserve"> Huh7 and LM3 cells. </w:t>
      </w:r>
      <w:r w:rsidR="00F4768E">
        <w:rPr>
          <w:rFonts w:ascii="Times New Roman" w:hAnsi="Times New Roman" w:cs="Times New Roman"/>
          <w:sz w:val="22"/>
        </w:rPr>
        <w:t>b</w:t>
      </w:r>
      <w:r w:rsidRPr="00A0523B">
        <w:rPr>
          <w:rFonts w:ascii="Times New Roman" w:hAnsi="Times New Roman" w:cs="Times New Roman"/>
          <w:sz w:val="22"/>
        </w:rPr>
        <w:t xml:space="preserve"> qRT-PCR analysis of ATAD3A expression in </w:t>
      </w:r>
      <w:r w:rsidR="003354AD" w:rsidRPr="00A0523B">
        <w:rPr>
          <w:rFonts w:ascii="Times New Roman" w:hAnsi="Times New Roman" w:cs="Times New Roman"/>
          <w:sz w:val="22"/>
        </w:rPr>
        <w:t>LM3-vector and ATAD3A</w:t>
      </w:r>
      <w:r w:rsidR="003354AD">
        <w:rPr>
          <w:rFonts w:ascii="Times New Roman" w:hAnsi="Times New Roman" w:cs="Times New Roman"/>
          <w:sz w:val="22"/>
        </w:rPr>
        <w:t xml:space="preserve"> overexpression </w:t>
      </w:r>
      <w:r>
        <w:rPr>
          <w:rFonts w:ascii="Times New Roman" w:hAnsi="Times New Roman" w:cs="Times New Roman"/>
          <w:sz w:val="22"/>
        </w:rPr>
        <w:t>cells</w:t>
      </w:r>
      <w:r w:rsidRPr="00A0523B">
        <w:rPr>
          <w:rFonts w:ascii="Times New Roman" w:hAnsi="Times New Roman" w:cs="Times New Roman"/>
          <w:sz w:val="22"/>
        </w:rPr>
        <w:t xml:space="preserve">. </w:t>
      </w:r>
      <w:r w:rsidR="00F4768E">
        <w:rPr>
          <w:rFonts w:ascii="Times New Roman" w:hAnsi="Times New Roman" w:cs="Times New Roman"/>
          <w:sz w:val="22"/>
        </w:rPr>
        <w:t>c</w:t>
      </w:r>
      <w:r w:rsidRPr="00A0523B">
        <w:rPr>
          <w:rFonts w:ascii="Times New Roman" w:hAnsi="Times New Roman" w:cs="Times New Roman"/>
          <w:sz w:val="22"/>
        </w:rPr>
        <w:t xml:space="preserve"> Immunoblot</w:t>
      </w:r>
      <w:r>
        <w:rPr>
          <w:rFonts w:ascii="Times New Roman" w:hAnsi="Times New Roman" w:cs="Times New Roman"/>
          <w:sz w:val="22"/>
        </w:rPr>
        <w:t xml:space="preserve"> showing expression levels </w:t>
      </w:r>
      <w:r w:rsidRPr="00A0523B">
        <w:rPr>
          <w:rFonts w:ascii="Times New Roman" w:hAnsi="Times New Roman" w:cs="Times New Roman"/>
          <w:sz w:val="22"/>
        </w:rPr>
        <w:t xml:space="preserve">of </w:t>
      </w:r>
      <w:r>
        <w:rPr>
          <w:rFonts w:ascii="Times New Roman" w:hAnsi="Times New Roman" w:cs="Times New Roman"/>
          <w:sz w:val="22"/>
        </w:rPr>
        <w:t xml:space="preserve">the </w:t>
      </w:r>
      <w:r w:rsidRPr="00A0523B">
        <w:rPr>
          <w:rFonts w:ascii="Times New Roman" w:hAnsi="Times New Roman" w:cs="Times New Roman"/>
          <w:sz w:val="22"/>
        </w:rPr>
        <w:t>indicated proteins in ATAD3A</w:t>
      </w:r>
      <w:r w:rsidR="003354AD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over</w:t>
      </w:r>
      <w:r w:rsidRPr="00A0523B">
        <w:rPr>
          <w:rFonts w:ascii="Times New Roman" w:hAnsi="Times New Roman" w:cs="Times New Roman"/>
          <w:sz w:val="22"/>
        </w:rPr>
        <w:t>expressi</w:t>
      </w:r>
      <w:r>
        <w:rPr>
          <w:rFonts w:ascii="Times New Roman" w:hAnsi="Times New Roman" w:cs="Times New Roman"/>
          <w:sz w:val="22"/>
        </w:rPr>
        <w:t>ng</w:t>
      </w:r>
      <w:r w:rsidRPr="00A0523B">
        <w:rPr>
          <w:rFonts w:ascii="Times New Roman" w:hAnsi="Times New Roman" w:cs="Times New Roman"/>
          <w:sz w:val="22"/>
        </w:rPr>
        <w:t xml:space="preserve"> Huh7 and LM3 cells. </w:t>
      </w:r>
      <w:bookmarkStart w:id="0" w:name="OLE_LINK2"/>
      <w:r w:rsidR="00F4768E">
        <w:rPr>
          <w:rFonts w:ascii="Times New Roman" w:hAnsi="Times New Roman" w:cs="Times New Roman"/>
          <w:sz w:val="22"/>
        </w:rPr>
        <w:t>d</w:t>
      </w:r>
      <w:r w:rsidRPr="0066101E">
        <w:rPr>
          <w:rFonts w:ascii="Times New Roman" w:hAnsi="Times New Roman" w:cs="Times New Roman"/>
          <w:sz w:val="22"/>
        </w:rPr>
        <w:t>,</w:t>
      </w:r>
      <w:r w:rsidR="00F4768E">
        <w:rPr>
          <w:rFonts w:ascii="Times New Roman" w:hAnsi="Times New Roman" w:cs="Times New Roman"/>
          <w:sz w:val="22"/>
        </w:rPr>
        <w:t xml:space="preserve"> e</w:t>
      </w:r>
      <w:r w:rsidRPr="0066101E">
        <w:rPr>
          <w:rFonts w:ascii="Times New Roman" w:hAnsi="Times New Roman" w:cs="Times New Roman"/>
          <w:sz w:val="22"/>
        </w:rPr>
        <w:t xml:space="preserve"> </w:t>
      </w:r>
      <w:r w:rsidR="00151FF1">
        <w:rPr>
          <w:rFonts w:ascii="Times New Roman" w:hAnsi="Times New Roman" w:cs="Times New Roman"/>
          <w:sz w:val="22"/>
        </w:rPr>
        <w:t xml:space="preserve">Cell </w:t>
      </w:r>
      <w:r w:rsidR="00151FF1" w:rsidRPr="00BA4EE9">
        <w:rPr>
          <w:rFonts w:ascii="Times New Roman" w:hAnsi="Times New Roman" w:cs="Times New Roman"/>
          <w:sz w:val="22"/>
        </w:rPr>
        <w:t>viability</w:t>
      </w:r>
      <w:r w:rsidR="00151FF1">
        <w:rPr>
          <w:rFonts w:ascii="Times New Roman" w:hAnsi="Times New Roman" w:cs="Times New Roman"/>
          <w:sz w:val="22"/>
        </w:rPr>
        <w:t xml:space="preserve"> of</w:t>
      </w:r>
      <w:r w:rsidRPr="00A0523B">
        <w:rPr>
          <w:rFonts w:ascii="Times New Roman" w:hAnsi="Times New Roman" w:cs="Times New Roman"/>
          <w:sz w:val="22"/>
        </w:rPr>
        <w:t xml:space="preserve"> Huh7-vector and Huh7-ATAD3A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d</w:t>
      </w:r>
      <w:r w:rsidRPr="00A0523B">
        <w:rPr>
          <w:rFonts w:ascii="Times New Roman" w:hAnsi="Times New Roman" w:cs="Times New Roman"/>
          <w:sz w:val="22"/>
        </w:rPr>
        <w:t>) or LM3-vector and LM3-ATAD3A (</w:t>
      </w:r>
      <w:r w:rsidR="00F4768E">
        <w:rPr>
          <w:rFonts w:ascii="Times New Roman" w:hAnsi="Times New Roman" w:cs="Times New Roman"/>
          <w:sz w:val="22"/>
        </w:rPr>
        <w:t>e</w:t>
      </w:r>
      <w:r w:rsidRPr="00A0523B">
        <w:rPr>
          <w:rFonts w:ascii="Times New Roman" w:hAnsi="Times New Roman" w:cs="Times New Roman"/>
          <w:sz w:val="22"/>
        </w:rPr>
        <w:t>) cells</w:t>
      </w:r>
      <w:r w:rsidR="00151FF1">
        <w:rPr>
          <w:rFonts w:ascii="Times New Roman" w:hAnsi="Times New Roman" w:cs="Times New Roman"/>
          <w:sz w:val="22"/>
        </w:rPr>
        <w:t xml:space="preserve"> under sorafenib treatment</w:t>
      </w:r>
      <w:r w:rsidRPr="00A0523B">
        <w:rPr>
          <w:rFonts w:ascii="Times New Roman" w:hAnsi="Times New Roman" w:cs="Times New Roman"/>
          <w:sz w:val="22"/>
        </w:rPr>
        <w:t>.</w:t>
      </w:r>
      <w:r w:rsidRPr="00BF411B">
        <w:rPr>
          <w:rFonts w:ascii="Times New Roman" w:hAnsi="Times New Roman" w:cs="Times New Roman"/>
          <w:sz w:val="22"/>
          <w:u w:val="single"/>
        </w:rPr>
        <w:t xml:space="preserve"> </w:t>
      </w:r>
      <w:r w:rsidR="00151FF1" w:rsidRPr="00BF411B">
        <w:rPr>
          <w:rFonts w:ascii="Times New Roman" w:hAnsi="Times New Roman" w:cs="Times New Roman"/>
          <w:sz w:val="22"/>
          <w:u w:val="single"/>
        </w:rPr>
        <w:t xml:space="preserve">f </w:t>
      </w:r>
      <w:r w:rsidR="002F67B3" w:rsidRPr="00BF411B">
        <w:rPr>
          <w:rFonts w:ascii="Times New Roman" w:hAnsi="Times New Roman" w:cs="Times New Roman"/>
          <w:sz w:val="22"/>
          <w:u w:val="single"/>
        </w:rPr>
        <w:t>qRT-PCR analyses of the indicated genes in LM3-H-SR, LM3-shATAD3A and LM3-shControl</w:t>
      </w:r>
      <w:r w:rsidR="002F67B3">
        <w:rPr>
          <w:rFonts w:ascii="Times New Roman" w:hAnsi="Times New Roman" w:cs="Times New Roman"/>
          <w:sz w:val="22"/>
        </w:rPr>
        <w:t>. g,h Percentage of apoptotic cells in</w:t>
      </w:r>
      <w:r w:rsidR="002F67B3" w:rsidRPr="002F67B3">
        <w:rPr>
          <w:rFonts w:ascii="Times New Roman" w:hAnsi="Times New Roman" w:cs="Times New Roman"/>
          <w:sz w:val="22"/>
        </w:rPr>
        <w:t xml:space="preserve"> </w:t>
      </w:r>
      <w:r w:rsidR="002F67B3">
        <w:rPr>
          <w:rFonts w:ascii="Times New Roman" w:hAnsi="Times New Roman" w:cs="Times New Roman"/>
          <w:sz w:val="22"/>
        </w:rPr>
        <w:t>LM3-H-SR, LM3-</w:t>
      </w:r>
      <w:r w:rsidR="002F67B3" w:rsidRPr="00A0523B">
        <w:rPr>
          <w:rFonts w:ascii="Times New Roman" w:hAnsi="Times New Roman" w:cs="Times New Roman"/>
          <w:sz w:val="22"/>
        </w:rPr>
        <w:t xml:space="preserve">shATAD3A </w:t>
      </w:r>
      <w:r w:rsidR="002F67B3">
        <w:rPr>
          <w:rFonts w:ascii="Times New Roman" w:hAnsi="Times New Roman" w:cs="Times New Roman"/>
          <w:sz w:val="22"/>
        </w:rPr>
        <w:t xml:space="preserve">and LM3-shControl cells under sorafenib treatment. </w:t>
      </w:r>
      <w:r w:rsidR="002F67B3" w:rsidRPr="00A0523B">
        <w:rPr>
          <w:rFonts w:ascii="Times New Roman" w:hAnsi="Times New Roman" w:cs="Times New Roman"/>
          <w:sz w:val="22"/>
        </w:rPr>
        <w:t xml:space="preserve">Annexin V and PI </w:t>
      </w:r>
      <w:r w:rsidR="002F67B3">
        <w:rPr>
          <w:rFonts w:ascii="Times New Roman" w:hAnsi="Times New Roman" w:cs="Times New Roman"/>
          <w:sz w:val="22"/>
        </w:rPr>
        <w:t xml:space="preserve">respectively indicate </w:t>
      </w:r>
      <w:r w:rsidR="002F67B3" w:rsidRPr="00A0523B">
        <w:rPr>
          <w:rFonts w:ascii="Times New Roman" w:hAnsi="Times New Roman" w:cs="Times New Roman"/>
          <w:sz w:val="22"/>
        </w:rPr>
        <w:t xml:space="preserve">the early and late stage apoptotic </w:t>
      </w:r>
      <w:r w:rsidR="002F67B3">
        <w:rPr>
          <w:rFonts w:ascii="Times New Roman" w:hAnsi="Times New Roman" w:cs="Times New Roman"/>
          <w:sz w:val="22"/>
        </w:rPr>
        <w:t>cells</w:t>
      </w:r>
      <w:r w:rsidR="002F67B3" w:rsidRPr="00A0523B">
        <w:rPr>
          <w:rFonts w:ascii="Times New Roman" w:hAnsi="Times New Roman" w:cs="Times New Roman"/>
          <w:sz w:val="22"/>
        </w:rPr>
        <w:t>.</w:t>
      </w:r>
      <w:r w:rsidR="002F67B3">
        <w:rPr>
          <w:rFonts w:ascii="Times New Roman" w:hAnsi="Times New Roman" w:cs="Times New Roman"/>
          <w:sz w:val="22"/>
        </w:rPr>
        <w:t xml:space="preserve"> i</w:t>
      </w:r>
      <w:r w:rsidRPr="00A0523B">
        <w:rPr>
          <w:rFonts w:ascii="Times New Roman" w:hAnsi="Times New Roman" w:cs="Times New Roman"/>
          <w:sz w:val="22"/>
        </w:rPr>
        <w:t xml:space="preserve"> </w:t>
      </w:r>
      <w:bookmarkEnd w:id="0"/>
      <w:r w:rsidRPr="00A0523B">
        <w:rPr>
          <w:rFonts w:ascii="Times New Roman" w:hAnsi="Times New Roman" w:cs="Times New Roman"/>
          <w:sz w:val="22"/>
        </w:rPr>
        <w:t>DAVID analysis of the top 10 altered pathways using KEGG in shATAD3A LM3 cells compared to control.</w:t>
      </w:r>
      <w:r w:rsidRPr="0066101E">
        <w:rPr>
          <w:rFonts w:ascii="Times New Roman" w:hAnsi="Times New Roman" w:cs="Times New Roman"/>
          <w:sz w:val="22"/>
        </w:rPr>
        <w:t xml:space="preserve"> </w:t>
      </w:r>
      <w:r w:rsidR="002F67B3">
        <w:rPr>
          <w:rFonts w:ascii="Times New Roman" w:hAnsi="Times New Roman" w:cs="Times New Roman"/>
          <w:sz w:val="22"/>
        </w:rPr>
        <w:t>j</w:t>
      </w:r>
      <w:r w:rsidRPr="00A0523B">
        <w:rPr>
          <w:rFonts w:ascii="Times New Roman" w:hAnsi="Times New Roman" w:cs="Times New Roman"/>
          <w:sz w:val="22"/>
        </w:rPr>
        <w:t xml:space="preserve"> The volcano plots showing the differently expressed genes in shATAD3A versus shcontrol cells. Each bar represents the mean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±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SEM of three independent experiments. *P&lt;0.05 and ** P&lt;0.01.</w:t>
      </w:r>
    </w:p>
    <w:p w14:paraId="7C1A35A1" w14:textId="77777777" w:rsidR="003354AD" w:rsidRDefault="003354AD" w:rsidP="002F67B3">
      <w:pPr>
        <w:autoSpaceDE w:val="0"/>
        <w:autoSpaceDN w:val="0"/>
        <w:adjustRightInd w:val="0"/>
        <w:snapToGrid w:val="0"/>
        <w:spacing w:line="400" w:lineRule="exact"/>
        <w:rPr>
          <w:rFonts w:ascii="Times New Roman" w:hAnsi="Times New Roman" w:cs="Times New Roman"/>
          <w:sz w:val="22"/>
        </w:rPr>
      </w:pPr>
    </w:p>
    <w:p w14:paraId="3F632157" w14:textId="4EE9D115" w:rsidR="008E226E" w:rsidRDefault="008E226E" w:rsidP="002F67B3">
      <w:pPr>
        <w:autoSpaceDE w:val="0"/>
        <w:autoSpaceDN w:val="0"/>
        <w:adjustRightInd w:val="0"/>
        <w:snapToGrid w:val="0"/>
        <w:spacing w:line="400" w:lineRule="exact"/>
        <w:rPr>
          <w:rFonts w:ascii="Times New Roman" w:hAnsi="Times New Roman" w:cs="Times New Roman"/>
          <w:sz w:val="22"/>
        </w:rPr>
      </w:pPr>
      <w:r w:rsidRPr="00175A9C">
        <w:rPr>
          <w:rFonts w:ascii="Times New Roman" w:hAnsi="Times New Roman" w:cs="Times New Roman"/>
          <w:b/>
          <w:bCs/>
          <w:sz w:val="22"/>
        </w:rPr>
        <w:t>Supplementary Fig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175A9C">
        <w:rPr>
          <w:rFonts w:ascii="Times New Roman" w:hAnsi="Times New Roman" w:cs="Times New Roman"/>
          <w:b/>
          <w:bCs/>
          <w:sz w:val="22"/>
        </w:rPr>
        <w:t xml:space="preserve"> 3 ATAD3A plays a vital role in lactate production of hepatoma cells.</w:t>
      </w:r>
      <w:r>
        <w:rPr>
          <w:rFonts w:ascii="Times New Roman" w:hAnsi="Times New Roman" w:cs="Times New Roman"/>
          <w:sz w:val="22"/>
        </w:rPr>
        <w:t xml:space="preserve"> </w:t>
      </w:r>
      <w:r w:rsidR="00F4768E">
        <w:rPr>
          <w:rFonts w:ascii="Times New Roman" w:hAnsi="Times New Roman" w:cs="Times New Roman"/>
          <w:sz w:val="22"/>
        </w:rPr>
        <w:t>a</w:t>
      </w:r>
      <w:r w:rsidRPr="0066101E">
        <w:rPr>
          <w:rFonts w:ascii="Times New Roman" w:hAnsi="Times New Roman" w:cs="Times New Roman"/>
          <w:sz w:val="22"/>
        </w:rPr>
        <w:t>,</w:t>
      </w:r>
      <w:r w:rsidR="00F4768E">
        <w:rPr>
          <w:rFonts w:ascii="Times New Roman" w:hAnsi="Times New Roman" w:cs="Times New Roman"/>
          <w:sz w:val="22"/>
        </w:rPr>
        <w:t>b</w:t>
      </w:r>
      <w:r w:rsidRPr="00A0523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Lactate levels in the supernatants of </w:t>
      </w:r>
      <w:r w:rsidRPr="00A0523B">
        <w:rPr>
          <w:rFonts w:ascii="Times New Roman" w:hAnsi="Times New Roman" w:cs="Times New Roman"/>
          <w:sz w:val="22"/>
        </w:rPr>
        <w:t>Huh7-shControl and Huh7-shATAD3A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a</w:t>
      </w:r>
      <w:r w:rsidRPr="00A0523B">
        <w:rPr>
          <w:rFonts w:ascii="Times New Roman" w:hAnsi="Times New Roman" w:cs="Times New Roman"/>
          <w:sz w:val="22"/>
        </w:rPr>
        <w:t>) or LM3- shControl and LM3-shATAD3A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b</w:t>
      </w:r>
      <w:r w:rsidRPr="00A0523B">
        <w:rPr>
          <w:rFonts w:ascii="Times New Roman" w:hAnsi="Times New Roman" w:cs="Times New Roman"/>
          <w:sz w:val="22"/>
        </w:rPr>
        <w:t>) cells.</w:t>
      </w:r>
      <w:r w:rsidRPr="0066101E">
        <w:rPr>
          <w:rFonts w:ascii="Times New Roman" w:hAnsi="Times New Roman" w:cs="Times New Roman"/>
          <w:sz w:val="22"/>
        </w:rPr>
        <w:t xml:space="preserve"> </w:t>
      </w:r>
      <w:r w:rsidR="00F4768E">
        <w:rPr>
          <w:rFonts w:ascii="Times New Roman" w:hAnsi="Times New Roman" w:cs="Times New Roman"/>
          <w:sz w:val="22"/>
        </w:rPr>
        <w:t>c</w:t>
      </w:r>
      <w:r w:rsidRPr="0066101E">
        <w:rPr>
          <w:rFonts w:ascii="Times New Roman" w:hAnsi="Times New Roman" w:cs="Times New Roman"/>
          <w:sz w:val="22"/>
        </w:rPr>
        <w:t>,</w:t>
      </w:r>
      <w:r w:rsidR="00F4768E">
        <w:rPr>
          <w:rFonts w:ascii="Times New Roman" w:hAnsi="Times New Roman" w:cs="Times New Roman"/>
          <w:sz w:val="22"/>
        </w:rPr>
        <w:t>d</w:t>
      </w:r>
      <w:r w:rsidRPr="00A0523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L</w:t>
      </w:r>
      <w:r w:rsidRPr="00A0523B">
        <w:rPr>
          <w:rFonts w:ascii="Times New Roman" w:hAnsi="Times New Roman" w:cs="Times New Roman"/>
          <w:sz w:val="22"/>
        </w:rPr>
        <w:t xml:space="preserve">actate </w:t>
      </w:r>
      <w:r>
        <w:rPr>
          <w:rFonts w:ascii="Times New Roman" w:hAnsi="Times New Roman" w:cs="Times New Roman"/>
          <w:sz w:val="22"/>
        </w:rPr>
        <w:t xml:space="preserve">levels </w:t>
      </w:r>
      <w:r w:rsidRPr="00A0523B">
        <w:rPr>
          <w:rFonts w:ascii="Times New Roman" w:hAnsi="Times New Roman" w:cs="Times New Roman"/>
          <w:sz w:val="22"/>
        </w:rPr>
        <w:t>in Huh7-Vec</w:t>
      </w:r>
      <w:r>
        <w:rPr>
          <w:rFonts w:ascii="Times New Roman" w:hAnsi="Times New Roman" w:cs="Times New Roman"/>
          <w:sz w:val="22"/>
        </w:rPr>
        <w:t>tor</w:t>
      </w:r>
      <w:r w:rsidRPr="00A0523B">
        <w:rPr>
          <w:rFonts w:ascii="Times New Roman" w:hAnsi="Times New Roman" w:cs="Times New Roman"/>
          <w:sz w:val="22"/>
        </w:rPr>
        <w:t xml:space="preserve"> and Huh7-ATAD3A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c</w:t>
      </w:r>
      <w:r w:rsidRPr="00A0523B">
        <w:rPr>
          <w:rFonts w:ascii="Times New Roman" w:hAnsi="Times New Roman" w:cs="Times New Roman"/>
          <w:sz w:val="22"/>
        </w:rPr>
        <w:t>) or LM3-Vec</w:t>
      </w:r>
      <w:r>
        <w:rPr>
          <w:rFonts w:ascii="Times New Roman" w:hAnsi="Times New Roman" w:cs="Times New Roman"/>
          <w:sz w:val="22"/>
        </w:rPr>
        <w:t>tor</w:t>
      </w:r>
      <w:r w:rsidRPr="00A0523B">
        <w:rPr>
          <w:rFonts w:ascii="Times New Roman" w:hAnsi="Times New Roman" w:cs="Times New Roman"/>
          <w:sz w:val="22"/>
        </w:rPr>
        <w:t xml:space="preserve"> and LM3-ATAD3A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d</w:t>
      </w:r>
      <w:r w:rsidRPr="00A0523B">
        <w:rPr>
          <w:rFonts w:ascii="Times New Roman" w:hAnsi="Times New Roman" w:cs="Times New Roman"/>
          <w:sz w:val="22"/>
        </w:rPr>
        <w:t>) cells with</w:t>
      </w:r>
      <w:r>
        <w:rPr>
          <w:rFonts w:ascii="Times New Roman" w:hAnsi="Times New Roman" w:cs="Times New Roman"/>
          <w:sz w:val="22"/>
        </w:rPr>
        <w:t>/</w:t>
      </w:r>
      <w:r w:rsidR="002F67B3">
        <w:rPr>
          <w:rFonts w:ascii="Times New Roman" w:hAnsi="Times New Roman" w:cs="Times New Roman"/>
          <w:sz w:val="22"/>
        </w:rPr>
        <w:t>with</w:t>
      </w:r>
      <w:r w:rsidRPr="00A0523B">
        <w:rPr>
          <w:rFonts w:ascii="Times New Roman" w:hAnsi="Times New Roman" w:cs="Times New Roman"/>
          <w:sz w:val="22"/>
        </w:rPr>
        <w:t>out 1% O</w:t>
      </w:r>
      <w:r w:rsidRPr="002F67B3">
        <w:rPr>
          <w:rFonts w:ascii="Times New Roman" w:hAnsi="Times New Roman" w:cs="Times New Roman"/>
          <w:sz w:val="22"/>
          <w:vertAlign w:val="subscript"/>
        </w:rPr>
        <w:t>2</w:t>
      </w:r>
      <w:r w:rsidRPr="00A0523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exposure </w:t>
      </w:r>
      <w:r w:rsidRPr="00A0523B">
        <w:rPr>
          <w:rFonts w:ascii="Times New Roman" w:hAnsi="Times New Roman" w:cs="Times New Roman"/>
          <w:sz w:val="22"/>
        </w:rPr>
        <w:t xml:space="preserve">for 24h. </w:t>
      </w:r>
      <w:r w:rsidR="00F4768E">
        <w:rPr>
          <w:rFonts w:ascii="Times New Roman" w:hAnsi="Times New Roman" w:cs="Times New Roman"/>
          <w:sz w:val="22"/>
        </w:rPr>
        <w:t>e</w:t>
      </w:r>
      <w:r w:rsidRPr="0066101E">
        <w:rPr>
          <w:rFonts w:ascii="Times New Roman" w:hAnsi="Times New Roman" w:cs="Times New Roman"/>
          <w:sz w:val="22"/>
        </w:rPr>
        <w:t>,</w:t>
      </w:r>
      <w:r w:rsidR="00F4768E">
        <w:rPr>
          <w:rFonts w:ascii="Times New Roman" w:hAnsi="Times New Roman" w:cs="Times New Roman"/>
          <w:sz w:val="22"/>
        </w:rPr>
        <w:t>f</w:t>
      </w:r>
      <w:r w:rsidR="002F67B3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Lactate levels </w:t>
      </w:r>
      <w:r w:rsidRPr="00A0523B">
        <w:rPr>
          <w:rFonts w:ascii="Times New Roman" w:hAnsi="Times New Roman" w:cs="Times New Roman"/>
          <w:sz w:val="22"/>
        </w:rPr>
        <w:t>in Huh7 (</w:t>
      </w:r>
      <w:r w:rsidR="00F4768E">
        <w:rPr>
          <w:rFonts w:ascii="Times New Roman" w:hAnsi="Times New Roman" w:cs="Times New Roman"/>
          <w:sz w:val="22"/>
        </w:rPr>
        <w:t>e</w:t>
      </w:r>
      <w:r w:rsidRPr="00A0523B">
        <w:rPr>
          <w:rFonts w:ascii="Times New Roman" w:hAnsi="Times New Roman" w:cs="Times New Roman"/>
          <w:sz w:val="22"/>
        </w:rPr>
        <w:t>) and LM3 (</w:t>
      </w:r>
      <w:r w:rsidR="00F4768E">
        <w:rPr>
          <w:rFonts w:ascii="Times New Roman" w:hAnsi="Times New Roman" w:cs="Times New Roman"/>
          <w:sz w:val="22"/>
        </w:rPr>
        <w:t>f</w:t>
      </w:r>
      <w:r w:rsidRPr="00A0523B">
        <w:rPr>
          <w:rFonts w:ascii="Times New Roman" w:hAnsi="Times New Roman" w:cs="Times New Roman"/>
          <w:sz w:val="22"/>
        </w:rPr>
        <w:t>) cells with</w:t>
      </w:r>
      <w:r>
        <w:rPr>
          <w:rFonts w:ascii="Times New Roman" w:hAnsi="Times New Roman" w:cs="Times New Roman"/>
          <w:sz w:val="22"/>
        </w:rPr>
        <w:t>/</w:t>
      </w:r>
      <w:r w:rsidR="002F67B3" w:rsidRPr="002F67B3">
        <w:rPr>
          <w:rFonts w:ascii="Times New Roman" w:hAnsi="Times New Roman" w:cs="Times New Roman"/>
          <w:sz w:val="22"/>
        </w:rPr>
        <w:t xml:space="preserve"> </w:t>
      </w:r>
      <w:r w:rsidR="002F67B3">
        <w:rPr>
          <w:rFonts w:ascii="Times New Roman" w:hAnsi="Times New Roman" w:cs="Times New Roman"/>
          <w:sz w:val="22"/>
        </w:rPr>
        <w:t>with</w:t>
      </w:r>
      <w:r w:rsidR="002F67B3" w:rsidRPr="00A0523B">
        <w:rPr>
          <w:rFonts w:ascii="Times New Roman" w:hAnsi="Times New Roman" w:cs="Times New Roman"/>
          <w:sz w:val="22"/>
        </w:rPr>
        <w:t>out</w:t>
      </w:r>
      <w:r w:rsidRPr="00A0523B">
        <w:rPr>
          <w:rFonts w:ascii="Times New Roman" w:hAnsi="Times New Roman" w:cs="Times New Roman"/>
          <w:sz w:val="22"/>
        </w:rPr>
        <w:t xml:space="preserve"> miR-210-5P inhibitor </w:t>
      </w:r>
      <w:r>
        <w:rPr>
          <w:rFonts w:ascii="Times New Roman" w:hAnsi="Times New Roman" w:cs="Times New Roman"/>
          <w:sz w:val="22"/>
        </w:rPr>
        <w:t xml:space="preserve">transfection </w:t>
      </w:r>
      <w:r w:rsidRPr="00A0523B">
        <w:rPr>
          <w:rFonts w:ascii="Times New Roman" w:hAnsi="Times New Roman" w:cs="Times New Roman"/>
          <w:sz w:val="22"/>
        </w:rPr>
        <w:t>and with</w:t>
      </w:r>
      <w:r>
        <w:rPr>
          <w:rFonts w:ascii="Times New Roman" w:hAnsi="Times New Roman" w:cs="Times New Roman"/>
          <w:sz w:val="22"/>
        </w:rPr>
        <w:t>/</w:t>
      </w:r>
      <w:r w:rsidR="002F67B3" w:rsidRPr="002F67B3">
        <w:rPr>
          <w:rFonts w:ascii="Times New Roman" w:hAnsi="Times New Roman" w:cs="Times New Roman"/>
          <w:sz w:val="22"/>
        </w:rPr>
        <w:t xml:space="preserve"> </w:t>
      </w:r>
      <w:r w:rsidR="002F67B3">
        <w:rPr>
          <w:rFonts w:ascii="Times New Roman" w:hAnsi="Times New Roman" w:cs="Times New Roman"/>
          <w:sz w:val="22"/>
        </w:rPr>
        <w:t>with</w:t>
      </w:r>
      <w:r w:rsidR="002F67B3" w:rsidRPr="00A0523B">
        <w:rPr>
          <w:rFonts w:ascii="Times New Roman" w:hAnsi="Times New Roman" w:cs="Times New Roman"/>
          <w:sz w:val="22"/>
        </w:rPr>
        <w:t xml:space="preserve">out </w:t>
      </w:r>
      <w:r w:rsidRPr="00A0523B">
        <w:rPr>
          <w:rFonts w:ascii="Times New Roman" w:hAnsi="Times New Roman" w:cs="Times New Roman"/>
          <w:sz w:val="22"/>
        </w:rPr>
        <w:t>Co</w:t>
      </w:r>
      <w:r>
        <w:rPr>
          <w:rFonts w:ascii="Times New Roman" w:hAnsi="Times New Roman" w:cs="Times New Roman"/>
          <w:sz w:val="22"/>
        </w:rPr>
        <w:t>C</w:t>
      </w:r>
      <w:r w:rsidRPr="00A0523B">
        <w:rPr>
          <w:rFonts w:ascii="Times New Roman" w:hAnsi="Times New Roman" w:cs="Times New Roman"/>
          <w:sz w:val="22"/>
        </w:rPr>
        <w:t>l</w:t>
      </w:r>
      <w:r w:rsidRPr="002F67B3"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 xml:space="preserve"> treatment</w:t>
      </w:r>
      <w:r w:rsidRPr="00A0523B">
        <w:rPr>
          <w:rFonts w:ascii="Times New Roman" w:hAnsi="Times New Roman" w:cs="Times New Roman"/>
          <w:sz w:val="22"/>
        </w:rPr>
        <w:t xml:space="preserve">. </w:t>
      </w:r>
      <w:r w:rsidR="00F4768E">
        <w:rPr>
          <w:rFonts w:ascii="Times New Roman" w:hAnsi="Times New Roman" w:cs="Times New Roman"/>
          <w:sz w:val="22"/>
        </w:rPr>
        <w:t>g</w:t>
      </w:r>
      <w:r w:rsidRPr="0066101E">
        <w:rPr>
          <w:rFonts w:ascii="Times New Roman" w:hAnsi="Times New Roman" w:cs="Times New Roman"/>
          <w:sz w:val="22"/>
        </w:rPr>
        <w:t xml:space="preserve">, </w:t>
      </w:r>
      <w:r w:rsidR="00F4768E">
        <w:rPr>
          <w:rFonts w:ascii="Times New Roman" w:hAnsi="Times New Roman" w:cs="Times New Roman"/>
          <w:sz w:val="22"/>
        </w:rPr>
        <w:t>h</w:t>
      </w:r>
      <w:r w:rsidRPr="00A0523B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Lactate levels </w:t>
      </w:r>
      <w:r w:rsidRPr="00A0523B">
        <w:rPr>
          <w:rFonts w:ascii="Times New Roman" w:hAnsi="Times New Roman" w:cs="Times New Roman"/>
          <w:sz w:val="22"/>
        </w:rPr>
        <w:t>in control and miR-210-5P mimic</w:t>
      </w:r>
      <w:r>
        <w:rPr>
          <w:rFonts w:ascii="Times New Roman" w:hAnsi="Times New Roman" w:cs="Times New Roman"/>
          <w:sz w:val="22"/>
        </w:rPr>
        <w:t>-</w:t>
      </w:r>
      <w:r w:rsidRPr="00A0523B">
        <w:rPr>
          <w:rFonts w:ascii="Times New Roman" w:hAnsi="Times New Roman" w:cs="Times New Roman"/>
          <w:sz w:val="22"/>
        </w:rPr>
        <w:t>transfected Huh7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g</w:t>
      </w:r>
      <w:r w:rsidRPr="00A0523B">
        <w:rPr>
          <w:rFonts w:ascii="Times New Roman" w:hAnsi="Times New Roman" w:cs="Times New Roman"/>
          <w:sz w:val="22"/>
        </w:rPr>
        <w:t>) and LM3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(</w:t>
      </w:r>
      <w:r w:rsidR="00F4768E">
        <w:rPr>
          <w:rFonts w:ascii="Times New Roman" w:hAnsi="Times New Roman" w:cs="Times New Roman"/>
          <w:sz w:val="22"/>
        </w:rPr>
        <w:t>h</w:t>
      </w:r>
      <w:r w:rsidRPr="00A0523B">
        <w:rPr>
          <w:rFonts w:ascii="Times New Roman" w:hAnsi="Times New Roman" w:cs="Times New Roman"/>
          <w:sz w:val="22"/>
        </w:rPr>
        <w:t>) cells.</w:t>
      </w:r>
      <w:r w:rsidRPr="00A0523B">
        <w:rPr>
          <w:rFonts w:ascii="Times New Roman" w:hAnsi="Times New Roman" w:cs="Times New Roman" w:hint="eastAsia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Each bar represents the mean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±</w:t>
      </w:r>
      <w:r>
        <w:rPr>
          <w:rFonts w:ascii="Times New Roman" w:hAnsi="Times New Roman" w:cs="Times New Roman"/>
          <w:sz w:val="22"/>
        </w:rPr>
        <w:t xml:space="preserve"> </w:t>
      </w:r>
      <w:r w:rsidRPr="00A0523B">
        <w:rPr>
          <w:rFonts w:ascii="Times New Roman" w:hAnsi="Times New Roman" w:cs="Times New Roman"/>
          <w:sz w:val="22"/>
        </w:rPr>
        <w:t>SEM of three independent experiments. *P&lt;0.05 and ** P&lt;0.01.</w:t>
      </w:r>
    </w:p>
    <w:p w14:paraId="3D2E0E5B" w14:textId="215BD22F" w:rsidR="008E226E" w:rsidRDefault="008E226E" w:rsidP="002F67B3">
      <w:pPr>
        <w:adjustRightInd w:val="0"/>
        <w:snapToGrid w:val="0"/>
        <w:spacing w:line="400" w:lineRule="exact"/>
      </w:pPr>
    </w:p>
    <w:p w14:paraId="108C042E" w14:textId="77777777" w:rsidR="00F4768E" w:rsidRDefault="008330E2" w:rsidP="002F67B3">
      <w:pPr>
        <w:adjustRightInd w:val="0"/>
        <w:snapToGrid w:val="0"/>
        <w:spacing w:line="400" w:lineRule="exact"/>
        <w:rPr>
          <w:rFonts w:ascii="Times New Roman" w:hAnsi="Times New Roman" w:cs="Times New Roman"/>
          <w:sz w:val="22"/>
        </w:rPr>
      </w:pPr>
      <w:r w:rsidRPr="00175A9C">
        <w:rPr>
          <w:rFonts w:ascii="Times New Roman" w:hAnsi="Times New Roman" w:cs="Times New Roman"/>
          <w:b/>
          <w:bCs/>
          <w:sz w:val="22"/>
        </w:rPr>
        <w:t>Supplementary Fig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175A9C">
        <w:rPr>
          <w:rFonts w:ascii="Times New Roman" w:hAnsi="Times New Roman" w:cs="Times New Roman"/>
          <w:b/>
          <w:bCs/>
          <w:sz w:val="22"/>
        </w:rPr>
        <w:t xml:space="preserve"> 4 ATAD3A is down-regulated in hypoxia and a potential target of </w:t>
      </w:r>
      <w:r w:rsidRPr="00175A9C">
        <w:rPr>
          <w:rFonts w:ascii="Times New Roman" w:hAnsi="Times New Roman" w:cs="Times New Roman"/>
          <w:b/>
          <w:bCs/>
          <w:sz w:val="22"/>
        </w:rPr>
        <w:lastRenderedPageBreak/>
        <w:t>miR-210-5P.</w:t>
      </w:r>
      <w:r w:rsidRPr="00A0523B">
        <w:rPr>
          <w:rFonts w:ascii="Times New Roman" w:hAnsi="Times New Roman" w:cs="Times New Roman"/>
          <w:sz w:val="22"/>
        </w:rPr>
        <w:t xml:space="preserve"> </w:t>
      </w:r>
    </w:p>
    <w:p w14:paraId="455618DE" w14:textId="049E0653" w:rsidR="0066101E" w:rsidRDefault="00F4768E" w:rsidP="0099610A">
      <w:pPr>
        <w:adjustRightInd w:val="0"/>
        <w:snapToGrid w:val="0"/>
        <w:spacing w:line="400" w:lineRule="exact"/>
      </w:pPr>
      <w:r>
        <w:rPr>
          <w:rFonts w:ascii="Times New Roman" w:hAnsi="Times New Roman" w:cs="Times New Roman"/>
          <w:sz w:val="22"/>
        </w:rPr>
        <w:t>a</w:t>
      </w:r>
      <w:r w:rsidR="008330E2" w:rsidRPr="00A0523B">
        <w:rPr>
          <w:rFonts w:ascii="Times New Roman" w:hAnsi="Times New Roman" w:cs="Times New Roman"/>
          <w:sz w:val="22"/>
        </w:rPr>
        <w:t xml:space="preserve"> Immunofluorescent staining of HIF1α (green) and ATAD3A (red) expression in normoxic and hypoxi</w:t>
      </w:r>
      <w:r w:rsidR="008330E2">
        <w:rPr>
          <w:rFonts w:ascii="Times New Roman" w:hAnsi="Times New Roman" w:cs="Times New Roman"/>
          <w:sz w:val="22"/>
        </w:rPr>
        <w:t>c</w:t>
      </w:r>
      <w:r w:rsidR="008330E2" w:rsidRPr="00A0523B">
        <w:rPr>
          <w:rFonts w:ascii="Times New Roman" w:hAnsi="Times New Roman" w:cs="Times New Roman"/>
          <w:sz w:val="22"/>
        </w:rPr>
        <w:t xml:space="preserve"> LM3 cells (1% O</w:t>
      </w:r>
      <w:r w:rsidR="008330E2" w:rsidRPr="002F67B3">
        <w:rPr>
          <w:rFonts w:ascii="Times New Roman" w:hAnsi="Times New Roman" w:cs="Times New Roman"/>
          <w:sz w:val="22"/>
          <w:vertAlign w:val="subscript"/>
        </w:rPr>
        <w:t>2</w:t>
      </w:r>
      <w:r w:rsidR="008330E2" w:rsidRPr="00A0523B">
        <w:rPr>
          <w:rFonts w:ascii="Times New Roman" w:hAnsi="Times New Roman" w:cs="Times New Roman"/>
          <w:sz w:val="22"/>
        </w:rPr>
        <w:t xml:space="preserve"> treatment for 24h). Scale bar </w:t>
      </w:r>
      <w:r w:rsidR="008330E2">
        <w:rPr>
          <w:rFonts w:ascii="Times New Roman" w:hAnsi="Times New Roman" w:cs="Times New Roman"/>
          <w:sz w:val="22"/>
        </w:rPr>
        <w:t xml:space="preserve">= </w:t>
      </w:r>
      <w:r w:rsidR="008330E2" w:rsidRPr="00A0523B">
        <w:rPr>
          <w:rFonts w:ascii="Times New Roman" w:hAnsi="Times New Roman" w:cs="Times New Roman"/>
          <w:sz w:val="22"/>
        </w:rPr>
        <w:t xml:space="preserve">200μm. </w:t>
      </w:r>
      <w:r>
        <w:rPr>
          <w:rFonts w:ascii="Times New Roman" w:hAnsi="Times New Roman" w:cs="Times New Roman"/>
          <w:sz w:val="22"/>
        </w:rPr>
        <w:t>b</w:t>
      </w:r>
      <w:r w:rsidR="008330E2" w:rsidRPr="00A0523B">
        <w:rPr>
          <w:rFonts w:ascii="Times New Roman" w:hAnsi="Times New Roman" w:cs="Times New Roman"/>
          <w:sz w:val="22"/>
        </w:rPr>
        <w:t xml:space="preserve"> Immunoblot</w:t>
      </w:r>
      <w:r w:rsidR="008330E2">
        <w:rPr>
          <w:rFonts w:ascii="Times New Roman" w:hAnsi="Times New Roman" w:cs="Times New Roman"/>
          <w:sz w:val="22"/>
        </w:rPr>
        <w:t xml:space="preserve"> showing expression levels </w:t>
      </w:r>
      <w:r w:rsidR="008330E2" w:rsidRPr="00A0523B">
        <w:rPr>
          <w:rFonts w:ascii="Times New Roman" w:hAnsi="Times New Roman" w:cs="Times New Roman"/>
          <w:sz w:val="22"/>
        </w:rPr>
        <w:t>of indicated proteins in Huh7 cells with</w:t>
      </w:r>
      <w:r w:rsidR="008330E2">
        <w:rPr>
          <w:rFonts w:ascii="Times New Roman" w:hAnsi="Times New Roman" w:cs="Times New Roman"/>
          <w:sz w:val="22"/>
        </w:rPr>
        <w:t>/</w:t>
      </w:r>
      <w:r w:rsidR="002F67B3" w:rsidRPr="00A0523B">
        <w:rPr>
          <w:rFonts w:ascii="Times New Roman" w:hAnsi="Times New Roman" w:cs="Times New Roman"/>
          <w:sz w:val="22"/>
        </w:rPr>
        <w:t>with</w:t>
      </w:r>
      <w:r w:rsidR="008330E2" w:rsidRPr="00A0523B">
        <w:rPr>
          <w:rFonts w:ascii="Times New Roman" w:hAnsi="Times New Roman" w:cs="Times New Roman"/>
          <w:sz w:val="22"/>
        </w:rPr>
        <w:t>out Co</w:t>
      </w:r>
      <w:r w:rsidR="008330E2">
        <w:rPr>
          <w:rFonts w:ascii="Times New Roman" w:hAnsi="Times New Roman" w:cs="Times New Roman"/>
          <w:sz w:val="22"/>
        </w:rPr>
        <w:t>Cl</w:t>
      </w:r>
      <w:r w:rsidR="008330E2" w:rsidRPr="002F67B3">
        <w:rPr>
          <w:rFonts w:ascii="Times New Roman" w:hAnsi="Times New Roman" w:cs="Times New Roman"/>
          <w:sz w:val="22"/>
          <w:vertAlign w:val="subscript"/>
        </w:rPr>
        <w:t xml:space="preserve">2 </w:t>
      </w:r>
      <w:r w:rsidR="008330E2">
        <w:rPr>
          <w:rFonts w:ascii="Times New Roman" w:hAnsi="Times New Roman" w:cs="Times New Roman"/>
          <w:sz w:val="22"/>
        </w:rPr>
        <w:t xml:space="preserve">treatment </w:t>
      </w:r>
      <w:r w:rsidR="008330E2" w:rsidRPr="00A0523B">
        <w:rPr>
          <w:rFonts w:ascii="Times New Roman" w:hAnsi="Times New Roman" w:cs="Times New Roman"/>
          <w:sz w:val="22"/>
        </w:rPr>
        <w:t xml:space="preserve">for different </w:t>
      </w:r>
      <w:r w:rsidR="008330E2">
        <w:rPr>
          <w:rFonts w:ascii="Times New Roman" w:hAnsi="Times New Roman" w:cs="Times New Roman"/>
          <w:sz w:val="22"/>
        </w:rPr>
        <w:t>durations</w:t>
      </w:r>
      <w:r w:rsidR="008330E2" w:rsidRPr="00A0523B">
        <w:rPr>
          <w:rFonts w:ascii="Times New Roman" w:hAnsi="Times New Roman" w:cs="Times New Roman"/>
          <w:sz w:val="22"/>
        </w:rPr>
        <w:t xml:space="preserve">. </w:t>
      </w:r>
      <w:r w:rsidR="002F67B3">
        <w:rPr>
          <w:rFonts w:ascii="Times New Roman" w:hAnsi="Times New Roman" w:cs="Times New Roman"/>
          <w:sz w:val="22"/>
        </w:rPr>
        <w:t>c</w:t>
      </w:r>
      <w:r w:rsidR="008330E2" w:rsidRPr="00A0523B">
        <w:rPr>
          <w:rFonts w:ascii="Times New Roman" w:hAnsi="Times New Roman" w:cs="Times New Roman"/>
          <w:sz w:val="22"/>
        </w:rPr>
        <w:t xml:space="preserve"> qRT-PCR analysis of ATAD3A expression in LM3 cells with</w:t>
      </w:r>
      <w:r w:rsidR="008330E2">
        <w:rPr>
          <w:rFonts w:ascii="Times New Roman" w:hAnsi="Times New Roman" w:cs="Times New Roman"/>
          <w:sz w:val="22"/>
        </w:rPr>
        <w:t>/</w:t>
      </w:r>
      <w:r w:rsidR="002F67B3" w:rsidRPr="00A0523B">
        <w:rPr>
          <w:rFonts w:ascii="Times New Roman" w:hAnsi="Times New Roman" w:cs="Times New Roman"/>
          <w:sz w:val="22"/>
        </w:rPr>
        <w:t>withou</w:t>
      </w:r>
      <w:r w:rsidR="008330E2" w:rsidRPr="00A0523B">
        <w:rPr>
          <w:rFonts w:ascii="Times New Roman" w:hAnsi="Times New Roman" w:cs="Times New Roman"/>
          <w:sz w:val="22"/>
        </w:rPr>
        <w:t>t Co</w:t>
      </w:r>
      <w:r w:rsidR="008330E2">
        <w:rPr>
          <w:rFonts w:ascii="Times New Roman" w:hAnsi="Times New Roman" w:cs="Times New Roman"/>
          <w:sz w:val="22"/>
        </w:rPr>
        <w:t>Cl</w:t>
      </w:r>
      <w:r w:rsidR="008330E2" w:rsidRPr="002F67B3">
        <w:rPr>
          <w:rFonts w:ascii="Times New Roman" w:hAnsi="Times New Roman" w:cs="Times New Roman"/>
          <w:sz w:val="22"/>
          <w:vertAlign w:val="subscript"/>
        </w:rPr>
        <w:t>2</w:t>
      </w:r>
      <w:r w:rsidR="008330E2" w:rsidRPr="00A0523B">
        <w:rPr>
          <w:rFonts w:ascii="Times New Roman" w:hAnsi="Times New Roman" w:cs="Times New Roman"/>
          <w:sz w:val="22"/>
        </w:rPr>
        <w:t xml:space="preserve"> </w:t>
      </w:r>
      <w:r w:rsidR="008330E2">
        <w:rPr>
          <w:rFonts w:ascii="Times New Roman" w:hAnsi="Times New Roman" w:cs="Times New Roman"/>
          <w:sz w:val="22"/>
        </w:rPr>
        <w:t>treatment</w:t>
      </w:r>
      <w:r w:rsidR="008330E2" w:rsidRPr="00A0523B">
        <w:rPr>
          <w:rFonts w:ascii="Times New Roman" w:hAnsi="Times New Roman" w:cs="Times New Roman"/>
          <w:sz w:val="22"/>
        </w:rPr>
        <w:t xml:space="preserve">. </w:t>
      </w:r>
      <w:r w:rsidR="002F67B3">
        <w:rPr>
          <w:rFonts w:ascii="Times New Roman" w:hAnsi="Times New Roman" w:cs="Times New Roman"/>
          <w:sz w:val="22"/>
        </w:rPr>
        <w:t>d</w:t>
      </w:r>
      <w:r w:rsidR="008330E2" w:rsidRPr="00A0523B">
        <w:rPr>
          <w:rFonts w:ascii="Times New Roman" w:hAnsi="Times New Roman" w:cs="Times New Roman"/>
          <w:sz w:val="22"/>
        </w:rPr>
        <w:t xml:space="preserve"> Bioinformatics analysis of the hypoxia</w:t>
      </w:r>
      <w:r w:rsidR="008330E2">
        <w:rPr>
          <w:rFonts w:ascii="Times New Roman" w:hAnsi="Times New Roman" w:cs="Times New Roman"/>
          <w:sz w:val="22"/>
        </w:rPr>
        <w:t>-responsive miRNAs</w:t>
      </w:r>
      <w:r w:rsidR="008330E2" w:rsidRPr="00A0523B">
        <w:rPr>
          <w:rFonts w:ascii="Times New Roman" w:hAnsi="Times New Roman" w:cs="Times New Roman"/>
          <w:sz w:val="22"/>
        </w:rPr>
        <w:t xml:space="preserve"> from </w:t>
      </w:r>
      <w:r w:rsidR="008330E2">
        <w:rPr>
          <w:rFonts w:ascii="Times New Roman" w:hAnsi="Times New Roman" w:cs="Times New Roman"/>
          <w:sz w:val="22"/>
        </w:rPr>
        <w:t xml:space="preserve">digestive </w:t>
      </w:r>
      <w:r w:rsidR="008330E2" w:rsidRPr="00A0523B">
        <w:rPr>
          <w:rFonts w:ascii="Times New Roman" w:hAnsi="Times New Roman" w:cs="Times New Roman"/>
          <w:sz w:val="22"/>
        </w:rPr>
        <w:t>cancers.</w:t>
      </w:r>
      <w:r w:rsidR="008330E2" w:rsidRPr="0066101E">
        <w:rPr>
          <w:rFonts w:ascii="Times New Roman" w:hAnsi="Times New Roman" w:cs="Times New Roman"/>
          <w:sz w:val="22"/>
        </w:rPr>
        <w:t xml:space="preserve"> </w:t>
      </w:r>
      <w:r w:rsidR="002F67B3">
        <w:rPr>
          <w:rFonts w:ascii="Times New Roman" w:hAnsi="Times New Roman" w:cs="Times New Roman"/>
          <w:sz w:val="22"/>
        </w:rPr>
        <w:t>e</w:t>
      </w:r>
      <w:r w:rsidR="008330E2" w:rsidRPr="00A0523B">
        <w:rPr>
          <w:rFonts w:ascii="Times New Roman" w:hAnsi="Times New Roman" w:cs="Times New Roman"/>
          <w:sz w:val="22"/>
        </w:rPr>
        <w:t xml:space="preserve"> qRT-PCR analysis showing miR-210-5P </w:t>
      </w:r>
      <w:r w:rsidR="008330E2">
        <w:rPr>
          <w:rFonts w:ascii="Times New Roman" w:hAnsi="Times New Roman" w:cs="Times New Roman"/>
          <w:sz w:val="22"/>
        </w:rPr>
        <w:t xml:space="preserve">levels </w:t>
      </w:r>
      <w:r w:rsidR="008330E2" w:rsidRPr="00A0523B">
        <w:rPr>
          <w:rFonts w:ascii="Times New Roman" w:hAnsi="Times New Roman" w:cs="Times New Roman"/>
          <w:sz w:val="22"/>
        </w:rPr>
        <w:t xml:space="preserve">in Huh7 and LM3 cells treated </w:t>
      </w:r>
      <w:r w:rsidR="008330E2">
        <w:rPr>
          <w:rFonts w:ascii="Times New Roman" w:hAnsi="Times New Roman" w:cs="Times New Roman"/>
          <w:sz w:val="22"/>
        </w:rPr>
        <w:t>with</w:t>
      </w:r>
      <w:r w:rsidR="008330E2" w:rsidRPr="00A0523B">
        <w:rPr>
          <w:rFonts w:ascii="Times New Roman" w:hAnsi="Times New Roman" w:cs="Times New Roman"/>
          <w:sz w:val="22"/>
        </w:rPr>
        <w:t xml:space="preserve"> DMSO or Co</w:t>
      </w:r>
      <w:r w:rsidR="008330E2">
        <w:rPr>
          <w:rFonts w:ascii="Times New Roman" w:hAnsi="Times New Roman" w:cs="Times New Roman"/>
          <w:sz w:val="22"/>
        </w:rPr>
        <w:t>C</w:t>
      </w:r>
      <w:r w:rsidR="008330E2" w:rsidRPr="00A0523B">
        <w:rPr>
          <w:rFonts w:ascii="Times New Roman" w:hAnsi="Times New Roman" w:cs="Times New Roman"/>
          <w:sz w:val="22"/>
        </w:rPr>
        <w:t>l</w:t>
      </w:r>
      <w:r w:rsidR="008330E2" w:rsidRPr="002F67B3">
        <w:rPr>
          <w:rFonts w:ascii="Times New Roman" w:hAnsi="Times New Roman" w:cs="Times New Roman"/>
          <w:sz w:val="22"/>
          <w:vertAlign w:val="subscript"/>
        </w:rPr>
        <w:t>2</w:t>
      </w:r>
      <w:r w:rsidR="008330E2" w:rsidRPr="00A0523B">
        <w:rPr>
          <w:rFonts w:ascii="Times New Roman" w:hAnsi="Times New Roman" w:cs="Times New Roman"/>
          <w:sz w:val="22"/>
        </w:rPr>
        <w:t xml:space="preserve"> for 24h. </w:t>
      </w:r>
      <w:r w:rsidR="002F67B3">
        <w:rPr>
          <w:rFonts w:ascii="Times New Roman" w:hAnsi="Times New Roman" w:cs="Times New Roman"/>
          <w:sz w:val="22"/>
        </w:rPr>
        <w:t>f</w:t>
      </w:r>
      <w:r w:rsidR="008330E2">
        <w:rPr>
          <w:rFonts w:ascii="Times New Roman" w:hAnsi="Times New Roman" w:cs="Times New Roman"/>
          <w:sz w:val="22"/>
        </w:rPr>
        <w:t xml:space="preserve"> </w:t>
      </w:r>
      <w:r w:rsidR="008330E2" w:rsidRPr="00A0523B">
        <w:rPr>
          <w:rFonts w:ascii="Times New Roman" w:hAnsi="Times New Roman" w:cs="Times New Roman"/>
          <w:sz w:val="22"/>
        </w:rPr>
        <w:t>qRT-PCR analysis showing the expression of ATAD3A in LM3 cells treated with miR-210-5P mimic and inhibitor.</w:t>
      </w:r>
      <w:r w:rsidR="008330E2" w:rsidRPr="0066101E">
        <w:rPr>
          <w:rFonts w:ascii="Times New Roman" w:hAnsi="Times New Roman" w:cs="Times New Roman"/>
          <w:sz w:val="22"/>
        </w:rPr>
        <w:t xml:space="preserve"> </w:t>
      </w:r>
      <w:r w:rsidR="008330E2" w:rsidRPr="00A0523B">
        <w:rPr>
          <w:rFonts w:ascii="Times New Roman" w:hAnsi="Times New Roman" w:cs="Times New Roman"/>
          <w:sz w:val="22"/>
        </w:rPr>
        <w:t>Each bar represents the mean</w:t>
      </w:r>
      <w:r w:rsidR="008330E2">
        <w:rPr>
          <w:rFonts w:ascii="Times New Roman" w:hAnsi="Times New Roman" w:cs="Times New Roman"/>
          <w:sz w:val="22"/>
        </w:rPr>
        <w:t xml:space="preserve"> </w:t>
      </w:r>
      <w:r w:rsidR="008330E2" w:rsidRPr="00A0523B">
        <w:rPr>
          <w:rFonts w:ascii="Times New Roman" w:hAnsi="Times New Roman" w:cs="Times New Roman"/>
          <w:sz w:val="22"/>
        </w:rPr>
        <w:t>±</w:t>
      </w:r>
      <w:r w:rsidR="008330E2">
        <w:rPr>
          <w:rFonts w:ascii="Times New Roman" w:hAnsi="Times New Roman" w:cs="Times New Roman"/>
          <w:sz w:val="22"/>
        </w:rPr>
        <w:t xml:space="preserve"> </w:t>
      </w:r>
      <w:r w:rsidR="008330E2" w:rsidRPr="00A0523B">
        <w:rPr>
          <w:rFonts w:ascii="Times New Roman" w:hAnsi="Times New Roman" w:cs="Times New Roman"/>
          <w:sz w:val="22"/>
        </w:rPr>
        <w:t>SEM of three independent experiments. *P&lt;0.05 and ** P&lt;0.01.</w:t>
      </w:r>
      <w:bookmarkStart w:id="1" w:name="_GoBack"/>
      <w:bookmarkEnd w:id="1"/>
    </w:p>
    <w:sectPr w:rsidR="006610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C8DF" w14:textId="77777777" w:rsidR="009B77F4" w:rsidRDefault="009B77F4" w:rsidP="008330E2">
      <w:r>
        <w:separator/>
      </w:r>
    </w:p>
  </w:endnote>
  <w:endnote w:type="continuationSeparator" w:id="0">
    <w:p w14:paraId="71664A74" w14:textId="77777777" w:rsidR="009B77F4" w:rsidRDefault="009B77F4" w:rsidP="00833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7C1FB2" w14:textId="77777777" w:rsidR="009B77F4" w:rsidRDefault="009B77F4" w:rsidP="008330E2">
      <w:r>
        <w:separator/>
      </w:r>
    </w:p>
  </w:footnote>
  <w:footnote w:type="continuationSeparator" w:id="0">
    <w:p w14:paraId="03D4EF4E" w14:textId="77777777" w:rsidR="009B77F4" w:rsidRDefault="009B77F4" w:rsidP="008330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26E"/>
    <w:rsid w:val="0005750B"/>
    <w:rsid w:val="00151FF1"/>
    <w:rsid w:val="002F67B3"/>
    <w:rsid w:val="003354AD"/>
    <w:rsid w:val="003B0FC7"/>
    <w:rsid w:val="00433336"/>
    <w:rsid w:val="004F2833"/>
    <w:rsid w:val="00575260"/>
    <w:rsid w:val="005A5F44"/>
    <w:rsid w:val="0066101E"/>
    <w:rsid w:val="007827B5"/>
    <w:rsid w:val="007D7EB8"/>
    <w:rsid w:val="007E7539"/>
    <w:rsid w:val="008330E2"/>
    <w:rsid w:val="008E226E"/>
    <w:rsid w:val="009434DE"/>
    <w:rsid w:val="0099610A"/>
    <w:rsid w:val="009B77F4"/>
    <w:rsid w:val="00AB5E20"/>
    <w:rsid w:val="00AE1561"/>
    <w:rsid w:val="00B27ECF"/>
    <w:rsid w:val="00BF411B"/>
    <w:rsid w:val="00D772A7"/>
    <w:rsid w:val="00DD4BD7"/>
    <w:rsid w:val="00E15DB7"/>
    <w:rsid w:val="00F4768E"/>
    <w:rsid w:val="00F8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F5D92"/>
  <w15:chartTrackingRefBased/>
  <w15:docId w15:val="{5D3681A1-0BB2-4F71-851C-C98E14D6C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3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30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3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30E2"/>
    <w:rPr>
      <w:sz w:val="18"/>
      <w:szCs w:val="18"/>
    </w:rPr>
  </w:style>
  <w:style w:type="paragraph" w:styleId="HTML">
    <w:name w:val="HTML Preformatted"/>
    <w:basedOn w:val="a"/>
    <w:link w:val="HTML0"/>
    <w:rsid w:val="0066101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66101E"/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6610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505</Words>
  <Characters>2884</Characters>
  <Application>Microsoft Office Word</Application>
  <DocSecurity>0</DocSecurity>
  <Lines>24</Lines>
  <Paragraphs>6</Paragraphs>
  <ScaleCrop>false</ScaleCrop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ASUS</cp:lastModifiedBy>
  <cp:revision>13</cp:revision>
  <dcterms:created xsi:type="dcterms:W3CDTF">2020-03-30T08:21:00Z</dcterms:created>
  <dcterms:modified xsi:type="dcterms:W3CDTF">2020-11-02T10:53:00Z</dcterms:modified>
</cp:coreProperties>
</file>