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749966" w14:textId="77777777" w:rsidR="00684E50" w:rsidRDefault="00684E50" w:rsidP="00684E50">
      <w:r>
        <w:t>Supplementary file to:</w:t>
      </w:r>
    </w:p>
    <w:p w14:paraId="0E2DBABF" w14:textId="77777777" w:rsidR="00684E50" w:rsidRPr="000530AC" w:rsidRDefault="00684E50" w:rsidP="00684E50">
      <w:r w:rsidRPr="000530AC">
        <w:t xml:space="preserve">Knight, S., McGrath, C., Viberg, O., &amp; Pargman, T. C. (n.d.). </w:t>
      </w:r>
      <w:r w:rsidRPr="000530AC">
        <w:rPr>
          <w:i/>
          <w:iCs/>
        </w:rPr>
        <w:t>Learning about AI ethics from cases: A scoping review of AI incident repositories and cases</w:t>
      </w:r>
      <w:r w:rsidRPr="000530AC">
        <w:t>.</w:t>
      </w:r>
    </w:p>
    <w:p w14:paraId="316D2015" w14:textId="77777777" w:rsidR="00684E50" w:rsidRDefault="00684E50" w:rsidP="00B46DF7">
      <w:pPr>
        <w:pStyle w:val="Heading2"/>
      </w:pPr>
    </w:p>
    <w:p w14:paraId="72FD2E33" w14:textId="35DB197A" w:rsidR="00B46DF7" w:rsidRDefault="00B46DF7" w:rsidP="00B46DF7">
      <w:pPr>
        <w:pStyle w:val="Heading2"/>
      </w:pPr>
      <w:r>
        <w:t>Data Management Procedure</w:t>
      </w:r>
    </w:p>
    <w:p w14:paraId="75E24C57" w14:textId="77777777" w:rsidR="00B46DF7" w:rsidRPr="00BE401F" w:rsidRDefault="00B46DF7" w:rsidP="00B46DF7">
      <w:r w:rsidRPr="00BE401F">
        <w:t xml:space="preserve">A procedure was developed to search, track, manage, and annotate items, largely within the open source Zotero reference manager </w:t>
      </w:r>
      <w:r w:rsidRPr="00BE401F">
        <w:fldChar w:fldCharType="begin"/>
      </w:r>
      <w:r w:rsidRPr="00BE401F">
        <w:instrText xml:space="preserve"> ADDIN ZOTERO_ITEM CSL_CITATION {"citationID":"Szzkfwxc","properties":{"formattedCitation":"(Center for History and New Media n.d.)","plainCitation":"(Center for History and New Media n.d.)","noteIndex":0},"citationItems":[{"id":1,"uris":["http://zotero.org/users/2449/items/ABCD2345"],"itemData":{"id":1,"type":"webpage","title":"Zotero Quick Start Guide","URL":"http://zotero.org/support/quick_start_guide","author":[{"literal":"Center for History and New Media"}],"citation-key":"centerforhistoryandnewmediaZoteroQuickStart"}}],"schema":"https://github.com/citation-style-language/schema/raw/master/csl-citation.json"} </w:instrText>
      </w:r>
      <w:r w:rsidRPr="00BE401F">
        <w:fldChar w:fldCharType="separate"/>
      </w:r>
      <w:r w:rsidRPr="00BE401F">
        <w:rPr>
          <w:rFonts w:ascii="Arial" w:hAnsi="Arial" w:cs="Arial"/>
        </w:rPr>
        <w:t>(Center for History and New Media n.d.)</w:t>
      </w:r>
      <w:r w:rsidRPr="00BE401F">
        <w:fldChar w:fldCharType="end"/>
      </w:r>
    </w:p>
    <w:p w14:paraId="0597A284" w14:textId="77777777" w:rsidR="00B46DF7" w:rsidRPr="00BE401F" w:rsidRDefault="00B46DF7" w:rsidP="00B46DF7">
      <w:pPr>
        <w:pStyle w:val="ListParagraph"/>
        <w:numPr>
          <w:ilvl w:val="0"/>
          <w:numId w:val="3"/>
        </w:numPr>
        <w:spacing w:after="0"/>
      </w:pPr>
      <w:r w:rsidRPr="00BE401F">
        <w:rPr>
          <w:b/>
          <w:bCs/>
        </w:rPr>
        <w:t xml:space="preserve">Repository search: </w:t>
      </w:r>
      <w:r w:rsidRPr="00BE401F">
        <w:t>Searches were conducted in their respective platforms as described above. Zotero was used to store metadata regarding each repository including the homepage and any associated coverage (scholarly articles, etc.), and to track searches conducted.</w:t>
      </w:r>
    </w:p>
    <w:p w14:paraId="25424DA3" w14:textId="77777777" w:rsidR="00B46DF7" w:rsidRPr="00BE401F" w:rsidRDefault="00B46DF7" w:rsidP="00B46DF7">
      <w:pPr>
        <w:pStyle w:val="ListParagraph"/>
        <w:numPr>
          <w:ilvl w:val="1"/>
          <w:numId w:val="3"/>
        </w:numPr>
      </w:pPr>
      <w:r w:rsidRPr="00BE401F">
        <w:t>For each search conducted, where possible all items returned by the search were saved into a parent collection.</w:t>
      </w:r>
    </w:p>
    <w:p w14:paraId="7BA93C14" w14:textId="77777777" w:rsidR="00B46DF7" w:rsidRPr="00BE401F" w:rsidRDefault="00B46DF7" w:rsidP="00B46DF7">
      <w:pPr>
        <w:pStyle w:val="ListParagraph"/>
        <w:numPr>
          <w:ilvl w:val="1"/>
          <w:numId w:val="3"/>
        </w:numPr>
      </w:pPr>
      <w:r w:rsidRPr="00BE401F">
        <w:t>Repositories/items were screened, and added to collections indicating inclusion/exclusion</w:t>
      </w:r>
    </w:p>
    <w:p w14:paraId="2672D19D" w14:textId="77777777" w:rsidR="00B46DF7" w:rsidRPr="00BE401F" w:rsidRDefault="00B46DF7" w:rsidP="00B46DF7">
      <w:pPr>
        <w:pStyle w:val="ListParagraph"/>
        <w:numPr>
          <w:ilvl w:val="1"/>
          <w:numId w:val="3"/>
        </w:numPr>
      </w:pPr>
      <w:r w:rsidRPr="00BE401F">
        <w:t>Item metadata fields were edited in Zotero, using manual checking where necessary.</w:t>
      </w:r>
    </w:p>
    <w:p w14:paraId="1DE041BD" w14:textId="77777777" w:rsidR="00B46DF7" w:rsidRPr="00BE401F" w:rsidRDefault="00B46DF7" w:rsidP="00B46DF7">
      <w:pPr>
        <w:pStyle w:val="ListParagraph"/>
        <w:numPr>
          <w:ilvl w:val="1"/>
          <w:numId w:val="3"/>
        </w:numPr>
      </w:pPr>
      <w:r w:rsidRPr="00BE401F">
        <w:t>Zotero was used to deduplicate items (in Zotero, items may exist in multiple collections, thus they remain in the parent search, and any other searches, and included/excluded collections; deduplication retains collection information for both versions, merging their metadata).</w:t>
      </w:r>
    </w:p>
    <w:p w14:paraId="3F46B0FF" w14:textId="77777777" w:rsidR="00B46DF7" w:rsidRPr="00BE401F" w:rsidRDefault="00B46DF7" w:rsidP="00B46DF7">
      <w:pPr>
        <w:pStyle w:val="ListParagraph"/>
        <w:numPr>
          <w:ilvl w:val="0"/>
          <w:numId w:val="3"/>
        </w:numPr>
        <w:rPr>
          <w:b/>
        </w:rPr>
      </w:pPr>
      <w:r w:rsidRPr="00BE401F">
        <w:rPr>
          <w:b/>
        </w:rPr>
        <w:t xml:space="preserve">Item search: </w:t>
      </w:r>
      <w:r w:rsidRPr="00BE401F">
        <w:t xml:space="preserve">Searches were conducted on each repository for education-specific cases. The preceding steps were duplicated. </w:t>
      </w:r>
    </w:p>
    <w:p w14:paraId="16010F77" w14:textId="77777777" w:rsidR="00B46DF7" w:rsidRPr="00BE401F" w:rsidRDefault="00B46DF7" w:rsidP="00B46DF7">
      <w:pPr>
        <w:pStyle w:val="ListParagraph"/>
        <w:numPr>
          <w:ilvl w:val="0"/>
          <w:numId w:val="3"/>
        </w:numPr>
      </w:pPr>
      <w:r w:rsidRPr="00BE401F">
        <w:rPr>
          <w:b/>
        </w:rPr>
        <w:t xml:space="preserve">Processing: </w:t>
      </w:r>
      <w:r w:rsidRPr="00BE401F">
        <w:t xml:space="preserve">Was conducted on items saved in Zotero, using the built-in notes and tagging features. </w:t>
      </w:r>
    </w:p>
    <w:p w14:paraId="41BB0021" w14:textId="77777777" w:rsidR="00B46DF7" w:rsidRPr="00BE401F" w:rsidRDefault="00B46DF7" w:rsidP="00B46DF7">
      <w:pPr>
        <w:pStyle w:val="ListParagraph"/>
        <w:numPr>
          <w:ilvl w:val="1"/>
          <w:numId w:val="3"/>
        </w:numPr>
      </w:pPr>
      <w:r w:rsidRPr="00BE401F">
        <w:t xml:space="preserve">Notes were created to store the structure or schema of each repository. Some repositories explicitly provide this (e.g. the </w:t>
      </w:r>
      <w:proofErr w:type="spellStart"/>
      <w:r w:rsidRPr="00BE401F">
        <w:t>incidentdatabase</w:t>
      </w:r>
      <w:proofErr w:type="spellEnd"/>
      <w:r w:rsidRPr="00BE401F">
        <w:t>) while in others it was inferred through analysis of (1) the site search/browse functions; (2) the case structures presented, and (3) in some cases, investigation of either the page html, or the website codebase (e.g. ai-</w:t>
      </w:r>
      <w:proofErr w:type="spellStart"/>
      <w:r w:rsidRPr="00BE401F">
        <w:t>observatory.in’s</w:t>
      </w:r>
      <w:proofErr w:type="spellEnd"/>
      <w:r w:rsidRPr="00BE401F">
        <w:t xml:space="preserve"> </w:t>
      </w:r>
      <w:proofErr w:type="spellStart"/>
      <w:r w:rsidRPr="00BE401F">
        <w:t>github</w:t>
      </w:r>
      <w:proofErr w:type="spellEnd"/>
      <w:r w:rsidRPr="00BE401F">
        <w:t xml:space="preserve"> contains its case schema). </w:t>
      </w:r>
    </w:p>
    <w:p w14:paraId="3E00B8CC" w14:textId="77777777" w:rsidR="00B46DF7" w:rsidRPr="00BE401F" w:rsidRDefault="00B46DF7" w:rsidP="00B46DF7">
      <w:pPr>
        <w:pStyle w:val="ListParagraph"/>
        <w:numPr>
          <w:ilvl w:val="1"/>
          <w:numId w:val="3"/>
        </w:numPr>
      </w:pPr>
      <w:r w:rsidRPr="00BE401F">
        <w:t xml:space="preserve">Notes were made within each repository’s collection to indicate (1) the date the repository was visited, (2) how it was filtered/searched, (3) the total number of cases, (4) the total number of “education” related cases. </w:t>
      </w:r>
    </w:p>
    <w:p w14:paraId="3CBE3689" w14:textId="77777777" w:rsidR="00B46DF7" w:rsidRPr="00BE401F" w:rsidRDefault="00B46DF7" w:rsidP="00B46DF7">
      <w:pPr>
        <w:pStyle w:val="ListParagraph"/>
        <w:numPr>
          <w:ilvl w:val="0"/>
          <w:numId w:val="3"/>
        </w:numPr>
        <w:spacing w:after="0"/>
        <w:rPr>
          <w:rFonts w:ascii="Arial" w:hAnsi="Arial" w:cs="Arial"/>
        </w:rPr>
      </w:pPr>
      <w:r w:rsidRPr="00BE401F">
        <w:rPr>
          <w:b/>
        </w:rPr>
        <w:t xml:space="preserve">Data extraction: </w:t>
      </w:r>
      <w:r w:rsidRPr="00BE401F">
        <w:t>Repository and case details were extracted to Excel for further processing. The Excel structure included:</w:t>
      </w:r>
    </w:p>
    <w:p w14:paraId="683F0A19" w14:textId="77777777" w:rsidR="00B46DF7" w:rsidRPr="00BE401F" w:rsidRDefault="00B46DF7" w:rsidP="00B46DF7">
      <w:pPr>
        <w:pStyle w:val="ListParagraph"/>
        <w:numPr>
          <w:ilvl w:val="1"/>
          <w:numId w:val="1"/>
        </w:numPr>
        <w:spacing w:after="0"/>
      </w:pPr>
      <w:r w:rsidRPr="00BE401F">
        <w:t xml:space="preserve">A sheet compiling the schema of each repository showing: site, original-facet (the name of the feature in the site), structure (the data-structure of the feature) </w:t>
      </w:r>
    </w:p>
    <w:p w14:paraId="5573433D" w14:textId="77777777" w:rsidR="00B46DF7" w:rsidRPr="00BE401F" w:rsidRDefault="00B46DF7" w:rsidP="00B46DF7">
      <w:pPr>
        <w:pStyle w:val="ListParagraph"/>
        <w:numPr>
          <w:ilvl w:val="1"/>
          <w:numId w:val="1"/>
        </w:numPr>
        <w:spacing w:after="0"/>
      </w:pPr>
      <w:r w:rsidRPr="00BE401F">
        <w:t>A sheet extracting the repository metadata itself (authors, stated purpose, license conditions, etc.)</w:t>
      </w:r>
    </w:p>
    <w:p w14:paraId="41E7530D" w14:textId="77777777" w:rsidR="00B46DF7" w:rsidRPr="00BE401F" w:rsidRDefault="00B46DF7" w:rsidP="00B46DF7">
      <w:pPr>
        <w:pStyle w:val="ListParagraph"/>
        <w:numPr>
          <w:ilvl w:val="1"/>
          <w:numId w:val="1"/>
        </w:numPr>
        <w:spacing w:after="0"/>
      </w:pPr>
      <w:r w:rsidRPr="00BE401F">
        <w:t>All cases related to education were extracted using Zotero’s inbuilt ‘export to CSV’ function, and tidied in excel to give common features.</w:t>
      </w:r>
    </w:p>
    <w:p w14:paraId="6269F608" w14:textId="77777777" w:rsidR="00B46DF7" w:rsidRPr="00BE401F" w:rsidRDefault="00B46DF7" w:rsidP="00B46DF7"/>
    <w:p w14:paraId="161088B8" w14:textId="77777777" w:rsidR="00B46DF7" w:rsidRPr="00BE401F" w:rsidRDefault="00B46DF7" w:rsidP="00B46DF7">
      <w:pPr>
        <w:rPr>
          <w:szCs w:val="20"/>
        </w:rPr>
      </w:pPr>
      <w:r w:rsidRPr="00BE401F">
        <w:rPr>
          <w:szCs w:val="20"/>
        </w:rPr>
        <w:t xml:space="preserve">Analysis of this extracted data drew on conventional content analysis in two forms, in both cases primarily inductive and approach </w:t>
      </w:r>
      <w:r w:rsidRPr="00BE401F">
        <w:rPr>
          <w:szCs w:val="20"/>
        </w:rPr>
        <w:fldChar w:fldCharType="begin"/>
      </w:r>
      <w:r w:rsidRPr="00BE401F">
        <w:rPr>
          <w:szCs w:val="20"/>
        </w:rPr>
        <w:instrText xml:space="preserve"> ADDIN ZOTERO_ITEM CSL_CITATION {"citationID":"PqSSReuY","properties":{"formattedCitation":"(Hsieh and Shannon 2005)","plainCitation":"(Hsieh and Shannon 2005)","noteIndex":0},"citationItems":[{"id":179,"uris":["http://zotero.org/users/2449/items/3MBS45W8"],"itemData":{"id":179,"type":"article-journal","abstract":"Content analysis is a widely used qualitative research technique. Rather than being a single method, current applications of content analysis show three distinct approaches: conventional, directed, or summative. All three approaches are used to interpret meaning from the content of text data and, hence, adhere to the naturalistic paradigm. The major differences among the approaches are coding schemes, origins of codes, and threats to trustworthiness. In conventional content analysis, coding categories are derived directly from the text data. With a directed approach, analysis starts with a theory or relevant research findings as guidance for initial codes. A summative content analysis involves counting and comparisons, usually of keywords or content, followed by the interpretation of the underlying context. The authors delineate analytic procedures specific to each approach and techniques addressing trustworthiness with hypothetical examples drawn from the area of end-of-life care.","container-title":"Qualitative Health Research","DOI":"10.1177/1049732305276687","ISSN":"1049-7323, 1552-7557","issue":"9","journalAbbreviation":"Qual Health Res","language":"en","note":"06224 \nPMID: 16204405","page":"1277-1288","source":"qhr.sagepub.com","title":"Three Approaches to Qualitative Content Analysis","URL":"http://qhr.sagepub.com/content/15/9/1277","volume":"15","author":[{"family":"Hsieh","given":"Hsiu-Fang"},{"family":"Shannon","given":"Sarah E."}],"accessed":{"date-parts":[["2015",6,13]]},"issued":{"date-parts":[["2005",1,11]]},"citation-key":"hsiehThreeApproachesQualitative2005"}}],"schema":"https://github.com/citation-style-language/schema/raw/master/csl-citation.json"} </w:instrText>
      </w:r>
      <w:r w:rsidRPr="00BE401F">
        <w:rPr>
          <w:szCs w:val="20"/>
        </w:rPr>
        <w:fldChar w:fldCharType="separate"/>
      </w:r>
      <w:r w:rsidRPr="00BE401F">
        <w:rPr>
          <w:rFonts w:ascii="Arial" w:hAnsi="Arial" w:cs="Arial"/>
        </w:rPr>
        <w:t>(Hsieh and Shannon 2005)</w:t>
      </w:r>
      <w:r w:rsidRPr="00BE401F">
        <w:rPr>
          <w:szCs w:val="20"/>
        </w:rPr>
        <w:fldChar w:fldCharType="end"/>
      </w:r>
      <w:r w:rsidRPr="00BE401F">
        <w:rPr>
          <w:szCs w:val="20"/>
        </w:rPr>
        <w:t xml:space="preserve">. One analysis was of the characteristics of the repository metadata, the other of the case materials themselves, with </w:t>
      </w:r>
      <w:r w:rsidRPr="00BE401F">
        <w:rPr>
          <w:szCs w:val="20"/>
        </w:rPr>
        <w:lastRenderedPageBreak/>
        <w:t xml:space="preserve">both aiming to provide a heuristic overview of the ways the repositories make ethics concepts available for use by readers. </w:t>
      </w:r>
    </w:p>
    <w:p w14:paraId="1359BF55" w14:textId="77777777" w:rsidR="00B46DF7" w:rsidRPr="00BE401F" w:rsidRDefault="00B46DF7" w:rsidP="00B46DF7">
      <w:pPr>
        <w:pStyle w:val="ListParagraph"/>
        <w:numPr>
          <w:ilvl w:val="0"/>
          <w:numId w:val="4"/>
        </w:numPr>
      </w:pPr>
      <w:r w:rsidRPr="00BE401F">
        <w:rPr>
          <w:b/>
        </w:rPr>
        <w:t xml:space="preserve">Data charting of repository metadata: </w:t>
      </w:r>
      <w:r w:rsidRPr="00BE401F">
        <w:t>To the repository schema data, additional features were manually added, by the first author (co-authors reviewed and agreed with these classifications). While the metadata obtained was the primary data, example cases informed analysis (e.g., giving examples of how a particular field was being used), where a repository included multiple structured items for a field (e.g., :</w:t>
      </w:r>
    </w:p>
    <w:p w14:paraId="750DD41A" w14:textId="77777777" w:rsidR="00B46DF7" w:rsidRPr="00BE401F" w:rsidRDefault="00B46DF7" w:rsidP="00B46DF7">
      <w:pPr>
        <w:pStyle w:val="ListParagraph"/>
        <w:numPr>
          <w:ilvl w:val="1"/>
          <w:numId w:val="2"/>
        </w:numPr>
        <w:spacing w:after="0"/>
      </w:pPr>
      <w:r w:rsidRPr="00BE401F">
        <w:t>derived-facets common-label based on review of all features, to identify similar structures across repositories, e.g. if one repository used the label “legal” and another “jurisprudence” these were identified as related and grouped;</w:t>
      </w:r>
    </w:p>
    <w:p w14:paraId="2E8EDA70" w14:textId="77777777" w:rsidR="00B46DF7" w:rsidRPr="00BE401F" w:rsidRDefault="00B46DF7" w:rsidP="00B46DF7">
      <w:pPr>
        <w:pStyle w:val="ListParagraph"/>
        <w:numPr>
          <w:ilvl w:val="1"/>
          <w:numId w:val="2"/>
        </w:numPr>
        <w:spacing w:after="0"/>
      </w:pPr>
      <w:r w:rsidRPr="00BE401F">
        <w:t>combined-structure: a combination of all of the data-structures used against the derived-facet;</w:t>
      </w:r>
    </w:p>
    <w:p w14:paraId="395ED13B" w14:textId="77777777" w:rsidR="00B46DF7" w:rsidRPr="00BE401F" w:rsidRDefault="00B46DF7" w:rsidP="00B46DF7">
      <w:pPr>
        <w:pStyle w:val="ListParagraph"/>
        <w:numPr>
          <w:ilvl w:val="1"/>
          <w:numId w:val="2"/>
        </w:numPr>
        <w:spacing w:after="0"/>
      </w:pPr>
      <w:r w:rsidRPr="00BE401F">
        <w:t>note: any comments and further detail of the facet</w:t>
      </w:r>
    </w:p>
    <w:p w14:paraId="058D9669" w14:textId="77777777" w:rsidR="00B46DF7" w:rsidRPr="00BE401F" w:rsidRDefault="00B46DF7" w:rsidP="00B46DF7">
      <w:pPr>
        <w:pStyle w:val="ListParagraph"/>
        <w:numPr>
          <w:ilvl w:val="1"/>
          <w:numId w:val="2"/>
        </w:numPr>
        <w:spacing w:after="0"/>
      </w:pPr>
      <w:r w:rsidRPr="00BE401F">
        <w:t xml:space="preserve">theme: the topic or aspect of the cases that the facet addresses. The following themes were identified through an inductive approach: descriptive (i.e., describing the factual features of the case), technology ownership-focus (i.e., describing who owned the technology or its use context), issue-focus (i.e., describing issues – positive or negative – relating to the case or its emergence as an incident), scale-focus (i.e., focusing on the scale of use or impact), use-focus (i.e., focusing on the context of use), technology nature focus (i.e., focusing on the underlying technology). Notably, for the purpose of our analysis, the Theme ‘issues’ captured a number of facets that directly capture ethical concerns (e.g., harms, ‘AI ethics risk’), alongside those that indirectly captured expression of the ‘issues’ at stake (e.g., what the media trigger for the ‘incident’ was, which generally expressed features of harm). </w:t>
      </w:r>
    </w:p>
    <w:p w14:paraId="23CFE2AF" w14:textId="77777777" w:rsidR="00B46DF7" w:rsidRPr="00BE401F" w:rsidRDefault="00B46DF7" w:rsidP="00B46DF7">
      <w:pPr>
        <w:pStyle w:val="ListParagraph"/>
        <w:numPr>
          <w:ilvl w:val="0"/>
          <w:numId w:val="2"/>
        </w:numPr>
        <w:spacing w:after="0"/>
      </w:pPr>
      <w:r w:rsidRPr="00BE401F">
        <w:rPr>
          <w:b/>
        </w:rPr>
        <w:t xml:space="preserve">Detailed analysis of cases: </w:t>
      </w:r>
    </w:p>
    <w:p w14:paraId="79381150" w14:textId="77777777" w:rsidR="00B46DF7" w:rsidRPr="00BE401F" w:rsidRDefault="00B46DF7" w:rsidP="00B46DF7">
      <w:pPr>
        <w:pStyle w:val="ListParagraph"/>
        <w:numPr>
          <w:ilvl w:val="1"/>
          <w:numId w:val="2"/>
        </w:numPr>
        <w:spacing w:after="0"/>
      </w:pPr>
      <w:r w:rsidRPr="00BE401F">
        <w:t xml:space="preserve">The extracted education cases were (a) checked for relevance to the education topic, and (b) further categorised into area of education/learning issue, using a combination of the tags provided by the repositories (where available), and review of the titles and descriptions of the cases. Case material was gathered for each case metadata and detail provided within the repositories, alongside links to external sources. The cases were all reviewed by at least two researchers. </w:t>
      </w:r>
    </w:p>
    <w:p w14:paraId="76FD1DAD" w14:textId="77777777" w:rsidR="00B46DF7" w:rsidRPr="00BE401F" w:rsidRDefault="00B46DF7" w:rsidP="00B46DF7">
      <w:pPr>
        <w:pStyle w:val="ListParagraph"/>
        <w:numPr>
          <w:ilvl w:val="1"/>
          <w:numId w:val="2"/>
        </w:numPr>
        <w:spacing w:after="0"/>
      </w:pPr>
      <w:r w:rsidRPr="00BE401F">
        <w:t xml:space="preserve">The subset of education cases relating to one sub-theme (teacher evaluation) were extracted. This theme was selected as the materials related to a number of incidents (rather than a single event reported in multiple locations), across countries and repositories. </w:t>
      </w:r>
    </w:p>
    <w:p w14:paraId="67685A2D" w14:textId="77777777" w:rsidR="00B46DF7" w:rsidRPr="00BE401F" w:rsidRDefault="00B46DF7" w:rsidP="00B46DF7">
      <w:pPr>
        <w:pStyle w:val="ListParagraph"/>
        <w:numPr>
          <w:ilvl w:val="1"/>
          <w:numId w:val="2"/>
        </w:numPr>
        <w:spacing w:after="0"/>
      </w:pPr>
      <w:r w:rsidRPr="00BE401F">
        <w:t xml:space="preserve">For this topic, the researchers (1) conducted an a priori analysis of the ethical concepts of relevance to the topic drawing on their expert knowledge, in which we tabulated which principles might be of relevance to the case topic with descriptive text (2) content analysis, in which we used the same principles in a close reading of the case material, to identify if and where the case materials identify these principles reviewed each case report in the topic (n = 2 reviewers for each case material) (3) conducted a comparative analysis, in which we first </w:t>
      </w:r>
      <w:proofErr w:type="spellStart"/>
      <w:r w:rsidRPr="00BE401F">
        <w:t>summatively</w:t>
      </w:r>
      <w:proofErr w:type="spellEnd"/>
      <w:r w:rsidRPr="00BE401F">
        <w:t xml:space="preserve"> assessed the materials against our a priori analysis (and vice-versa), and then collated the extracted case elements to develop a narrative comparison.</w:t>
      </w:r>
    </w:p>
    <w:p w14:paraId="29585295" w14:textId="77777777" w:rsidR="00C6295E" w:rsidRPr="00C6295E" w:rsidRDefault="00C6295E" w:rsidP="00C6295E"/>
    <w:sectPr w:rsidR="00C6295E" w:rsidRPr="00C6295E" w:rsidSect="00E752D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09D674" w14:textId="77777777" w:rsidR="00B46DF7" w:rsidRDefault="00B46DF7" w:rsidP="00CB028B">
      <w:pPr>
        <w:spacing w:after="0" w:line="240" w:lineRule="auto"/>
      </w:pPr>
      <w:r>
        <w:separator/>
      </w:r>
    </w:p>
  </w:endnote>
  <w:endnote w:type="continuationSeparator" w:id="0">
    <w:p w14:paraId="3439A8C5" w14:textId="77777777" w:rsidR="00B46DF7" w:rsidRDefault="00B46DF7" w:rsidP="00CB0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C080C0" w14:textId="77777777" w:rsidR="00B46DF7" w:rsidRDefault="00B46DF7" w:rsidP="00CB028B">
      <w:pPr>
        <w:spacing w:after="0" w:line="240" w:lineRule="auto"/>
      </w:pPr>
      <w:r>
        <w:separator/>
      </w:r>
    </w:p>
  </w:footnote>
  <w:footnote w:type="continuationSeparator" w:id="0">
    <w:p w14:paraId="2B8BDDFE" w14:textId="77777777" w:rsidR="00B46DF7" w:rsidRDefault="00B46DF7" w:rsidP="00CB02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A4B1D"/>
    <w:multiLevelType w:val="hybridMultilevel"/>
    <w:tmpl w:val="58B0F2B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2A20EE0"/>
    <w:multiLevelType w:val="multilevel"/>
    <w:tmpl w:val="FCB2BB96"/>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40D92"/>
    <w:multiLevelType w:val="hybridMultilevel"/>
    <w:tmpl w:val="43BE34E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F8E62A2"/>
    <w:multiLevelType w:val="hybridMultilevel"/>
    <w:tmpl w:val="43BE34E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335159377">
    <w:abstractNumId w:val="1"/>
  </w:num>
  <w:num w:numId="2" w16cid:durableId="1412194479">
    <w:abstractNumId w:val="2"/>
  </w:num>
  <w:num w:numId="3" w16cid:durableId="260842049">
    <w:abstractNumId w:val="3"/>
  </w:num>
  <w:num w:numId="4" w16cid:durableId="2031763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DF7"/>
    <w:rsid w:val="00237895"/>
    <w:rsid w:val="00613D11"/>
    <w:rsid w:val="00655A5C"/>
    <w:rsid w:val="00684E50"/>
    <w:rsid w:val="006D54D8"/>
    <w:rsid w:val="0088214B"/>
    <w:rsid w:val="00A16A0A"/>
    <w:rsid w:val="00AE680C"/>
    <w:rsid w:val="00B22940"/>
    <w:rsid w:val="00B46DF7"/>
    <w:rsid w:val="00C6295E"/>
    <w:rsid w:val="00CB028B"/>
    <w:rsid w:val="00D02C03"/>
    <w:rsid w:val="00DC0B0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ADDBE4"/>
  <w15:chartTrackingRefBased/>
  <w15:docId w15:val="{41A84B44-B8BB-4F0A-8DDE-CDAE3F2D1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E680C"/>
    <w:pPr>
      <w:keepNext/>
      <w:keepLines/>
      <w:spacing w:before="40" w:after="0"/>
      <w:outlineLvl w:val="1"/>
    </w:pPr>
    <w:rPr>
      <w:rFonts w:asciiTheme="majorHAnsi" w:eastAsiaTheme="majorEastAsia" w:hAnsiTheme="majorHAnsi" w:cstheme="majorBidi"/>
      <w:color w:val="0B37AF"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2-wbg">
    <w:name w:val="Head2-wbg"/>
    <w:basedOn w:val="Heading2"/>
    <w:link w:val="Head2-wbgChar"/>
    <w:qFormat/>
    <w:rsid w:val="00AE680C"/>
    <w:pPr>
      <w:keepNext w:val="0"/>
      <w:keepLines w:val="0"/>
      <w:shd w:val="clear" w:color="auto" w:fill="0F4BEB" w:themeFill="accent1"/>
      <w:spacing w:before="240" w:line="240" w:lineRule="auto"/>
    </w:pPr>
    <w:rPr>
      <w:rFonts w:asciiTheme="minorHAnsi" w:eastAsiaTheme="minorHAnsi" w:hAnsiTheme="minorHAnsi" w:cstheme="minorHAnsi"/>
      <w:b/>
      <w:i/>
      <w:color w:val="FFFFFF" w:themeColor="background1"/>
      <w:sz w:val="24"/>
      <w:szCs w:val="22"/>
    </w:rPr>
  </w:style>
  <w:style w:type="character" w:customStyle="1" w:styleId="Head2-wbgChar">
    <w:name w:val="Head2-wbg Char"/>
    <w:basedOn w:val="DefaultParagraphFont"/>
    <w:link w:val="Head2-wbg"/>
    <w:rsid w:val="00AE680C"/>
    <w:rPr>
      <w:rFonts w:cstheme="minorHAnsi"/>
      <w:b/>
      <w:i/>
      <w:color w:val="FFFFFF" w:themeColor="background1"/>
      <w:sz w:val="24"/>
      <w:shd w:val="clear" w:color="auto" w:fill="0F4BEB" w:themeFill="accent1"/>
    </w:rPr>
  </w:style>
  <w:style w:type="character" w:customStyle="1" w:styleId="Heading2Char">
    <w:name w:val="Heading 2 Char"/>
    <w:basedOn w:val="DefaultParagraphFont"/>
    <w:link w:val="Heading2"/>
    <w:uiPriority w:val="9"/>
    <w:rsid w:val="00AE680C"/>
    <w:rPr>
      <w:rFonts w:asciiTheme="majorHAnsi" w:eastAsiaTheme="majorEastAsia" w:hAnsiTheme="majorHAnsi" w:cstheme="majorBidi"/>
      <w:color w:val="0B37AF" w:themeColor="accent1" w:themeShade="BF"/>
      <w:sz w:val="26"/>
      <w:szCs w:val="26"/>
    </w:rPr>
  </w:style>
  <w:style w:type="table" w:styleId="TableGrid">
    <w:name w:val="Table Grid"/>
    <w:basedOn w:val="TableNormal"/>
    <w:uiPriority w:val="39"/>
    <w:rsid w:val="00C6295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6">
    <w:name w:val="Grid Table 1 Light Accent 6"/>
    <w:basedOn w:val="TableNormal"/>
    <w:uiPriority w:val="46"/>
    <w:rsid w:val="00C6295E"/>
    <w:pPr>
      <w:spacing w:after="0" w:line="240" w:lineRule="auto"/>
    </w:pPr>
    <w:tblPr>
      <w:tblStyleRowBandSize w:val="1"/>
      <w:tblStyleColBandSize w:val="1"/>
      <w:tblBorders>
        <w:top w:val="single" w:sz="4" w:space="0" w:color="FFD599" w:themeColor="accent6" w:themeTint="66"/>
        <w:left w:val="single" w:sz="4" w:space="0" w:color="FFD599" w:themeColor="accent6" w:themeTint="66"/>
        <w:bottom w:val="single" w:sz="4" w:space="0" w:color="FFD599" w:themeColor="accent6" w:themeTint="66"/>
        <w:right w:val="single" w:sz="4" w:space="0" w:color="FFD599" w:themeColor="accent6" w:themeTint="66"/>
        <w:insideH w:val="single" w:sz="4" w:space="0" w:color="FFD599" w:themeColor="accent6" w:themeTint="66"/>
        <w:insideV w:val="single" w:sz="4" w:space="0" w:color="FFD599" w:themeColor="accent6" w:themeTint="66"/>
      </w:tblBorders>
    </w:tblPr>
    <w:tblStylePr w:type="firstRow">
      <w:rPr>
        <w:b/>
        <w:bCs/>
      </w:rPr>
      <w:tblPr/>
      <w:tcPr>
        <w:tcBorders>
          <w:bottom w:val="single" w:sz="12" w:space="0" w:color="FFC066" w:themeColor="accent6" w:themeTint="99"/>
        </w:tcBorders>
      </w:tcPr>
    </w:tblStylePr>
    <w:tblStylePr w:type="lastRow">
      <w:rPr>
        <w:b/>
        <w:bCs/>
      </w:rPr>
      <w:tblPr/>
      <w:tcPr>
        <w:tcBorders>
          <w:top w:val="double" w:sz="2" w:space="0" w:color="FFC066" w:themeColor="accent6"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B46D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doNotUseLongFileName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UTS_theme">
  <a:themeElements>
    <a:clrScheme name="UTS-theme">
      <a:dk1>
        <a:srgbClr val="000000"/>
      </a:dk1>
      <a:lt1>
        <a:srgbClr val="FFFFFF"/>
      </a:lt1>
      <a:dk2>
        <a:srgbClr val="323232"/>
      </a:dk2>
      <a:lt2>
        <a:srgbClr val="B2B2B2"/>
      </a:lt2>
      <a:accent1>
        <a:srgbClr val="0F4BEB"/>
      </a:accent1>
      <a:accent2>
        <a:srgbClr val="FF2305"/>
      </a:accent2>
      <a:accent3>
        <a:srgbClr val="000000"/>
      </a:accent3>
      <a:accent4>
        <a:srgbClr val="FAF528"/>
      </a:accent4>
      <a:accent5>
        <a:srgbClr val="09D369"/>
      </a:accent5>
      <a:accent6>
        <a:srgbClr val="FF9600"/>
      </a:accent6>
      <a:hlink>
        <a:srgbClr val="00B7E0"/>
      </a:hlink>
      <a:folHlink>
        <a:srgbClr val="00B7E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UTS_theme" id="{98AA23AB-7649-4684-A5EF-445F04EC7E7B}" vid="{B922BB2D-2178-4ED2-A6C1-058497B916D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BF8F5063C4294F82CD88B594AB769A" ma:contentTypeVersion="20" ma:contentTypeDescription="Create a new document." ma:contentTypeScope="" ma:versionID="0c7ac58f74c8161edf049a1f0def7369">
  <xsd:schema xmlns:xsd="http://www.w3.org/2001/XMLSchema" xmlns:xs="http://www.w3.org/2001/XMLSchema" xmlns:p="http://schemas.microsoft.com/office/2006/metadata/properties" xmlns:ns1="http://schemas.microsoft.com/sharepoint/v3" xmlns:ns3="0b43708e-46d6-4d3c-9c5a-ca1f9b3cc91a" xmlns:ns4="3421a79c-7714-4f94-a561-803eb29bf7e8" targetNamespace="http://schemas.microsoft.com/office/2006/metadata/properties" ma:root="true" ma:fieldsID="568f2dec136009d2900e4b56d53fb766" ns1:_="" ns3:_="" ns4:_="">
    <xsd:import namespace="http://schemas.microsoft.com/sharepoint/v3"/>
    <xsd:import namespace="0b43708e-46d6-4d3c-9c5a-ca1f9b3cc91a"/>
    <xsd:import namespace="3421a79c-7714-4f94-a561-803eb29bf7e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43708e-46d6-4d3c-9c5a-ca1f9b3cc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21a79c-7714-4f94-a561-803eb29bf7e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activity xmlns="0b43708e-46d6-4d3c-9c5a-ca1f9b3cc91a"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690B8EA-FB43-48A3-B67C-48FB7D072605}">
  <ds:schemaRefs>
    <ds:schemaRef ds:uri="http://schemas.microsoft.com/sharepoint/v3/contenttype/forms"/>
  </ds:schemaRefs>
</ds:datastoreItem>
</file>

<file path=customXml/itemProps2.xml><?xml version="1.0" encoding="utf-8"?>
<ds:datastoreItem xmlns:ds="http://schemas.openxmlformats.org/officeDocument/2006/customXml" ds:itemID="{98E30717-F183-4932-811B-A6835F70F5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b43708e-46d6-4d3c-9c5a-ca1f9b3cc91a"/>
    <ds:schemaRef ds:uri="3421a79c-7714-4f94-a561-803eb29bf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13A5BF-957F-4563-96A4-EC9B2385D763}">
  <ds:schemaRefs>
    <ds:schemaRef ds:uri="http://schemas.openxmlformats.org/officeDocument/2006/bibliography"/>
  </ds:schemaRefs>
</ds:datastoreItem>
</file>

<file path=customXml/itemProps4.xml><?xml version="1.0" encoding="utf-8"?>
<ds:datastoreItem xmlns:ds="http://schemas.openxmlformats.org/officeDocument/2006/customXml" ds:itemID="{70A0C842-61E2-44AB-A54D-4365E09C7D89}">
  <ds:schemaRefs>
    <ds:schemaRef ds:uri="http://purl.org/dc/terms/"/>
    <ds:schemaRef ds:uri="http://www.w3.org/XML/1998/namespace"/>
    <ds:schemaRef ds:uri="http://schemas.microsoft.com/office/2006/documentManagement/types"/>
    <ds:schemaRef ds:uri="http://schemas.microsoft.com/office/2006/metadata/properties"/>
    <ds:schemaRef ds:uri="0b43708e-46d6-4d3c-9c5a-ca1f9b3cc91a"/>
    <ds:schemaRef ds:uri="http://schemas.microsoft.com/sharepoint/v3"/>
    <ds:schemaRef ds:uri="http://purl.org/dc/elements/1.1/"/>
    <ds:schemaRef ds:uri="3421a79c-7714-4f94-a561-803eb29bf7e8"/>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1320</Words>
  <Characters>7524</Characters>
  <Application>Microsoft Office Word</Application>
  <DocSecurity>0</DocSecurity>
  <Lines>62</Lines>
  <Paragraphs>17</Paragraphs>
  <ScaleCrop>false</ScaleCrop>
  <Company>University of Technology Sydney</Company>
  <LinksUpToDate>false</LinksUpToDate>
  <CharactersWithSpaces>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Knight</dc:creator>
  <cp:keywords/>
  <dc:description/>
  <cp:lastModifiedBy>Simon Knight</cp:lastModifiedBy>
  <cp:revision>2</cp:revision>
  <dcterms:created xsi:type="dcterms:W3CDTF">2024-06-18T22:56:00Z</dcterms:created>
  <dcterms:modified xsi:type="dcterms:W3CDTF">2024-08-01T04:29:00Z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2024-06-18T22:56:45Z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d9d0daff-25c9-44f4-a746-b63bec3f8af1</vt:lpwstr>
  </property>
  <property fmtid="{D5CDD505-2E9C-101B-9397-08002B2CF9AE}" pid="8" name="MSIP_Label_51a6c3db-1667-4f49-995a-8b9973972958_ContentBits">
    <vt:lpwstr>0</vt:lpwstr>
  </property>
  <property fmtid="{D5CDD505-2E9C-101B-9397-08002B2CF9AE}" pid="9" name="ContentTypeId">
    <vt:lpwstr>0x010100E8BF8F5063C4294F82CD88B594AB769A</vt:lpwstr>
  </property>
</Properties>
</file>