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941F01" w14:textId="4B0C8992" w:rsidR="00C271E4" w:rsidRPr="003B78CF" w:rsidRDefault="07539994" w:rsidP="63D7B6C0">
      <w:pPr>
        <w:spacing w:line="257" w:lineRule="auto"/>
        <w:rPr>
          <w:rFonts w:ascii="Times New Roman" w:hAnsi="Times New Roman" w:cs="Times New Roman"/>
        </w:rPr>
      </w:pPr>
      <w:r w:rsidRPr="5B5B807A">
        <w:rPr>
          <w:rFonts w:ascii="Times New Roman" w:eastAsia="Times New Roman" w:hAnsi="Times New Roman" w:cs="Times New Roman"/>
          <w:b/>
          <w:bCs/>
        </w:rPr>
        <w:t xml:space="preserve">Additional File </w:t>
      </w:r>
      <w:r w:rsidR="00BE5FB3">
        <w:rPr>
          <w:rFonts w:ascii="Times New Roman" w:eastAsia="Times New Roman" w:hAnsi="Times New Roman" w:cs="Times New Roman"/>
          <w:b/>
          <w:bCs/>
        </w:rPr>
        <w:t>5</w:t>
      </w:r>
      <w:r w:rsidRPr="5B5B807A">
        <w:rPr>
          <w:rFonts w:ascii="Times New Roman" w:eastAsia="Times New Roman" w:hAnsi="Times New Roman" w:cs="Times New Roman"/>
          <w:b/>
          <w:bCs/>
        </w:rPr>
        <w:t>.</w:t>
      </w:r>
      <w:r w:rsidRPr="5B5B807A">
        <w:rPr>
          <w:rFonts w:ascii="Times New Roman" w:eastAsia="Times New Roman" w:hAnsi="Times New Roman" w:cs="Times New Roman"/>
        </w:rPr>
        <w:t xml:space="preserve"> Qualitatively </w:t>
      </w:r>
      <w:r w:rsidR="003B78CF" w:rsidRPr="5B5B807A">
        <w:rPr>
          <w:rFonts w:ascii="Times New Roman" w:eastAsia="Times New Roman" w:hAnsi="Times New Roman" w:cs="Times New Roman"/>
        </w:rPr>
        <w:t>I</w:t>
      </w:r>
      <w:r w:rsidRPr="5B5B807A">
        <w:rPr>
          <w:rFonts w:ascii="Times New Roman" w:eastAsia="Times New Roman" w:hAnsi="Times New Roman" w:cs="Times New Roman"/>
        </w:rPr>
        <w:t xml:space="preserve">dentified PRISM </w:t>
      </w:r>
      <w:r w:rsidR="003B78CF" w:rsidRPr="5B5B807A">
        <w:rPr>
          <w:rFonts w:ascii="Times New Roman" w:eastAsia="Times New Roman" w:hAnsi="Times New Roman" w:cs="Times New Roman"/>
        </w:rPr>
        <w:t>C</w:t>
      </w:r>
      <w:r w:rsidRPr="5B5B807A">
        <w:rPr>
          <w:rFonts w:ascii="Times New Roman" w:eastAsia="Times New Roman" w:hAnsi="Times New Roman" w:cs="Times New Roman"/>
        </w:rPr>
        <w:t xml:space="preserve">onstructs </w:t>
      </w:r>
      <w:r w:rsidR="008A693B" w:rsidRPr="5B5B807A">
        <w:rPr>
          <w:rFonts w:ascii="Times New Roman" w:eastAsia="Times New Roman" w:hAnsi="Times New Roman" w:cs="Times New Roman"/>
        </w:rPr>
        <w:t xml:space="preserve">and Factors </w:t>
      </w:r>
      <w:r w:rsidRPr="5B5B807A">
        <w:rPr>
          <w:rFonts w:ascii="Times New Roman" w:eastAsia="Times New Roman" w:hAnsi="Times New Roman" w:cs="Times New Roman"/>
        </w:rPr>
        <w:t xml:space="preserve">by </w:t>
      </w:r>
      <w:r w:rsidR="003B78CF" w:rsidRPr="5B5B807A">
        <w:rPr>
          <w:rFonts w:ascii="Times New Roman" w:eastAsia="Times New Roman" w:hAnsi="Times New Roman" w:cs="Times New Roman"/>
        </w:rPr>
        <w:t>S</w:t>
      </w:r>
      <w:r w:rsidRPr="5B5B807A">
        <w:rPr>
          <w:rFonts w:ascii="Times New Roman" w:eastAsia="Times New Roman" w:hAnsi="Times New Roman" w:cs="Times New Roman"/>
        </w:rPr>
        <w:t xml:space="preserve">ite </w:t>
      </w:r>
      <w:r w:rsidR="003B78CF" w:rsidRPr="5B5B807A">
        <w:rPr>
          <w:rFonts w:ascii="Times New Roman" w:eastAsia="Times New Roman" w:hAnsi="Times New Roman" w:cs="Times New Roman"/>
        </w:rPr>
        <w:t>I</w:t>
      </w:r>
      <w:r w:rsidRPr="5B5B807A">
        <w:rPr>
          <w:rFonts w:ascii="Times New Roman" w:eastAsia="Times New Roman" w:hAnsi="Times New Roman" w:cs="Times New Roman"/>
        </w:rPr>
        <w:t xml:space="preserve">mplementation </w:t>
      </w:r>
      <w:r w:rsidR="003B78CF" w:rsidRPr="5B5B807A">
        <w:rPr>
          <w:rFonts w:ascii="Times New Roman" w:eastAsia="Times New Roman" w:hAnsi="Times New Roman" w:cs="Times New Roman"/>
        </w:rPr>
        <w:t>E</w:t>
      </w:r>
      <w:r w:rsidR="00A405E9" w:rsidRPr="5B5B807A">
        <w:rPr>
          <w:rFonts w:ascii="Times New Roman" w:eastAsia="Times New Roman" w:hAnsi="Times New Roman" w:cs="Times New Roman"/>
        </w:rPr>
        <w:t>xtent</w:t>
      </w:r>
      <w:r w:rsidRPr="5B5B807A">
        <w:rPr>
          <w:rFonts w:ascii="Times New Roman" w:eastAsia="Times New Roman" w:hAnsi="Times New Roman" w:cs="Times New Roman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51"/>
        <w:gridCol w:w="1697"/>
        <w:gridCol w:w="3299"/>
        <w:gridCol w:w="1946"/>
      </w:tblGrid>
      <w:tr w:rsidR="63D7B6C0" w:rsidRPr="003B78CF" w14:paraId="1CB336D4" w14:textId="77777777" w:rsidTr="63D7B6C0">
        <w:trPr>
          <w:trHeight w:val="300"/>
        </w:trPr>
        <w:tc>
          <w:tcPr>
            <w:tcW w:w="1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5DCE4"/>
            <w:tcMar>
              <w:left w:w="108" w:type="dxa"/>
              <w:right w:w="108" w:type="dxa"/>
            </w:tcMar>
          </w:tcPr>
          <w:p w14:paraId="0312AA8D" w14:textId="5054AA63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Construct</w:t>
            </w:r>
          </w:p>
        </w:tc>
        <w:tc>
          <w:tcPr>
            <w:tcW w:w="1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5DCE4"/>
            <w:tcMar>
              <w:left w:w="108" w:type="dxa"/>
              <w:right w:w="108" w:type="dxa"/>
            </w:tcMar>
          </w:tcPr>
          <w:p w14:paraId="78AFCE2B" w14:textId="13B19366" w:rsidR="63D7B6C0" w:rsidRPr="003B78CF" w:rsidRDefault="63D7B6C0" w:rsidP="63D7B6C0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Factors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5DCE4"/>
            <w:tcMar>
              <w:left w:w="108" w:type="dxa"/>
              <w:right w:w="108" w:type="dxa"/>
            </w:tcMar>
          </w:tcPr>
          <w:p w14:paraId="5AA122C2" w14:textId="0ECA08D3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Description 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5DCE4"/>
            <w:tcMar>
              <w:left w:w="108" w:type="dxa"/>
              <w:right w:w="108" w:type="dxa"/>
            </w:tcMar>
          </w:tcPr>
          <w:p w14:paraId="18BAFBB0" w14:textId="50EF2228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Quartile differences</w:t>
            </w:r>
          </w:p>
        </w:tc>
      </w:tr>
      <w:tr w:rsidR="63D7B6C0" w:rsidRPr="003B78CF" w14:paraId="61C108AB" w14:textId="77777777" w:rsidTr="63D7B6C0">
        <w:trPr>
          <w:trHeight w:val="300"/>
        </w:trPr>
        <w:tc>
          <w:tcPr>
            <w:tcW w:w="14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223427" w14:textId="14CA992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External Environment</w:t>
            </w:r>
          </w:p>
        </w:tc>
        <w:tc>
          <w:tcPr>
            <w:tcW w:w="1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1AD938" w14:textId="2E0148B8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COVID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EFF3CDA" w14:textId="1D40E7B8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Lighter patient caseload (F)</w:t>
            </w:r>
          </w:p>
          <w:p w14:paraId="6A548223" w14:textId="1AEA9F79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05CA2805" w14:textId="1360FF39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Caseload with increased medical complexity and poor mental health; staffing fluctuations; scheduling challenges; environmental instability (B)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E15ECE" w14:textId="206A7EE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Lower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sites reported COVID as a one of their strongest barriers.  </w:t>
            </w:r>
          </w:p>
        </w:tc>
      </w:tr>
      <w:tr w:rsidR="63D7B6C0" w:rsidRPr="003B78CF" w14:paraId="68A0E531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53A64BC8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F8AA95" w14:textId="45CA8533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Critical difference between VA and private sector 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294F4F" w14:textId="46D86805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VA provided autonomy, access to hospital medical records, care model, and patient familiarity with physical </w:t>
            </w:r>
            <w:proofErr w:type="gramStart"/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demands  (</w:t>
            </w:r>
            <w:proofErr w:type="gramEnd"/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F)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222E711" w14:textId="211A133B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 pattern detected </w:t>
            </w:r>
          </w:p>
        </w:tc>
      </w:tr>
      <w:tr w:rsidR="63D7B6C0" w:rsidRPr="003B78CF" w14:paraId="499E9A41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35C50845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989751" w14:textId="295852AE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Stigma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34B097" w14:textId="50803D8D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Clinician assumptions of what patients can tolerate based on their age (B)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1858F1" w14:textId="32DABF8C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 pattern identified </w:t>
            </w:r>
          </w:p>
        </w:tc>
      </w:tr>
      <w:tr w:rsidR="63D7B6C0" w:rsidRPr="003B78CF" w14:paraId="23CF1406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78F849F8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2B9969" w14:textId="180934DB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Patient evolution 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8E14CD" w14:textId="34F4830B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Clinicians see trends of sicker patients desiring to discharge home (F)</w:t>
            </w:r>
          </w:p>
          <w:p w14:paraId="3141FAAA" w14:textId="79346F5C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6BE6DD25" w14:textId="6992F5F9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Clinicians and leaders indicate trends of “sicker” “more complex” patients being admitted to SNF (B)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E721D6" w14:textId="1F191D35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leveraged a shared trend as a facilitator </w:t>
            </w:r>
          </w:p>
        </w:tc>
      </w:tr>
      <w:tr w:rsidR="63D7B6C0" w:rsidRPr="003B78CF" w14:paraId="3BBA31A4" w14:textId="77777777" w:rsidTr="63D7B6C0">
        <w:trPr>
          <w:trHeight w:val="300"/>
        </w:trPr>
        <w:tc>
          <w:tcPr>
            <w:tcW w:w="145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84D0F8" w14:textId="57F4D9A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Organizational characteristics</w:t>
            </w:r>
          </w:p>
        </w:tc>
        <w:tc>
          <w:tcPr>
            <w:tcW w:w="1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4C91A5" w14:textId="20C8A6AA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Operations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1F6D4C" w14:textId="2A689BEB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Scheduling autonomy and flexibility with optimized care continuity (F)  </w:t>
            </w:r>
          </w:p>
          <w:p w14:paraId="3029FF12" w14:textId="021B9B45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44C10C3A" w14:textId="203594ED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Treatment duration of 30 minutes or less (B)</w:t>
            </w:r>
          </w:p>
          <w:p w14:paraId="1A727B4A" w14:textId="3DB20992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Not having a caseload on CLC or frequent, drastic fluctuations of caseload (B) 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C6E910" w14:textId="67642CA2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sites had scheduling autonomy and flexibility, a schedule/care model that optimized continuity, and a more stable caseload and staffing levels </w:t>
            </w:r>
          </w:p>
        </w:tc>
      </w:tr>
      <w:tr w:rsidR="63D7B6C0" w:rsidRPr="003B78CF" w14:paraId="1D689A0B" w14:textId="77777777" w:rsidTr="63D7B6C0">
        <w:trPr>
          <w:trHeight w:val="195"/>
        </w:trPr>
        <w:tc>
          <w:tcPr>
            <w:tcW w:w="1451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08AE33CF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EB5401" w14:textId="182581E0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Leadership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38EC6E" w14:textId="42EB830B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“</w:t>
            </w:r>
            <w:proofErr w:type="gramStart"/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pro</w:t>
            </w:r>
            <w:proofErr w:type="gramEnd"/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rehab” mindset of upper management; mutual respect between clinicians and leadership through acknowledgement and opportunities to express self (F)</w:t>
            </w:r>
          </w:p>
          <w:p w14:paraId="54EBC9F8" w14:textId="78C3D3E3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675668DB" w14:textId="3F3EE4D3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Perceptions of communication, presence, awareness, and acknowledgement that does not meet needs (B) 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50C851" w14:textId="39B8DF8D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Higher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sites shared more general positive experiences with leadership; lower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sies shared </w:t>
            </w:r>
            <w:proofErr w:type="gramStart"/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less</w:t>
            </w:r>
            <w:proofErr w:type="gramEnd"/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positive experiences with leadership</w:t>
            </w:r>
          </w:p>
        </w:tc>
      </w:tr>
      <w:tr w:rsidR="63D7B6C0" w:rsidRPr="003B78CF" w14:paraId="374EC323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61E4F091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06CFE36" w14:textId="64AEE164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Team culture 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008D77B" w14:textId="72C61DA7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Collaborative rehabilitation team attributed to longevity, tenure, sharing of physical spaces, frequent touchpoints (F) </w:t>
            </w:r>
          </w:p>
          <w:p w14:paraId="47332A88" w14:textId="5BA2D40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7328603A" w14:textId="512C7BF5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Relationship, collaboration, and accessibility to interdisciplinary team (F)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541435" w14:textId="0C15BAD9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All teams presented theme as facilitator </w:t>
            </w:r>
          </w:p>
        </w:tc>
      </w:tr>
      <w:tr w:rsidR="63D7B6C0" w:rsidRPr="003B78CF" w14:paraId="437AB1D3" w14:textId="77777777" w:rsidTr="63D7B6C0">
        <w:trPr>
          <w:trHeight w:val="300"/>
        </w:trPr>
        <w:tc>
          <w:tcPr>
            <w:tcW w:w="145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9B5F26" w14:textId="08038ED6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Clinician Characteristics</w:t>
            </w:r>
          </w:p>
        </w:tc>
        <w:tc>
          <w:tcPr>
            <w:tcW w:w="1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6EC72B" w14:textId="08D51611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Demeanor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49AD35" w14:textId="753CF6A3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Enthusiasm, love for role, work ethic (F)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B011CA" w14:textId="6BF563F5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Leadership from higher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sites reported more frequently </w:t>
            </w:r>
          </w:p>
        </w:tc>
      </w:tr>
      <w:tr w:rsidR="63D7B6C0" w:rsidRPr="003B78CF" w14:paraId="7B17061E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73A24033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846D13" w14:textId="76E324C7" w:rsidR="63D7B6C0" w:rsidRPr="003B78CF" w:rsidRDefault="00A405E9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Inertia</w:t>
            </w:r>
            <w:r w:rsidR="63D7B6C0" w:rsidRPr="003B78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of existing practice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2F5028" w14:textId="2BA9A1FA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Tendency to fall back on previous “habits” of lower intensity rehabilitation (B)</w:t>
            </w:r>
          </w:p>
          <w:p w14:paraId="459DCF17" w14:textId="054341DB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4CFB3698" w14:textId="272DAC80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Prior practice patterns </w:t>
            </w:r>
            <w:proofErr w:type="gramStart"/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similar to</w:t>
            </w:r>
            <w:proofErr w:type="gramEnd"/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high-intensity resistance rehabilitation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(F)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1A19C4" w14:textId="68A894A2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 had existing practices more parallel to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high-intensity resistance rehabilitation</w:t>
            </w:r>
          </w:p>
        </w:tc>
      </w:tr>
      <w:tr w:rsidR="63D7B6C0" w:rsidRPr="003B78CF" w14:paraId="362D811D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0710A627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579B936" w14:textId="71159B4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Openness 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4494D0" w14:textId="3A4D5101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Leaders indicate team is open to change (F)</w:t>
            </w:r>
          </w:p>
          <w:p w14:paraId="4215A7CA" w14:textId="6C4D7324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57376819" w14:textId="54803A6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Leaders highlight general resistance to change (B)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B69B39" w14:textId="532E1671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Leadership a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 lower implementing 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site reflected on </w:t>
            </w:r>
            <w:proofErr w:type="gramStart"/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teams</w:t>
            </w:r>
            <w:proofErr w:type="gramEnd"/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lack of openness to change </w:t>
            </w:r>
          </w:p>
        </w:tc>
      </w:tr>
      <w:tr w:rsidR="63D7B6C0" w:rsidRPr="003B78CF" w14:paraId="58F9112B" w14:textId="77777777" w:rsidTr="63D7B6C0">
        <w:trPr>
          <w:trHeight w:val="300"/>
        </w:trPr>
        <w:tc>
          <w:tcPr>
            <w:tcW w:w="145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D03B33" w14:textId="5E8B1460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Clinician Perspective</w:t>
            </w:r>
          </w:p>
        </w:tc>
        <w:tc>
          <w:tcPr>
            <w:tcW w:w="1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66707FD" w14:textId="13F4DA87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Compatibility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7D2FE6" w14:textId="0C4B71B5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Considered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high-intensity resistance rehabilitation 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as compatible with SNF (F) but not with most patients or clinical responsibilities (B) 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2EB2C7D" w14:textId="372AFC2B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 sites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indicated as a barrier less frequently </w:t>
            </w:r>
          </w:p>
        </w:tc>
      </w:tr>
      <w:tr w:rsidR="63D7B6C0" w:rsidRPr="003B78CF" w14:paraId="14798DF6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6895C6CB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09DAE58" w14:textId="3CB999CE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Relative advantage/value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DAEBE6" w14:textId="098554C0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Clinicians agreed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high-intensity resistance rehabilitation 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can help patients achieve functional outcomes faster (F)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C4D5E6" w14:textId="5124047B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All sites presented theme as facilitator </w:t>
            </w:r>
          </w:p>
        </w:tc>
      </w:tr>
      <w:tr w:rsidR="63D7B6C0" w:rsidRPr="003B78CF" w14:paraId="2E0C17C5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31D2469C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598297" w14:textId="11F58608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Complexity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B33DBF" w14:textId="22A49A66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Simple conceptually but not easy to implement. Remembering to implement, session planning, knowing where to start or how to progress patients, and increased time and cognitive demands (B)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1BE9EC" w14:textId="7FD5EEB9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Lower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sites indicated less challenges with complexity </w:t>
            </w:r>
          </w:p>
        </w:tc>
      </w:tr>
      <w:tr w:rsidR="63D7B6C0" w:rsidRPr="003B78CF" w14:paraId="168F625A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62CFEFB8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672542" w14:textId="3E3BAA1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Adaptability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788C68A" w14:textId="33D58281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Ability to apply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high-intensity resistance rehabilitation 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as framework to apply across diverse contexts (F)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95009CC" w14:textId="3BC8615E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Lowest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 will more examples of using principles as protocol vs framework </w:t>
            </w:r>
          </w:p>
        </w:tc>
      </w:tr>
      <w:tr w:rsidR="63D7B6C0" w:rsidRPr="003B78CF" w14:paraId="6D2DFBAB" w14:textId="77777777" w:rsidTr="63D7B6C0">
        <w:trPr>
          <w:trHeight w:val="300"/>
        </w:trPr>
        <w:tc>
          <w:tcPr>
            <w:tcW w:w="145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CB3523" w14:textId="32EBA416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Patient characteristics</w:t>
            </w:r>
          </w:p>
        </w:tc>
        <w:tc>
          <w:tcPr>
            <w:tcW w:w="1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B4B6CF" w14:textId="4F82A1F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Mindset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E4E0C5" w14:textId="18A21974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Patients with opportunity to and motivation of returning home more willing to participate (F)</w:t>
            </w:r>
          </w:p>
          <w:p w14:paraId="15BDF18C" w14:textId="0E7001F2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656ADA0B" w14:textId="156622A9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Patients without a goal of returning home, patients with prior experience of and preference for low-intensity rehabilitation, and patients with plan of care competing priorities less willing to participate (B)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43ADA0" w14:textId="1E3443F9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implementing 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sites indicate more patients embracing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high-intensity resistance rehabilitation</w:t>
            </w:r>
          </w:p>
        </w:tc>
      </w:tr>
      <w:tr w:rsidR="63D7B6C0" w:rsidRPr="003B78CF" w14:paraId="5ED6424B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17D59415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1358ED" w14:textId="1C7E531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Cognition 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7A20329" w14:textId="0A589C01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Cognitive impairments (B)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00B0BD" w14:textId="2E08D2D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All sites highlight as barrier; lower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sites indicate most frequently </w:t>
            </w:r>
          </w:p>
        </w:tc>
      </w:tr>
      <w:tr w:rsidR="63D7B6C0" w:rsidRPr="003B78CF" w14:paraId="686D5EB7" w14:textId="77777777" w:rsidTr="63D7B6C0">
        <w:trPr>
          <w:trHeight w:val="300"/>
        </w:trPr>
        <w:tc>
          <w:tcPr>
            <w:tcW w:w="145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72F9B5" w14:textId="6C55DCB0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Infrastructure </w:t>
            </w:r>
          </w:p>
        </w:tc>
        <w:tc>
          <w:tcPr>
            <w:tcW w:w="1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6151C0" w14:textId="74D4ECDC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Leadership support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876C6F" w14:textId="3C632CCB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Leadership acknowledgement, championing, and actively facilitating implementation (F)</w:t>
            </w:r>
          </w:p>
          <w:p w14:paraId="6CBB111C" w14:textId="28CB83FB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120DAC21" w14:textId="5CB2F6B2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Lack of leadership presence, awareness, acknowledgement, and 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prioritization of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high-intensity resistance rehabilitation 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implementation (B)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2AC3304" w14:textId="2230EB63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Higher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sites presented stronger examples of leadership support; lower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sites requested 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greater leadership support </w:t>
            </w:r>
          </w:p>
        </w:tc>
      </w:tr>
      <w:tr w:rsidR="63D7B6C0" w:rsidRPr="003B78CF" w14:paraId="2C229A35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52B9142B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1A85D4" w14:textId="7B1FDB0A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Resources 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D81828" w14:textId="4B6F0591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Lack of resistance equipment and gym space (B)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BD5631" w14:textId="6ED92F2C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All sites indicate theme as barrier </w:t>
            </w:r>
          </w:p>
        </w:tc>
      </w:tr>
      <w:tr w:rsidR="63D7B6C0" w:rsidRPr="003B78CF" w14:paraId="75013D62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5CB98E27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457180" w14:textId="5771B1FF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Sharing best practices 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E2B3DA" w14:textId="4BA5D653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Teams leveraged existing social networks and communication channels to discuss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high-intensity resistance rehabilitation 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implementation (F) 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DEE95C" w14:textId="0AC00BFE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All sites indicate existing, strong communication channels used to discuss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high-intensity resistance rehabilitation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63D7B6C0" w:rsidRPr="003B78CF" w14:paraId="26719CFF" w14:textId="77777777" w:rsidTr="63D7B6C0">
        <w:trPr>
          <w:trHeight w:val="300"/>
        </w:trPr>
        <w:tc>
          <w:tcPr>
            <w:tcW w:w="1451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4BB8D916" w14:textId="77777777" w:rsidR="00C271E4" w:rsidRPr="003B78CF" w:rsidRDefault="00C27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8E7F00" w14:textId="78E46706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Dedicated team</w:t>
            </w:r>
          </w:p>
        </w:tc>
        <w:tc>
          <w:tcPr>
            <w:tcW w:w="32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5D409B" w14:textId="6CFEADF4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Team goes/went above and beyond generally and for this initiative (F)</w:t>
            </w:r>
          </w:p>
        </w:tc>
        <w:tc>
          <w:tcPr>
            <w:tcW w:w="19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05573A" w14:textId="2EAB299E" w:rsidR="63D7B6C0" w:rsidRPr="003B78CF" w:rsidRDefault="63D7B6C0" w:rsidP="63D7B6C0">
            <w:pPr>
              <w:rPr>
                <w:rFonts w:ascii="Times New Roman" w:hAnsi="Times New Roman" w:cs="Times New Roman"/>
              </w:rPr>
            </w:pP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Leadership from higher </w:t>
            </w:r>
            <w:r w:rsidR="00A405E9"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>implementing</w:t>
            </w:r>
            <w:r w:rsidRPr="003B78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sites pointed to team dedication as strongest influence </w:t>
            </w:r>
          </w:p>
        </w:tc>
      </w:tr>
    </w:tbl>
    <w:p w14:paraId="55C2B3C8" w14:textId="5B53D13B" w:rsidR="00C271E4" w:rsidRPr="003B78CF" w:rsidRDefault="008A693B" w:rsidP="63D7B6C0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 w:rsidR="07539994" w:rsidRPr="003B78CF">
        <w:rPr>
          <w:rFonts w:ascii="Times New Roman" w:eastAsia="Times New Roman" w:hAnsi="Times New Roman" w:cs="Times New Roman"/>
        </w:rPr>
        <w:t>F</w:t>
      </w:r>
      <w:r>
        <w:rPr>
          <w:rFonts w:ascii="Times New Roman" w:eastAsia="Times New Roman" w:hAnsi="Times New Roman" w:cs="Times New Roman"/>
        </w:rPr>
        <w:t>)</w:t>
      </w:r>
      <w:r w:rsidR="07539994" w:rsidRPr="003B78CF">
        <w:rPr>
          <w:rFonts w:ascii="Times New Roman" w:eastAsia="Times New Roman" w:hAnsi="Times New Roman" w:cs="Times New Roman"/>
        </w:rPr>
        <w:t xml:space="preserve"> indicates implementation facilitator, </w:t>
      </w:r>
      <w:r>
        <w:rPr>
          <w:rFonts w:ascii="Times New Roman" w:eastAsia="Times New Roman" w:hAnsi="Times New Roman" w:cs="Times New Roman"/>
        </w:rPr>
        <w:t>(</w:t>
      </w:r>
      <w:r w:rsidR="07539994" w:rsidRPr="003B78CF"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</w:rPr>
        <w:t>)</w:t>
      </w:r>
      <w:r w:rsidR="07539994" w:rsidRPr="003B78CF">
        <w:rPr>
          <w:rFonts w:ascii="Times New Roman" w:eastAsia="Times New Roman" w:hAnsi="Times New Roman" w:cs="Times New Roman"/>
        </w:rPr>
        <w:t xml:space="preserve"> indicates implementation barrier. Bolded themes indicate those perceived as most influential and</w:t>
      </w:r>
      <w:r w:rsidR="00B1411A" w:rsidRPr="003B78CF">
        <w:rPr>
          <w:rFonts w:ascii="Times New Roman" w:eastAsia="Times New Roman" w:hAnsi="Times New Roman" w:cs="Times New Roman"/>
        </w:rPr>
        <w:t>/or</w:t>
      </w:r>
      <w:r w:rsidR="07539994" w:rsidRPr="003B78CF">
        <w:rPr>
          <w:rFonts w:ascii="Times New Roman" w:eastAsia="Times New Roman" w:hAnsi="Times New Roman" w:cs="Times New Roman"/>
        </w:rPr>
        <w:t xml:space="preserve"> targeted by site-</w:t>
      </w:r>
      <w:r w:rsidR="00B1411A" w:rsidRPr="003B78CF">
        <w:rPr>
          <w:rFonts w:ascii="Times New Roman" w:eastAsia="Times New Roman" w:hAnsi="Times New Roman" w:cs="Times New Roman"/>
        </w:rPr>
        <w:t>initiated</w:t>
      </w:r>
      <w:r w:rsidR="07539994" w:rsidRPr="003B78CF">
        <w:rPr>
          <w:rFonts w:ascii="Times New Roman" w:eastAsia="Times New Roman" w:hAnsi="Times New Roman" w:cs="Times New Roman"/>
        </w:rPr>
        <w:t xml:space="preserve"> implementation strategies.</w:t>
      </w:r>
    </w:p>
    <w:p w14:paraId="2C078E63" w14:textId="4EF8C987" w:rsidR="00C271E4" w:rsidRPr="003B78CF" w:rsidRDefault="00C271E4" w:rsidP="63D7B6C0">
      <w:pPr>
        <w:rPr>
          <w:rFonts w:ascii="Times New Roman" w:hAnsi="Times New Roman" w:cs="Times New Roman"/>
        </w:rPr>
      </w:pPr>
    </w:p>
    <w:sectPr w:rsidR="00C271E4" w:rsidRPr="003B78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82207F2"/>
    <w:rsid w:val="00223CE1"/>
    <w:rsid w:val="003B78CF"/>
    <w:rsid w:val="00707237"/>
    <w:rsid w:val="008A693B"/>
    <w:rsid w:val="00A405E9"/>
    <w:rsid w:val="00B1411A"/>
    <w:rsid w:val="00B84B85"/>
    <w:rsid w:val="00BE5FB3"/>
    <w:rsid w:val="00C271E4"/>
    <w:rsid w:val="07539994"/>
    <w:rsid w:val="10E7CF87"/>
    <w:rsid w:val="582207F2"/>
    <w:rsid w:val="5B5B807A"/>
    <w:rsid w:val="63D7B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207F2"/>
  <w15:chartTrackingRefBased/>
  <w15:docId w15:val="{71A977EB-08FE-411C-A7F9-ED7921695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B73FEF0D075F468E8CADED10267DF1" ma:contentTypeVersion="6" ma:contentTypeDescription="Create a new document." ma:contentTypeScope="" ma:versionID="641799101696b20570eb4e50174c83a0">
  <xsd:schema xmlns:xsd="http://www.w3.org/2001/XMLSchema" xmlns:xs="http://www.w3.org/2001/XMLSchema" xmlns:p="http://schemas.microsoft.com/office/2006/metadata/properties" xmlns:ns2="f3127100-0852-4214-b231-8f9af864a584" xmlns:ns3="e99c7f35-5633-4a6a-b6f9-ef0345682424" targetNamespace="http://schemas.microsoft.com/office/2006/metadata/properties" ma:root="true" ma:fieldsID="6c0782572e3c3aa8bb92d0f7d3a3d0a7" ns2:_="" ns3:_="">
    <xsd:import namespace="f3127100-0852-4214-b231-8f9af864a584"/>
    <xsd:import namespace="e99c7f35-5633-4a6a-b6f9-ef03456824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127100-0852-4214-b231-8f9af864a5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9c7f35-5633-4a6a-b6f9-ef034568242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40662C-9E0E-4046-8E29-75CA461662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844F6D-E686-45DC-ACBC-C4B0C186CF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127100-0852-4214-b231-8f9af864a584"/>
    <ds:schemaRef ds:uri="e99c7f35-5633-4a6a-b6f9-ef03456824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EBF7123-EEE2-490B-986B-BCFDA75BA6D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3</Pages>
  <Words>801</Words>
  <Characters>4570</Characters>
  <Application>Microsoft Office Word</Application>
  <DocSecurity>0</DocSecurity>
  <Lines>38</Lines>
  <Paragraphs>10</Paragraphs>
  <ScaleCrop>false</ScaleCrop>
  <Company/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Hinrichs-Kinney, Lauren</dc:creator>
  <cp:keywords/>
  <dc:description/>
  <cp:lastModifiedBy>Hinrichs-Kinney, Lauren</cp:lastModifiedBy>
  <cp:revision>2</cp:revision>
  <dcterms:created xsi:type="dcterms:W3CDTF">2024-08-01T21:57:00Z</dcterms:created>
  <dcterms:modified xsi:type="dcterms:W3CDTF">2024-08-01T21:57:00Z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0x01010090B73FEF0D075F468E8CADED10267DF1</vt:lpwstr>
  </property>
</Properties>
</file>