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12F916" w14:textId="5FDB2821" w:rsidR="001C78F1" w:rsidRDefault="22D2E72C" w:rsidP="657602BE">
      <w:pPr>
        <w:spacing w:line="257" w:lineRule="auto"/>
        <w:rPr>
          <w:rFonts w:ascii="Times New Roman" w:eastAsia="Times New Roman" w:hAnsi="Times New Roman" w:cs="Times New Roman"/>
          <w:b/>
          <w:bCs/>
        </w:rPr>
      </w:pPr>
      <w:r w:rsidRPr="657602BE">
        <w:rPr>
          <w:rFonts w:ascii="Times New Roman" w:eastAsia="Times New Roman" w:hAnsi="Times New Roman" w:cs="Times New Roman"/>
          <w:b/>
          <w:bCs/>
        </w:rPr>
        <w:t xml:space="preserve">Additional File </w:t>
      </w:r>
      <w:r w:rsidR="00C607CF">
        <w:rPr>
          <w:rFonts w:ascii="Times New Roman" w:eastAsia="Times New Roman" w:hAnsi="Times New Roman" w:cs="Times New Roman"/>
          <w:b/>
          <w:bCs/>
        </w:rPr>
        <w:t>3</w:t>
      </w:r>
      <w:r w:rsidRPr="657602BE">
        <w:rPr>
          <w:rFonts w:ascii="Times New Roman" w:eastAsia="Times New Roman" w:hAnsi="Times New Roman" w:cs="Times New Roman"/>
          <w:b/>
          <w:bCs/>
        </w:rPr>
        <w:t>: Multicomponent High-Intensity Resistance Rehabilitation Implementation Strategy</w:t>
      </w:r>
    </w:p>
    <w:p w14:paraId="7BD72C1E" w14:textId="77777777" w:rsidR="00885F45" w:rsidRDefault="00885F45" w:rsidP="657602BE">
      <w:pPr>
        <w:spacing w:line="257" w:lineRule="auto"/>
        <w:rPr>
          <w:rFonts w:ascii="Times New Roman" w:eastAsia="Times New Roman" w:hAnsi="Times New Roman" w:cs="Times New Roman"/>
          <w:b/>
          <w:bCs/>
        </w:rPr>
      </w:pPr>
    </w:p>
    <w:p w14:paraId="3215BC5F" w14:textId="14E3FDF5" w:rsidR="001C78F1" w:rsidRDefault="22D2E72C" w:rsidP="657602BE">
      <w:pPr>
        <w:spacing w:after="0" w:line="480" w:lineRule="auto"/>
        <w:rPr>
          <w:rFonts w:ascii="Times New Roman" w:eastAsia="Times New Roman" w:hAnsi="Times New Roman" w:cs="Times New Roman"/>
        </w:rPr>
      </w:pPr>
      <w:r w:rsidRPr="47A987C3">
        <w:rPr>
          <w:rFonts w:ascii="Times New Roman" w:eastAsia="Times New Roman" w:hAnsi="Times New Roman" w:cs="Times New Roman"/>
        </w:rPr>
        <w:t>The following table outlines the distinct components of the</w:t>
      </w:r>
      <w:r w:rsidR="00824FE8" w:rsidRPr="47A987C3">
        <w:rPr>
          <w:rFonts w:ascii="Times New Roman" w:eastAsia="Times New Roman" w:hAnsi="Times New Roman" w:cs="Times New Roman"/>
        </w:rPr>
        <w:t xml:space="preserve"> </w:t>
      </w:r>
      <w:r w:rsidR="3B761F4B" w:rsidRPr="47A987C3">
        <w:rPr>
          <w:rFonts w:ascii="Times New Roman" w:eastAsia="Times New Roman" w:hAnsi="Times New Roman" w:cs="Times New Roman"/>
        </w:rPr>
        <w:t xml:space="preserve">18-week </w:t>
      </w:r>
      <w:proofErr w:type="gramStart"/>
      <w:r w:rsidR="00824FE8" w:rsidRPr="47A987C3">
        <w:rPr>
          <w:rFonts w:ascii="Times New Roman" w:eastAsia="Times New Roman" w:hAnsi="Times New Roman" w:cs="Times New Roman"/>
        </w:rPr>
        <w:t>standardized,</w:t>
      </w:r>
      <w:proofErr w:type="gramEnd"/>
      <w:r w:rsidR="00BD1C6B" w:rsidRPr="47A987C3">
        <w:rPr>
          <w:rFonts w:ascii="Times New Roman" w:eastAsia="Times New Roman" w:hAnsi="Times New Roman" w:cs="Times New Roman"/>
        </w:rPr>
        <w:t xml:space="preserve"> research-led</w:t>
      </w:r>
      <w:r w:rsidRPr="47A987C3">
        <w:rPr>
          <w:rFonts w:ascii="Times New Roman" w:eastAsia="Times New Roman" w:hAnsi="Times New Roman" w:cs="Times New Roman"/>
        </w:rPr>
        <w:t xml:space="preserve"> multicomponent implementation strategy designed to implement high-intensity resistance rehabilitation in skilled nursing facilities. Following an implementation mapping approach, each component was intentionally selected to target a factor (e.g. knowledge, skill, self-efficacy, perspective, resources) that </w:t>
      </w:r>
      <w:r w:rsidR="00FA0A07" w:rsidRPr="47A987C3">
        <w:rPr>
          <w:rFonts w:ascii="Times New Roman" w:eastAsia="Times New Roman" w:hAnsi="Times New Roman" w:cs="Times New Roman"/>
        </w:rPr>
        <w:t>is</w:t>
      </w:r>
      <w:r w:rsidR="00707210" w:rsidRPr="47A987C3">
        <w:rPr>
          <w:rFonts w:ascii="Times New Roman" w:eastAsia="Times New Roman" w:hAnsi="Times New Roman" w:cs="Times New Roman"/>
        </w:rPr>
        <w:t xml:space="preserve"> empirically</w:t>
      </w:r>
      <w:r w:rsidRPr="47A987C3">
        <w:rPr>
          <w:rFonts w:ascii="Times New Roman" w:eastAsia="Times New Roman" w:hAnsi="Times New Roman" w:cs="Times New Roman"/>
        </w:rPr>
        <w:t xml:space="preserve"> known</w:t>
      </w:r>
      <w:r w:rsidR="00707210" w:rsidRPr="47A987C3">
        <w:rPr>
          <w:rFonts w:ascii="Times New Roman" w:eastAsia="Times New Roman" w:hAnsi="Times New Roman" w:cs="Times New Roman"/>
        </w:rPr>
        <w:t xml:space="preserve"> or theorized</w:t>
      </w:r>
      <w:r w:rsidRPr="47A987C3">
        <w:rPr>
          <w:rFonts w:ascii="Times New Roman" w:eastAsia="Times New Roman" w:hAnsi="Times New Roman" w:cs="Times New Roman"/>
        </w:rPr>
        <w:t xml:space="preserve"> to influence </w:t>
      </w:r>
      <w:r w:rsidR="001D408A" w:rsidRPr="47A987C3">
        <w:rPr>
          <w:rFonts w:ascii="Times New Roman" w:eastAsia="Times New Roman" w:hAnsi="Times New Roman" w:cs="Times New Roman"/>
        </w:rPr>
        <w:t xml:space="preserve">high-intensity resistance rehabilitation </w:t>
      </w:r>
      <w:r w:rsidRPr="47A987C3">
        <w:rPr>
          <w:rFonts w:ascii="Times New Roman" w:eastAsia="Times New Roman" w:hAnsi="Times New Roman" w:cs="Times New Roman"/>
        </w:rPr>
        <w:t>implementation outcome</w:t>
      </w:r>
      <w:r w:rsidR="000A2FF9" w:rsidRPr="47A987C3">
        <w:rPr>
          <w:rFonts w:ascii="Times New Roman" w:eastAsia="Times New Roman" w:hAnsi="Times New Roman" w:cs="Times New Roman"/>
        </w:rPr>
        <w:t>s</w:t>
      </w:r>
      <w:r w:rsidRPr="47A987C3">
        <w:rPr>
          <w:rFonts w:ascii="Times New Roman" w:eastAsia="Times New Roman" w:hAnsi="Times New Roman" w:cs="Times New Roman"/>
        </w:rPr>
        <w:t xml:space="preserve"> (e.g., adoption and implementation). </w:t>
      </w:r>
    </w:p>
    <w:p w14:paraId="60BBF7CF" w14:textId="78F5F715" w:rsidR="001C78F1" w:rsidRDefault="22D2E72C" w:rsidP="47A987C3">
      <w:pPr>
        <w:spacing w:after="0" w:line="480" w:lineRule="auto"/>
        <w:rPr>
          <w:rFonts w:ascii="Times New Roman" w:eastAsia="Times New Roman" w:hAnsi="Times New Roman" w:cs="Times New Roman"/>
        </w:rPr>
      </w:pPr>
      <w:r w:rsidRPr="47A987C3">
        <w:rPr>
          <w:rFonts w:ascii="Times New Roman" w:eastAsia="Times New Roman" w:hAnsi="Times New Roman" w:cs="Times New Roman"/>
        </w:rPr>
        <w:t xml:space="preserve">  </w:t>
      </w:r>
    </w:p>
    <w:tbl>
      <w:tblPr>
        <w:tblStyle w:val="TableGrid"/>
        <w:tblW w:w="9350" w:type="dxa"/>
        <w:tblLayout w:type="fixed"/>
        <w:tblLook w:val="04A0" w:firstRow="1" w:lastRow="0" w:firstColumn="1" w:lastColumn="0" w:noHBand="0" w:noVBand="1"/>
      </w:tblPr>
      <w:tblGrid>
        <w:gridCol w:w="1457"/>
        <w:gridCol w:w="1659"/>
        <w:gridCol w:w="4612"/>
        <w:gridCol w:w="1622"/>
      </w:tblGrid>
      <w:tr w:rsidR="657602BE" w14:paraId="49CF295C" w14:textId="77777777" w:rsidTr="0056562B">
        <w:trPr>
          <w:trHeight w:val="300"/>
        </w:trPr>
        <w:tc>
          <w:tcPr>
            <w:tcW w:w="1457" w:type="dxa"/>
            <w:tcBorders>
              <w:top w:val="single" w:sz="8" w:space="0" w:color="auto"/>
              <w:left w:val="single" w:sz="8" w:space="0" w:color="auto"/>
              <w:bottom w:val="single" w:sz="8" w:space="0" w:color="auto"/>
              <w:right w:val="single" w:sz="8" w:space="0" w:color="auto"/>
            </w:tcBorders>
            <w:shd w:val="clear" w:color="auto" w:fill="AEAAAA"/>
            <w:tcMar>
              <w:left w:w="108" w:type="dxa"/>
              <w:right w:w="108" w:type="dxa"/>
            </w:tcMar>
          </w:tcPr>
          <w:p w14:paraId="1A4A0571" w14:textId="2E29F444" w:rsidR="657602BE" w:rsidRDefault="657602BE" w:rsidP="657602BE">
            <w:pPr>
              <w:rPr>
                <w:rFonts w:ascii="Times New Roman" w:eastAsia="Times New Roman" w:hAnsi="Times New Roman" w:cs="Times New Roman"/>
                <w:b/>
                <w:bCs/>
                <w:color w:val="000000" w:themeColor="text1"/>
                <w:sz w:val="22"/>
                <w:szCs w:val="22"/>
              </w:rPr>
            </w:pPr>
            <w:r w:rsidRPr="657602BE">
              <w:rPr>
                <w:rFonts w:ascii="Times New Roman" w:eastAsia="Times New Roman" w:hAnsi="Times New Roman" w:cs="Times New Roman"/>
                <w:b/>
                <w:bCs/>
                <w:color w:val="000000" w:themeColor="text1"/>
                <w:sz w:val="22"/>
                <w:szCs w:val="22"/>
              </w:rPr>
              <w:t>ERIC Cluster</w:t>
            </w:r>
          </w:p>
        </w:tc>
        <w:tc>
          <w:tcPr>
            <w:tcW w:w="1659" w:type="dxa"/>
            <w:tcBorders>
              <w:top w:val="single" w:sz="8" w:space="0" w:color="auto"/>
              <w:left w:val="single" w:sz="8" w:space="0" w:color="auto"/>
              <w:bottom w:val="single" w:sz="8" w:space="0" w:color="auto"/>
              <w:right w:val="single" w:sz="8" w:space="0" w:color="auto"/>
            </w:tcBorders>
            <w:shd w:val="clear" w:color="auto" w:fill="AEAAAA"/>
            <w:tcMar>
              <w:left w:w="108" w:type="dxa"/>
              <w:right w:w="108" w:type="dxa"/>
            </w:tcMar>
          </w:tcPr>
          <w:p w14:paraId="49226225" w14:textId="31C5AF94" w:rsidR="657602BE" w:rsidRDefault="657602BE" w:rsidP="657602BE">
            <w:pPr>
              <w:ind w:right="315"/>
              <w:rPr>
                <w:rFonts w:ascii="Times New Roman" w:eastAsia="Times New Roman" w:hAnsi="Times New Roman" w:cs="Times New Roman"/>
                <w:b/>
                <w:bCs/>
                <w:color w:val="000000" w:themeColor="text1"/>
                <w:sz w:val="22"/>
                <w:szCs w:val="22"/>
              </w:rPr>
            </w:pPr>
            <w:r w:rsidRPr="657602BE">
              <w:rPr>
                <w:rFonts w:ascii="Times New Roman" w:eastAsia="Times New Roman" w:hAnsi="Times New Roman" w:cs="Times New Roman"/>
                <w:b/>
                <w:bCs/>
                <w:color w:val="000000" w:themeColor="text1"/>
                <w:sz w:val="22"/>
                <w:szCs w:val="22"/>
              </w:rPr>
              <w:t>Component Name</w:t>
            </w:r>
          </w:p>
        </w:tc>
        <w:tc>
          <w:tcPr>
            <w:tcW w:w="4612" w:type="dxa"/>
            <w:tcBorders>
              <w:top w:val="single" w:sz="8" w:space="0" w:color="auto"/>
              <w:left w:val="single" w:sz="8" w:space="0" w:color="auto"/>
              <w:bottom w:val="single" w:sz="8" w:space="0" w:color="auto"/>
              <w:right w:val="single" w:sz="8" w:space="0" w:color="auto"/>
            </w:tcBorders>
            <w:shd w:val="clear" w:color="auto" w:fill="AEAAAA"/>
            <w:tcMar>
              <w:left w:w="108" w:type="dxa"/>
              <w:right w:w="108" w:type="dxa"/>
            </w:tcMar>
          </w:tcPr>
          <w:p w14:paraId="021DC61D" w14:textId="0DC1432F" w:rsidR="657602BE" w:rsidRDefault="657602BE" w:rsidP="657602BE">
            <w:pPr>
              <w:rPr>
                <w:rFonts w:ascii="Times New Roman" w:eastAsia="Times New Roman" w:hAnsi="Times New Roman" w:cs="Times New Roman"/>
                <w:b/>
                <w:bCs/>
                <w:i/>
                <w:iCs/>
                <w:color w:val="000000" w:themeColor="text1"/>
                <w:sz w:val="22"/>
                <w:szCs w:val="22"/>
              </w:rPr>
            </w:pPr>
            <w:r w:rsidRPr="657602BE">
              <w:rPr>
                <w:rFonts w:ascii="Times New Roman" w:eastAsia="Times New Roman" w:hAnsi="Times New Roman" w:cs="Times New Roman"/>
                <w:b/>
                <w:bCs/>
                <w:color w:val="000000" w:themeColor="text1"/>
                <w:sz w:val="22"/>
                <w:szCs w:val="22"/>
              </w:rPr>
              <w:t xml:space="preserve">Definition </w:t>
            </w:r>
            <w:r w:rsidRPr="657602BE">
              <w:rPr>
                <w:rFonts w:ascii="Times New Roman" w:eastAsia="Times New Roman" w:hAnsi="Times New Roman" w:cs="Times New Roman"/>
                <w:b/>
                <w:bCs/>
                <w:i/>
                <w:iCs/>
                <w:color w:val="000000" w:themeColor="text1"/>
                <w:sz w:val="22"/>
                <w:szCs w:val="22"/>
              </w:rPr>
              <w:t xml:space="preserve">(indicating actor, action, temporality, and dose when relevant)  </w:t>
            </w:r>
          </w:p>
          <w:p w14:paraId="5A4E1C13" w14:textId="27AC749F" w:rsidR="657602BE" w:rsidRDefault="657602BE" w:rsidP="657602BE">
            <w:pPr>
              <w:rPr>
                <w:rFonts w:ascii="Times New Roman" w:eastAsia="Times New Roman" w:hAnsi="Times New Roman" w:cs="Times New Roman"/>
                <w:b/>
                <w:bCs/>
                <w:sz w:val="22"/>
                <w:szCs w:val="22"/>
              </w:rPr>
            </w:pPr>
            <w:r w:rsidRPr="657602BE">
              <w:rPr>
                <w:rFonts w:ascii="Times New Roman" w:eastAsia="Times New Roman" w:hAnsi="Times New Roman" w:cs="Times New Roman"/>
                <w:b/>
                <w:bCs/>
                <w:sz w:val="22"/>
                <w:szCs w:val="22"/>
              </w:rPr>
              <w:t xml:space="preserve"> </w:t>
            </w:r>
          </w:p>
        </w:tc>
        <w:tc>
          <w:tcPr>
            <w:tcW w:w="1622" w:type="dxa"/>
            <w:tcBorders>
              <w:top w:val="single" w:sz="8" w:space="0" w:color="auto"/>
              <w:left w:val="single" w:sz="8" w:space="0" w:color="auto"/>
              <w:bottom w:val="single" w:sz="8" w:space="0" w:color="auto"/>
              <w:right w:val="single" w:sz="8" w:space="0" w:color="auto"/>
            </w:tcBorders>
            <w:shd w:val="clear" w:color="auto" w:fill="AEAAAA"/>
            <w:tcMar>
              <w:left w:w="108" w:type="dxa"/>
              <w:right w:w="108" w:type="dxa"/>
            </w:tcMar>
          </w:tcPr>
          <w:p w14:paraId="7D6C3B87" w14:textId="616305A4" w:rsidR="657602BE" w:rsidRDefault="657602BE" w:rsidP="657602BE">
            <w:pPr>
              <w:rPr>
                <w:rFonts w:ascii="Times New Roman" w:eastAsia="Times New Roman" w:hAnsi="Times New Roman" w:cs="Times New Roman"/>
                <w:b/>
                <w:bCs/>
                <w:i/>
                <w:iCs/>
                <w:color w:val="000000" w:themeColor="text1"/>
                <w:sz w:val="22"/>
                <w:szCs w:val="22"/>
              </w:rPr>
            </w:pPr>
            <w:r w:rsidRPr="657602BE">
              <w:rPr>
                <w:rFonts w:ascii="Times New Roman" w:eastAsia="Times New Roman" w:hAnsi="Times New Roman" w:cs="Times New Roman"/>
                <w:b/>
                <w:bCs/>
                <w:color w:val="000000" w:themeColor="text1"/>
                <w:sz w:val="22"/>
                <w:szCs w:val="22"/>
              </w:rPr>
              <w:t xml:space="preserve">Target </w:t>
            </w:r>
            <w:r w:rsidRPr="657602BE">
              <w:rPr>
                <w:rFonts w:ascii="Times New Roman" w:eastAsia="Times New Roman" w:hAnsi="Times New Roman" w:cs="Times New Roman"/>
                <w:b/>
                <w:bCs/>
                <w:i/>
                <w:iCs/>
                <w:color w:val="000000" w:themeColor="text1"/>
                <w:sz w:val="22"/>
                <w:szCs w:val="22"/>
              </w:rPr>
              <w:t>(Justification)</w:t>
            </w:r>
          </w:p>
        </w:tc>
      </w:tr>
      <w:tr w:rsidR="657602BE" w14:paraId="63D7F561" w14:textId="77777777" w:rsidTr="0056562B">
        <w:trPr>
          <w:trHeight w:val="300"/>
        </w:trPr>
        <w:tc>
          <w:tcPr>
            <w:tcW w:w="1457"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14:paraId="4A52A7FD" w14:textId="77777777" w:rsidR="003F0573" w:rsidRDefault="003F0573" w:rsidP="657602BE">
            <w:pPr>
              <w:rPr>
                <w:rFonts w:ascii="Times New Roman" w:eastAsia="Times New Roman" w:hAnsi="Times New Roman" w:cs="Times New Roman"/>
                <w:sz w:val="22"/>
                <w:szCs w:val="22"/>
              </w:rPr>
            </w:pPr>
          </w:p>
          <w:p w14:paraId="008878BC" w14:textId="77777777" w:rsidR="003F0573" w:rsidRDefault="003F0573" w:rsidP="657602BE">
            <w:pPr>
              <w:rPr>
                <w:rFonts w:ascii="Times New Roman" w:eastAsia="Times New Roman" w:hAnsi="Times New Roman" w:cs="Times New Roman"/>
                <w:sz w:val="22"/>
                <w:szCs w:val="22"/>
              </w:rPr>
            </w:pPr>
          </w:p>
          <w:p w14:paraId="3CB685CB" w14:textId="77777777" w:rsidR="003F0573" w:rsidRDefault="003F0573" w:rsidP="657602BE">
            <w:pPr>
              <w:rPr>
                <w:rFonts w:ascii="Times New Roman" w:eastAsia="Times New Roman" w:hAnsi="Times New Roman" w:cs="Times New Roman"/>
                <w:sz w:val="22"/>
                <w:szCs w:val="22"/>
              </w:rPr>
            </w:pPr>
          </w:p>
          <w:p w14:paraId="0E0189F9" w14:textId="77777777" w:rsidR="003F0573" w:rsidRDefault="003F0573" w:rsidP="657602BE">
            <w:pPr>
              <w:rPr>
                <w:rFonts w:ascii="Times New Roman" w:eastAsia="Times New Roman" w:hAnsi="Times New Roman" w:cs="Times New Roman"/>
                <w:sz w:val="22"/>
                <w:szCs w:val="22"/>
              </w:rPr>
            </w:pPr>
          </w:p>
          <w:p w14:paraId="4496E2EC" w14:textId="77777777" w:rsidR="003F0573" w:rsidRDefault="003F0573" w:rsidP="657602BE">
            <w:pPr>
              <w:rPr>
                <w:rFonts w:ascii="Times New Roman" w:eastAsia="Times New Roman" w:hAnsi="Times New Roman" w:cs="Times New Roman"/>
                <w:sz w:val="22"/>
                <w:szCs w:val="22"/>
              </w:rPr>
            </w:pPr>
          </w:p>
          <w:p w14:paraId="01CEBE52" w14:textId="77777777" w:rsidR="003F0573" w:rsidRDefault="003F0573" w:rsidP="657602BE">
            <w:pPr>
              <w:rPr>
                <w:rFonts w:ascii="Times New Roman" w:eastAsia="Times New Roman" w:hAnsi="Times New Roman" w:cs="Times New Roman"/>
                <w:sz w:val="22"/>
                <w:szCs w:val="22"/>
              </w:rPr>
            </w:pPr>
          </w:p>
          <w:p w14:paraId="75B177A3" w14:textId="77777777" w:rsidR="003F0573" w:rsidRDefault="003F0573" w:rsidP="657602BE">
            <w:pPr>
              <w:rPr>
                <w:rFonts w:ascii="Times New Roman" w:eastAsia="Times New Roman" w:hAnsi="Times New Roman" w:cs="Times New Roman"/>
                <w:sz w:val="22"/>
                <w:szCs w:val="22"/>
              </w:rPr>
            </w:pPr>
          </w:p>
          <w:p w14:paraId="4207D1D3" w14:textId="7367F1BB"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Train and educate stakeholders</w:t>
            </w:r>
          </w:p>
        </w:tc>
        <w:tc>
          <w:tcPr>
            <w:tcW w:w="1659" w:type="dxa"/>
            <w:tcBorders>
              <w:top w:val="single" w:sz="8" w:space="0" w:color="auto"/>
              <w:left w:val="single" w:sz="8" w:space="0" w:color="auto"/>
              <w:bottom w:val="single" w:sz="8" w:space="0" w:color="auto"/>
              <w:right w:val="single" w:sz="8" w:space="0" w:color="auto"/>
            </w:tcBorders>
            <w:tcMar>
              <w:left w:w="108" w:type="dxa"/>
              <w:right w:w="108" w:type="dxa"/>
            </w:tcMar>
          </w:tcPr>
          <w:p w14:paraId="4951E56D" w14:textId="68D77988"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Kickoff meeting</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60A6E16D" w14:textId="56DD05E9" w:rsidR="657602BE" w:rsidRDefault="657602BE" w:rsidP="657602BE">
            <w:pPr>
              <w:rPr>
                <w:rFonts w:ascii="Times New Roman" w:eastAsia="Times New Roman" w:hAnsi="Times New Roman" w:cs="Times New Roman"/>
                <w:color w:val="000000" w:themeColor="text1"/>
                <w:sz w:val="22"/>
                <w:szCs w:val="22"/>
              </w:rPr>
            </w:pPr>
            <w:r w:rsidRPr="657602BE">
              <w:rPr>
                <w:rFonts w:ascii="Times New Roman" w:eastAsia="Times New Roman" w:hAnsi="Times New Roman" w:cs="Times New Roman"/>
                <w:color w:val="000000" w:themeColor="text1"/>
                <w:sz w:val="22"/>
                <w:szCs w:val="22"/>
              </w:rPr>
              <w:t xml:space="preserve">Separate, virtual 60-minute meetings with leadership and clinical team prior to initiation of quality improvement program. Meeting objectives were to provide an overview of the quality improvement program including background on the clinical intervention, description of the implementation strategy, overall program targets, and establish clinician and leadership rapport.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58EE2243" w14:textId="30224469"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Clinician Knowledge </w:t>
            </w:r>
          </w:p>
        </w:tc>
      </w:tr>
      <w:tr w:rsidR="657602BE" w14:paraId="7F1FBDAA" w14:textId="77777777" w:rsidTr="0056562B">
        <w:trPr>
          <w:trHeight w:val="300"/>
        </w:trPr>
        <w:tc>
          <w:tcPr>
            <w:tcW w:w="1457" w:type="dxa"/>
            <w:vMerge/>
            <w:tcBorders>
              <w:left w:val="single" w:sz="0" w:space="0" w:color="auto"/>
              <w:bottom w:val="single" w:sz="0" w:space="0" w:color="auto"/>
              <w:right w:val="single" w:sz="0" w:space="0" w:color="auto"/>
            </w:tcBorders>
            <w:vAlign w:val="center"/>
          </w:tcPr>
          <w:p w14:paraId="1AC12B99" w14:textId="77777777" w:rsidR="001C78F1" w:rsidRDefault="001C78F1"/>
        </w:tc>
        <w:tc>
          <w:tcPr>
            <w:tcW w:w="1659" w:type="dxa"/>
            <w:tcBorders>
              <w:top w:val="single" w:sz="8" w:space="0" w:color="auto"/>
              <w:left w:val="nil"/>
              <w:bottom w:val="single" w:sz="8" w:space="0" w:color="auto"/>
              <w:right w:val="single" w:sz="8" w:space="0" w:color="auto"/>
            </w:tcBorders>
            <w:tcMar>
              <w:left w:w="108" w:type="dxa"/>
              <w:right w:w="108" w:type="dxa"/>
            </w:tcMar>
          </w:tcPr>
          <w:p w14:paraId="5925F331" w14:textId="120FF12B"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Online modules</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2B10E434" w14:textId="7C9DA563"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During the initial 12 weeks of the quality improvement program, clinicians engaged with 9 online module presenting didactic content covering high-intensity resistance rehabilitation and completed active learning activities. Module content included a call to action, patient screening and monitoring, principles of muscle overload, dosing and progressing framework, patient engagement strategies, practice efficiency, communication and care continuity, and handling difficult health conditions. Each module, along with its associated learning activities, took between 15 to 90 minutes to complete. Overall, participants dedicated approximately 7 hours over the course of 12 weeks to complete the training</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5A6661C2" w14:textId="436CB0F9"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Clinician</w:t>
            </w:r>
          </w:p>
          <w:p w14:paraId="5F7528F3" w14:textId="0F23094A"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Knowledge</w:t>
            </w:r>
          </w:p>
          <w:p w14:paraId="62506670" w14:textId="2BF1DA01"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Skills</w:t>
            </w:r>
          </w:p>
          <w:p w14:paraId="26047995" w14:textId="6B6ACB4E"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Self-efficacy</w:t>
            </w:r>
          </w:p>
          <w:p w14:paraId="05A1E5A9" w14:textId="65BF95F4" w:rsidR="657602BE" w:rsidRDefault="657602BE"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Perspectives of intervention</w:t>
            </w:r>
          </w:p>
        </w:tc>
      </w:tr>
      <w:tr w:rsidR="003F0573" w14:paraId="1D9E48CA" w14:textId="77777777" w:rsidTr="0056562B">
        <w:trPr>
          <w:trHeight w:val="300"/>
        </w:trPr>
        <w:tc>
          <w:tcPr>
            <w:tcW w:w="1457" w:type="dxa"/>
            <w:vMerge w:val="restart"/>
            <w:tcBorders>
              <w:left w:val="single" w:sz="0" w:space="0" w:color="auto"/>
              <w:right w:val="single" w:sz="0" w:space="0" w:color="auto"/>
            </w:tcBorders>
            <w:vAlign w:val="center"/>
          </w:tcPr>
          <w:p w14:paraId="29E37D28" w14:textId="54D828BC" w:rsidR="003F0573" w:rsidRDefault="003F0573" w:rsidP="003F0573">
            <w:pPr>
              <w:jc w:val="both"/>
            </w:pPr>
            <w:r w:rsidRPr="00FC0F4F">
              <w:rPr>
                <w:rFonts w:ascii="Times New Roman" w:hAnsi="Times New Roman" w:cs="Times New Roman"/>
              </w:rPr>
              <w:lastRenderedPageBreak/>
              <w:t>Pr</w:t>
            </w:r>
            <w:r>
              <w:rPr>
                <w:rFonts w:ascii="Times New Roman" w:hAnsi="Times New Roman" w:cs="Times New Roman"/>
              </w:rPr>
              <w:t>o</w:t>
            </w:r>
            <w:r w:rsidRPr="00FC0F4F">
              <w:rPr>
                <w:rFonts w:ascii="Times New Roman" w:hAnsi="Times New Roman" w:cs="Times New Roman"/>
              </w:rPr>
              <w:t>vide interactive assistance</w:t>
            </w:r>
          </w:p>
        </w:tc>
        <w:tc>
          <w:tcPr>
            <w:tcW w:w="1659" w:type="dxa"/>
            <w:tcBorders>
              <w:top w:val="single" w:sz="8" w:space="0" w:color="auto"/>
              <w:left w:val="nil"/>
              <w:bottom w:val="single" w:sz="8" w:space="0" w:color="auto"/>
              <w:right w:val="single" w:sz="8" w:space="0" w:color="auto"/>
            </w:tcBorders>
            <w:tcMar>
              <w:left w:w="108" w:type="dxa"/>
              <w:right w:w="108" w:type="dxa"/>
            </w:tcMar>
          </w:tcPr>
          <w:p w14:paraId="33632F01" w14:textId="716099E2"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External Implementation Facilitator</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0724DAF9" w14:textId="30BE92AD"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A site was assigned a research team member as their External Implementation Facilitator who aided in quality improvement program logistics (e.g., scheduling) and was available for site-specific implementation trouble shooting throughout program duration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125F5C09" w14:textId="584C8077"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Tailor research-led strategies to site-specific needs and/or facilitate introduction of site-led strategies</w:t>
            </w:r>
          </w:p>
        </w:tc>
      </w:tr>
      <w:tr w:rsidR="003F0573" w14:paraId="357F8C21" w14:textId="77777777" w:rsidTr="00A46DDD">
        <w:trPr>
          <w:trHeight w:val="300"/>
        </w:trPr>
        <w:tc>
          <w:tcPr>
            <w:tcW w:w="1457" w:type="dxa"/>
            <w:vMerge/>
            <w:tcBorders>
              <w:left w:val="single" w:sz="0" w:space="0" w:color="auto"/>
              <w:right w:val="single" w:sz="0" w:space="0" w:color="auto"/>
            </w:tcBorders>
            <w:vAlign w:val="center"/>
          </w:tcPr>
          <w:p w14:paraId="571AC3F9" w14:textId="77777777" w:rsidR="003F0573" w:rsidRDefault="003F0573"/>
        </w:tc>
        <w:tc>
          <w:tcPr>
            <w:tcW w:w="1659" w:type="dxa"/>
            <w:tcBorders>
              <w:top w:val="single" w:sz="8" w:space="0" w:color="auto"/>
              <w:left w:val="nil"/>
              <w:bottom w:val="single" w:sz="8" w:space="0" w:color="auto"/>
              <w:right w:val="single" w:sz="8" w:space="0" w:color="auto"/>
            </w:tcBorders>
            <w:tcMar>
              <w:left w:w="108" w:type="dxa"/>
              <w:right w:w="108" w:type="dxa"/>
            </w:tcMar>
          </w:tcPr>
          <w:p w14:paraId="1480C045" w14:textId="11BD1579"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Clinical Content Expert</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28E37D5E" w14:textId="7269D501"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Sites had access to a research team member who served as a Clinical Content Expert who mentored through challenging patient cases throughout program duration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4141E484" w14:textId="5B0648EE"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Clinician</w:t>
            </w:r>
          </w:p>
          <w:p w14:paraId="3B0A201B" w14:textId="1F7076C3"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Knowledge</w:t>
            </w:r>
          </w:p>
          <w:p w14:paraId="39A1A163" w14:textId="25BA56CD"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Skills</w:t>
            </w:r>
          </w:p>
          <w:p w14:paraId="036B9984" w14:textId="3EB2D09D" w:rsidR="003F0573" w:rsidRDefault="003F0573" w:rsidP="657602BE">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Self-efficacy</w:t>
            </w:r>
          </w:p>
        </w:tc>
      </w:tr>
      <w:tr w:rsidR="003F0573" w14:paraId="43260CB9" w14:textId="77777777" w:rsidTr="00A46DDD">
        <w:trPr>
          <w:trHeight w:val="300"/>
        </w:trPr>
        <w:tc>
          <w:tcPr>
            <w:tcW w:w="1457" w:type="dxa"/>
            <w:vMerge/>
            <w:tcBorders>
              <w:left w:val="single" w:sz="0" w:space="0" w:color="auto"/>
              <w:right w:val="single" w:sz="0" w:space="0" w:color="auto"/>
            </w:tcBorders>
            <w:vAlign w:val="center"/>
          </w:tcPr>
          <w:p w14:paraId="2140FC2C" w14:textId="77777777" w:rsidR="003F0573" w:rsidRDefault="003F0573" w:rsidP="0056562B"/>
        </w:tc>
        <w:tc>
          <w:tcPr>
            <w:tcW w:w="1659" w:type="dxa"/>
            <w:tcBorders>
              <w:top w:val="single" w:sz="8" w:space="0" w:color="auto"/>
              <w:left w:val="nil"/>
              <w:bottom w:val="single" w:sz="8" w:space="0" w:color="auto"/>
              <w:right w:val="single" w:sz="8" w:space="0" w:color="auto"/>
            </w:tcBorders>
            <w:tcMar>
              <w:left w:w="108" w:type="dxa"/>
              <w:right w:w="108" w:type="dxa"/>
            </w:tcMar>
          </w:tcPr>
          <w:p w14:paraId="5516ED90" w14:textId="4CFEAC1C" w:rsidR="003F0573" w:rsidRPr="657602BE"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Check ins</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6BA49563" w14:textId="611D8E27" w:rsidR="003F0573" w:rsidRPr="657602BE"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Two, 60-minute virtual check-ins occurred during week 4 and week 7 of the 18-week quality improvement program. The External Implementation Facilitator and Clinical Content Expert led the check-ins for each site. Check-ins provided a platform for trouble shooting barriers to high intensity rehabilitation implementation and discussion of patient cases.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45E36228" w14:textId="77777777" w:rsidR="003F0573"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Clinician</w:t>
            </w:r>
          </w:p>
          <w:p w14:paraId="3F397944" w14:textId="77777777" w:rsidR="003F0573"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Knowledge</w:t>
            </w:r>
          </w:p>
          <w:p w14:paraId="1AEDEC4A" w14:textId="77777777" w:rsidR="003F0573"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Skills</w:t>
            </w:r>
          </w:p>
          <w:p w14:paraId="348E8A68" w14:textId="77777777" w:rsidR="003F0573"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Self-efficacy</w:t>
            </w:r>
          </w:p>
          <w:p w14:paraId="2403DC45" w14:textId="5B60821C" w:rsidR="003F0573" w:rsidRPr="657602BE"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Perspectives of intervention </w:t>
            </w:r>
          </w:p>
        </w:tc>
      </w:tr>
      <w:tr w:rsidR="003F0573" w14:paraId="537CF48A" w14:textId="77777777" w:rsidTr="0056562B">
        <w:trPr>
          <w:trHeight w:val="300"/>
        </w:trPr>
        <w:tc>
          <w:tcPr>
            <w:tcW w:w="1457" w:type="dxa"/>
            <w:vMerge/>
            <w:tcBorders>
              <w:left w:val="single" w:sz="0" w:space="0" w:color="auto"/>
              <w:bottom w:val="single" w:sz="0" w:space="0" w:color="auto"/>
              <w:right w:val="single" w:sz="0" w:space="0" w:color="auto"/>
            </w:tcBorders>
            <w:vAlign w:val="center"/>
          </w:tcPr>
          <w:p w14:paraId="7C46A3FE" w14:textId="77777777" w:rsidR="003F0573" w:rsidRDefault="003F0573" w:rsidP="0056562B"/>
        </w:tc>
        <w:tc>
          <w:tcPr>
            <w:tcW w:w="1659" w:type="dxa"/>
            <w:tcBorders>
              <w:top w:val="single" w:sz="8" w:space="0" w:color="auto"/>
              <w:left w:val="nil"/>
              <w:bottom w:val="single" w:sz="8" w:space="0" w:color="auto"/>
              <w:right w:val="single" w:sz="8" w:space="0" w:color="auto"/>
            </w:tcBorders>
            <w:tcMar>
              <w:left w:w="108" w:type="dxa"/>
              <w:right w:w="108" w:type="dxa"/>
            </w:tcMar>
          </w:tcPr>
          <w:p w14:paraId="3D0E398A" w14:textId="206C4D35" w:rsidR="003F0573" w:rsidRPr="657602BE"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Self-assessments</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65C24882" w14:textId="75DAA658" w:rsidR="003F0573" w:rsidRPr="657602BE"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During the final 6 weeks of the 18-week quality improvement program, clinicians submitted two templated self-assessment and were provided feedback by the External Implementation Facilitator. The self-assessment prompted self-reflection on the execution of a patient encounter where high intensity rehabilitation was implemented and promoted goal setting and action planning.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602C71BB" w14:textId="77777777" w:rsidR="003F0573"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Clinician</w:t>
            </w:r>
          </w:p>
          <w:p w14:paraId="24140534" w14:textId="77777777" w:rsidR="003F0573"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Skills</w:t>
            </w:r>
          </w:p>
          <w:p w14:paraId="69649A36" w14:textId="2F184F71" w:rsidR="003F0573" w:rsidRPr="657602BE" w:rsidRDefault="003F0573"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Self-efficacy </w:t>
            </w:r>
          </w:p>
        </w:tc>
      </w:tr>
      <w:tr w:rsidR="002315F9" w14:paraId="67CB5D9E" w14:textId="77777777" w:rsidTr="00D27751">
        <w:trPr>
          <w:trHeight w:val="300"/>
        </w:trPr>
        <w:tc>
          <w:tcPr>
            <w:tcW w:w="1457" w:type="dxa"/>
            <w:vMerge w:val="restart"/>
            <w:tcBorders>
              <w:top w:val="nil"/>
              <w:left w:val="single" w:sz="8" w:space="0" w:color="auto"/>
              <w:right w:val="single" w:sz="8" w:space="0" w:color="auto"/>
            </w:tcBorders>
            <w:tcMar>
              <w:left w:w="108" w:type="dxa"/>
              <w:right w:w="108" w:type="dxa"/>
            </w:tcMar>
          </w:tcPr>
          <w:p w14:paraId="4D4B94AF" w14:textId="462417AB" w:rsidR="002315F9" w:rsidRDefault="002315F9"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Support Clinicians</w:t>
            </w:r>
          </w:p>
        </w:tc>
        <w:tc>
          <w:tcPr>
            <w:tcW w:w="1659" w:type="dxa"/>
            <w:tcBorders>
              <w:top w:val="single" w:sz="8" w:space="0" w:color="auto"/>
              <w:left w:val="single" w:sz="8" w:space="0" w:color="auto"/>
              <w:bottom w:val="single" w:sz="8" w:space="0" w:color="auto"/>
              <w:right w:val="single" w:sz="8" w:space="0" w:color="auto"/>
            </w:tcBorders>
            <w:tcMar>
              <w:left w:w="108" w:type="dxa"/>
              <w:right w:w="108" w:type="dxa"/>
            </w:tcMar>
          </w:tcPr>
          <w:p w14:paraId="6AC19F50" w14:textId="0A935F0A" w:rsidR="002315F9" w:rsidRDefault="002315F9"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Tips and tricks</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6D102780" w14:textId="3520BDF2" w:rsidR="002315F9" w:rsidRDefault="002315F9"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During the final 6 weeks of the program, clinicians received biweekly tips and tricks via email.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24CBF224" w14:textId="60B66330" w:rsidR="002315F9" w:rsidRDefault="002315F9"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Clinician</w:t>
            </w:r>
          </w:p>
          <w:p w14:paraId="32B2C2B0" w14:textId="26A26D93" w:rsidR="002315F9" w:rsidRDefault="002315F9"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behavioral nudges and cues</w:t>
            </w:r>
          </w:p>
        </w:tc>
      </w:tr>
      <w:tr w:rsidR="002315F9" w14:paraId="3D7B19C8" w14:textId="77777777" w:rsidTr="00D27751">
        <w:trPr>
          <w:trHeight w:val="300"/>
        </w:trPr>
        <w:tc>
          <w:tcPr>
            <w:tcW w:w="1457" w:type="dxa"/>
            <w:vMerge/>
            <w:tcBorders>
              <w:left w:val="single" w:sz="8" w:space="0" w:color="auto"/>
              <w:bottom w:val="single" w:sz="8" w:space="0" w:color="auto"/>
              <w:right w:val="single" w:sz="8" w:space="0" w:color="auto"/>
            </w:tcBorders>
            <w:tcMar>
              <w:left w:w="108" w:type="dxa"/>
              <w:right w:w="108" w:type="dxa"/>
            </w:tcMar>
          </w:tcPr>
          <w:p w14:paraId="49263DC7" w14:textId="77777777" w:rsidR="002315F9" w:rsidRPr="657602BE" w:rsidRDefault="002315F9" w:rsidP="0056562B">
            <w:pPr>
              <w:rPr>
                <w:rFonts w:ascii="Times New Roman" w:eastAsia="Times New Roman" w:hAnsi="Times New Roman" w:cs="Times New Roman"/>
                <w:sz w:val="22"/>
                <w:szCs w:val="22"/>
              </w:rPr>
            </w:pPr>
          </w:p>
        </w:tc>
        <w:tc>
          <w:tcPr>
            <w:tcW w:w="1659" w:type="dxa"/>
            <w:tcBorders>
              <w:top w:val="single" w:sz="8" w:space="0" w:color="auto"/>
              <w:left w:val="single" w:sz="8" w:space="0" w:color="auto"/>
              <w:bottom w:val="single" w:sz="8" w:space="0" w:color="auto"/>
              <w:right w:val="single" w:sz="8" w:space="0" w:color="auto"/>
            </w:tcBorders>
            <w:tcMar>
              <w:left w:w="108" w:type="dxa"/>
              <w:right w:w="108" w:type="dxa"/>
            </w:tcMar>
          </w:tcPr>
          <w:p w14:paraId="5B1CE889" w14:textId="4D913F0A" w:rsidR="002315F9" w:rsidRPr="00002826" w:rsidRDefault="002315F9" w:rsidP="0056562B">
            <w:pPr>
              <w:rPr>
                <w:rFonts w:ascii="Times New Roman" w:eastAsia="Times New Roman" w:hAnsi="Times New Roman" w:cs="Times New Roman"/>
                <w:sz w:val="22"/>
                <w:szCs w:val="22"/>
              </w:rPr>
            </w:pPr>
            <w:r w:rsidRPr="00002826">
              <w:rPr>
                <w:rFonts w:ascii="Times New Roman" w:eastAsia="Times New Roman" w:hAnsi="Times New Roman" w:cs="Times New Roman"/>
                <w:sz w:val="22"/>
                <w:szCs w:val="22"/>
              </w:rPr>
              <w:t xml:space="preserve">Job </w:t>
            </w:r>
            <w:r w:rsidR="005D1215">
              <w:rPr>
                <w:rFonts w:ascii="Times New Roman" w:eastAsia="Times New Roman" w:hAnsi="Times New Roman" w:cs="Times New Roman"/>
                <w:sz w:val="22"/>
                <w:szCs w:val="22"/>
              </w:rPr>
              <w:t>a</w:t>
            </w:r>
            <w:r w:rsidRPr="00002826">
              <w:rPr>
                <w:rFonts w:ascii="Times New Roman" w:eastAsia="Times New Roman" w:hAnsi="Times New Roman" w:cs="Times New Roman"/>
                <w:sz w:val="22"/>
                <w:szCs w:val="22"/>
              </w:rPr>
              <w:t>ids</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7F11C986" w14:textId="61C57947" w:rsidR="002315F9" w:rsidRPr="00002826" w:rsidRDefault="002315F9" w:rsidP="00002826">
            <w:pPr>
              <w:rPr>
                <w:rFonts w:ascii="Times New Roman" w:eastAsia="Times New Roman" w:hAnsi="Times New Roman" w:cs="Times New Roman"/>
                <w:sz w:val="22"/>
                <w:szCs w:val="22"/>
              </w:rPr>
            </w:pPr>
            <w:r w:rsidRPr="00002826">
              <w:rPr>
                <w:rFonts w:ascii="Times New Roman" w:hAnsi="Times New Roman" w:cs="Times New Roman"/>
              </w:rPr>
              <w:t>Quick reference pages detailing essential parameters and principles of high intensity resistance rehabilitation. These encompass patient safety, engagement strategies, documentation techniques, and the framework for progressing rehabilitation interventions.</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2269EC7B" w14:textId="77777777" w:rsidR="002315F9" w:rsidRPr="00002826" w:rsidRDefault="002315F9" w:rsidP="0056562B">
            <w:pPr>
              <w:rPr>
                <w:rFonts w:ascii="Times New Roman" w:eastAsia="Times New Roman" w:hAnsi="Times New Roman" w:cs="Times New Roman"/>
                <w:sz w:val="22"/>
                <w:szCs w:val="22"/>
              </w:rPr>
            </w:pPr>
            <w:r w:rsidRPr="00002826">
              <w:rPr>
                <w:rFonts w:ascii="Times New Roman" w:eastAsia="Times New Roman" w:hAnsi="Times New Roman" w:cs="Times New Roman"/>
                <w:sz w:val="22"/>
                <w:szCs w:val="22"/>
              </w:rPr>
              <w:t>Knowledge</w:t>
            </w:r>
          </w:p>
          <w:p w14:paraId="74ED5026" w14:textId="77777777" w:rsidR="002315F9" w:rsidRPr="00002826" w:rsidRDefault="002315F9" w:rsidP="0056562B">
            <w:pPr>
              <w:rPr>
                <w:rFonts w:ascii="Times New Roman" w:eastAsia="Times New Roman" w:hAnsi="Times New Roman" w:cs="Times New Roman"/>
                <w:sz w:val="22"/>
                <w:szCs w:val="22"/>
              </w:rPr>
            </w:pPr>
            <w:r w:rsidRPr="00002826">
              <w:rPr>
                <w:rFonts w:ascii="Times New Roman" w:eastAsia="Times New Roman" w:hAnsi="Times New Roman" w:cs="Times New Roman"/>
                <w:sz w:val="22"/>
                <w:szCs w:val="22"/>
              </w:rPr>
              <w:t>Self-efficacy</w:t>
            </w:r>
          </w:p>
          <w:p w14:paraId="082DCCC1" w14:textId="7F2FA1AA" w:rsidR="002315F9" w:rsidRPr="00002826" w:rsidRDefault="002315F9" w:rsidP="0056562B">
            <w:pPr>
              <w:rPr>
                <w:rFonts w:ascii="Times New Roman" w:eastAsia="Times New Roman" w:hAnsi="Times New Roman" w:cs="Times New Roman"/>
                <w:sz w:val="22"/>
                <w:szCs w:val="22"/>
              </w:rPr>
            </w:pPr>
            <w:r w:rsidRPr="00002826">
              <w:rPr>
                <w:rFonts w:ascii="Times New Roman" w:eastAsia="Times New Roman" w:hAnsi="Times New Roman" w:cs="Times New Roman"/>
                <w:sz w:val="22"/>
                <w:szCs w:val="22"/>
              </w:rPr>
              <w:t>Clinician behavioral nudges and cues</w:t>
            </w:r>
          </w:p>
          <w:p w14:paraId="686D2040" w14:textId="030D9DCB" w:rsidR="002315F9" w:rsidRPr="00002826" w:rsidRDefault="002315F9" w:rsidP="0056562B">
            <w:pPr>
              <w:rPr>
                <w:rFonts w:ascii="Times New Roman" w:eastAsia="Times New Roman" w:hAnsi="Times New Roman" w:cs="Times New Roman"/>
                <w:sz w:val="22"/>
                <w:szCs w:val="22"/>
              </w:rPr>
            </w:pPr>
          </w:p>
        </w:tc>
      </w:tr>
      <w:tr w:rsidR="0056562B" w14:paraId="31E07ED6" w14:textId="77777777" w:rsidTr="0056562B">
        <w:trPr>
          <w:trHeight w:val="300"/>
        </w:trPr>
        <w:tc>
          <w:tcPr>
            <w:tcW w:w="1457" w:type="dxa"/>
            <w:tcBorders>
              <w:top w:val="single" w:sz="8" w:space="0" w:color="auto"/>
              <w:left w:val="single" w:sz="8" w:space="0" w:color="auto"/>
              <w:bottom w:val="single" w:sz="8" w:space="0" w:color="auto"/>
              <w:right w:val="single" w:sz="8" w:space="0" w:color="auto"/>
            </w:tcBorders>
            <w:tcMar>
              <w:left w:w="108" w:type="dxa"/>
              <w:right w:w="108" w:type="dxa"/>
            </w:tcMar>
          </w:tcPr>
          <w:p w14:paraId="30844C5B" w14:textId="37599506" w:rsidR="0056562B" w:rsidRDefault="0056562B"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Change Infrastructure</w:t>
            </w:r>
          </w:p>
        </w:tc>
        <w:tc>
          <w:tcPr>
            <w:tcW w:w="1659" w:type="dxa"/>
            <w:tcBorders>
              <w:top w:val="single" w:sz="8" w:space="0" w:color="auto"/>
              <w:left w:val="single" w:sz="8" w:space="0" w:color="auto"/>
              <w:bottom w:val="single" w:sz="8" w:space="0" w:color="auto"/>
              <w:right w:val="single" w:sz="8" w:space="0" w:color="auto"/>
            </w:tcBorders>
            <w:tcMar>
              <w:left w:w="108" w:type="dxa"/>
              <w:right w:w="108" w:type="dxa"/>
            </w:tcMar>
          </w:tcPr>
          <w:p w14:paraId="2A4AFDB0" w14:textId="6C9401A1" w:rsidR="0056562B" w:rsidRDefault="0056562B"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Provision of necessary equipment</w:t>
            </w:r>
          </w:p>
        </w:tc>
        <w:tc>
          <w:tcPr>
            <w:tcW w:w="4612" w:type="dxa"/>
            <w:tcBorders>
              <w:top w:val="single" w:sz="8" w:space="0" w:color="auto"/>
              <w:left w:val="single" w:sz="8" w:space="0" w:color="auto"/>
              <w:bottom w:val="single" w:sz="8" w:space="0" w:color="auto"/>
              <w:right w:val="single" w:sz="8" w:space="0" w:color="auto"/>
            </w:tcBorders>
            <w:tcMar>
              <w:left w:w="108" w:type="dxa"/>
              <w:right w:w="108" w:type="dxa"/>
            </w:tcMar>
          </w:tcPr>
          <w:p w14:paraId="515DD087" w14:textId="1D0C71B4" w:rsidR="0056562B" w:rsidRDefault="0056562B"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During the first 3 weeks of training, sites received equipment necessary to monitor patient vital signs (e.g. blood pressure cuff, pulse oximeter) and add external resistance to rehabilitation intervention (e.g., weight vests and cuff weights). </w:t>
            </w:r>
          </w:p>
        </w:tc>
        <w:tc>
          <w:tcPr>
            <w:tcW w:w="1622" w:type="dxa"/>
            <w:tcBorders>
              <w:top w:val="single" w:sz="8" w:space="0" w:color="auto"/>
              <w:left w:val="single" w:sz="8" w:space="0" w:color="auto"/>
              <w:bottom w:val="single" w:sz="8" w:space="0" w:color="auto"/>
              <w:right w:val="single" w:sz="8" w:space="0" w:color="auto"/>
            </w:tcBorders>
            <w:tcMar>
              <w:left w:w="108" w:type="dxa"/>
              <w:right w:w="108" w:type="dxa"/>
            </w:tcMar>
          </w:tcPr>
          <w:p w14:paraId="0ECDECE8" w14:textId="45C0878B" w:rsidR="0056562B" w:rsidRDefault="0056562B" w:rsidP="0056562B">
            <w:pPr>
              <w:rPr>
                <w:rFonts w:ascii="Times New Roman" w:eastAsia="Times New Roman" w:hAnsi="Times New Roman" w:cs="Times New Roman"/>
                <w:sz w:val="22"/>
                <w:szCs w:val="22"/>
              </w:rPr>
            </w:pPr>
            <w:r w:rsidRPr="657602BE">
              <w:rPr>
                <w:rFonts w:ascii="Times New Roman" w:eastAsia="Times New Roman" w:hAnsi="Times New Roman" w:cs="Times New Roman"/>
                <w:sz w:val="22"/>
                <w:szCs w:val="22"/>
              </w:rPr>
              <w:t xml:space="preserve">Site resources for physical opportunity  </w:t>
            </w:r>
          </w:p>
        </w:tc>
      </w:tr>
    </w:tbl>
    <w:p w14:paraId="24C2882B" w14:textId="74E59473" w:rsidR="001C78F1" w:rsidRDefault="22D2E72C" w:rsidP="657602BE">
      <w:pPr>
        <w:spacing w:after="0" w:line="480" w:lineRule="auto"/>
        <w:rPr>
          <w:rFonts w:ascii="Times New Roman" w:eastAsia="Times New Roman" w:hAnsi="Times New Roman" w:cs="Times New Roman"/>
          <w:i/>
          <w:iCs/>
        </w:rPr>
      </w:pPr>
      <w:r w:rsidRPr="657602BE">
        <w:rPr>
          <w:rFonts w:ascii="Times New Roman" w:eastAsia="Times New Roman" w:hAnsi="Times New Roman" w:cs="Times New Roman"/>
          <w:i/>
          <w:iCs/>
        </w:rPr>
        <w:t>Description of the implementation strategy follows Proctor et al.’s recommendation for specifying and reporting implementation strategies.</w:t>
      </w:r>
    </w:p>
    <w:p w14:paraId="2C078E63" w14:textId="74E59473" w:rsidR="001C78F1" w:rsidRDefault="001C78F1" w:rsidP="657602BE">
      <w:pPr>
        <w:rPr>
          <w:rFonts w:ascii="Times New Roman" w:eastAsia="Times New Roman" w:hAnsi="Times New Roman" w:cs="Times New Roman"/>
        </w:rPr>
      </w:pPr>
    </w:p>
    <w:sectPr w:rsidR="001C78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BEE665"/>
    <w:rsid w:val="00002826"/>
    <w:rsid w:val="000A2FF9"/>
    <w:rsid w:val="001C78F1"/>
    <w:rsid w:val="001D408A"/>
    <w:rsid w:val="00223CE1"/>
    <w:rsid w:val="002315F9"/>
    <w:rsid w:val="00247E28"/>
    <w:rsid w:val="003F0573"/>
    <w:rsid w:val="004B1990"/>
    <w:rsid w:val="004B7A2E"/>
    <w:rsid w:val="00541E91"/>
    <w:rsid w:val="0056562B"/>
    <w:rsid w:val="005661BB"/>
    <w:rsid w:val="005D1215"/>
    <w:rsid w:val="00707210"/>
    <w:rsid w:val="00707237"/>
    <w:rsid w:val="007D0C55"/>
    <w:rsid w:val="00824FE8"/>
    <w:rsid w:val="00846849"/>
    <w:rsid w:val="00872BB4"/>
    <w:rsid w:val="00885F45"/>
    <w:rsid w:val="00A44E6E"/>
    <w:rsid w:val="00A639CC"/>
    <w:rsid w:val="00B84B85"/>
    <w:rsid w:val="00BD1C6B"/>
    <w:rsid w:val="00C607CF"/>
    <w:rsid w:val="00DB10E5"/>
    <w:rsid w:val="00EE6BCF"/>
    <w:rsid w:val="00F522AE"/>
    <w:rsid w:val="00FA0A07"/>
    <w:rsid w:val="22D2E72C"/>
    <w:rsid w:val="2FBEE665"/>
    <w:rsid w:val="3B761F4B"/>
    <w:rsid w:val="47A987C3"/>
    <w:rsid w:val="4D82D5A8"/>
    <w:rsid w:val="65760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EE665"/>
  <w15:chartTrackingRefBased/>
  <w15:docId w15:val="{EA133D11-066C-4B46-90F0-E3C9E81D1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0B73FEF0D075F468E8CADED10267DF1" ma:contentTypeVersion="6" ma:contentTypeDescription="Create a new document." ma:contentTypeScope="" ma:versionID="641799101696b20570eb4e50174c83a0">
  <xsd:schema xmlns:xsd="http://www.w3.org/2001/XMLSchema" xmlns:xs="http://www.w3.org/2001/XMLSchema" xmlns:p="http://schemas.microsoft.com/office/2006/metadata/properties" xmlns:ns2="f3127100-0852-4214-b231-8f9af864a584" xmlns:ns3="e99c7f35-5633-4a6a-b6f9-ef0345682424" targetNamespace="http://schemas.microsoft.com/office/2006/metadata/properties" ma:root="true" ma:fieldsID="6c0782572e3c3aa8bb92d0f7d3a3d0a7" ns2:_="" ns3:_="">
    <xsd:import namespace="f3127100-0852-4214-b231-8f9af864a584"/>
    <xsd:import namespace="e99c7f35-5633-4a6a-b6f9-ef034568242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127100-0852-4214-b231-8f9af864a5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9c7f35-5633-4a6a-b6f9-ef034568242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BCEC71-782D-4E8D-B1B1-28D3E80FDD1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6440BF5-7B52-4EFF-9C12-44F0B7D6B1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127100-0852-4214-b231-8f9af864a584"/>
    <ds:schemaRef ds:uri="e99c7f35-5633-4a6a-b6f9-ef03456824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CB7371-91E1-4959-AAB5-F78387633A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.~WRD0000</Template>
  <TotalTime>0</TotalTime>
  <Pages>3</Pages>
  <Words>677</Words>
  <Characters>3859</Characters>
  <Application>Microsoft Office Word</Application>
  <DocSecurity>0</DocSecurity>
  <Lines>32</Lines>
  <Paragraphs>9</Paragraphs>
  <ScaleCrop>false</ScaleCrop>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Hinrichs-Kinney, Lauren</dc:creator>
  <cp:keywords/>
  <dc:description/>
  <cp:lastModifiedBy>Hinrichs-Kinney, Lauren</cp:lastModifiedBy>
  <cp:revision>2</cp:revision>
  <dcterms:created xsi:type="dcterms:W3CDTF">2024-08-01T21:56:00Z</dcterms:created>
  <dcterms:modified xsi:type="dcterms:W3CDTF">2024-08-01T21:56:00Z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0x01010090B73FEF0D075F468E8CADED10267DF1</vt:lpwstr>
  </property>
</Properties>
</file>