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cs="Times New Roman Regular"/>
          <w:sz w:val="24"/>
          <w:szCs w:val="24"/>
          <w:lang w:val="en-US"/>
        </w:rPr>
      </w:pPr>
      <w:r>
        <w:rPr>
          <w:rFonts w:hint="default" w:ascii="Times New Roman Regular" w:hAnsi="Times New Roman Regular" w:cs="Times New Roman Regular"/>
          <w:b/>
          <w:bCs/>
          <w:color w:val="000008"/>
          <w:kern w:val="0"/>
          <w:sz w:val="24"/>
          <w:szCs w:val="24"/>
          <w:highlight w:val="none"/>
          <w:lang w:val="en-US" w:eastAsia="zh-Hans" w:bidi="ar"/>
        </w:rPr>
        <w:t xml:space="preserve">Table S1 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color w:val="000008"/>
          <w:kern w:val="0"/>
          <w:sz w:val="24"/>
          <w:szCs w:val="24"/>
          <w:highlight w:val="none"/>
          <w:lang w:val="en-US" w:eastAsia="zh-CN" w:bidi="ar"/>
        </w:rPr>
        <w:t xml:space="preserve"> </w:t>
      </w:r>
      <w:r>
        <w:rPr>
          <w:rFonts w:hint="default" w:ascii="Times New Roman Regular" w:hAnsi="Times New Roman Regular" w:eastAsia="AdvP7B6C" w:cs="Times New Roman Regular"/>
          <w:color w:val="000000"/>
          <w:kern w:val="0"/>
          <w:sz w:val="24"/>
          <w:szCs w:val="24"/>
          <w:lang w:val="en-US" w:eastAsia="zh-CN" w:bidi="ar"/>
        </w:rPr>
        <w:t>Pathologic results of the 573 breast nonmass lesions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2"/>
        <w:gridCol w:w="648"/>
        <w:gridCol w:w="3411"/>
        <w:gridCol w:w="6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223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Malignant lesions</w:t>
            </w: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</w:t>
            </w:r>
          </w:p>
        </w:tc>
        <w:tc>
          <w:tcPr>
            <w:tcW w:w="200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Benign lesions</w:t>
            </w: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DCIS or with micro-infiltration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Adenosis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DCIS partly with invasive ductal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Adenosis with fibroadenoma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Invasive ductal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fibroadenoma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Invasive ductal carcinoma partly with DCIS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Sclerosing adenosis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Encapsulated papillary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Complex sclerosing adenosis/Radial scar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Solid papillary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Ductal epithelial hyperplasia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Infiltrating lobular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Intraductal papilloma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Mucoid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Plasma cell mastitis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Adenoid cystic carcinoma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Chronic inflammation with micr-oabscess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Idiopathic granulomatous mastitis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Sclerosing lymphocytic lobulitis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00" w:hRule="atLeast"/>
        </w:trPr>
        <w:tc>
          <w:tcPr>
            <w:tcW w:w="223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00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DCIS = 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sz w:val="24"/>
          <w:szCs w:val="24"/>
        </w:rPr>
        <w:t>ductal carcinoma in situ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dvP7B6C" w:hAnsi="AdvP7B6C" w:eastAsia="AdvP7B6C" w:cs="AdvP7B6C"/>
          <w:color w:val="000000"/>
          <w:kern w:val="0"/>
          <w:sz w:val="17"/>
          <w:szCs w:val="17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dvP7B6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CE59CD"/>
    <w:rsid w:val="37F7EBED"/>
    <w:rsid w:val="6F7E580B"/>
    <w:rsid w:val="77B903C4"/>
    <w:rsid w:val="7E4B065F"/>
    <w:rsid w:val="BFCE59CD"/>
    <w:rsid w:val="BFFA8260"/>
    <w:rsid w:val="D5F62267"/>
    <w:rsid w:val="FDB72C10"/>
    <w:rsid w:val="FF780A53"/>
    <w:rsid w:val="FFDF627B"/>
    <w:rsid w:val="FFEF8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2023-12-29T21:04:00Z</dcterms:created>
  <dc:creator>俞丽芳</dc:creator>
  <cp:lastModifiedBy>俞丽芳</cp:lastModifiedBy>
  <dcterms:modified xsi:type="dcterms:W3CDTF">2024-06-06T20:18:43Z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470B34ADD36D2C5E78B08B65FDB4C22B_41</vt:lpwstr>
  </property>
</Properties>
</file>